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6291F" w14:textId="57812CFA" w:rsidR="004E1112" w:rsidRDefault="004E1112" w:rsidP="00102D8B">
      <w:pPr>
        <w:pStyle w:val="BodyText"/>
        <w:rPr>
          <w:sz w:val="22"/>
        </w:rPr>
      </w:pPr>
    </w:p>
    <w:sdt>
      <w:sdtPr>
        <w:rPr>
          <w:sz w:val="22"/>
        </w:rPr>
        <w:id w:val="673003491"/>
        <w:docPartObj>
          <w:docPartGallery w:val="Cover Pages"/>
          <w:docPartUnique/>
        </w:docPartObj>
      </w:sdtPr>
      <w:sdtContent>
        <w:p w14:paraId="11B16953" w14:textId="3304BB67" w:rsidR="00CB4923" w:rsidRDefault="00CB4923" w:rsidP="00102D8B">
          <w:pPr>
            <w:pStyle w:val="BodyText"/>
          </w:pPr>
          <w:r>
            <w:rPr>
              <w:noProof/>
            </w:rPr>
            <mc:AlternateContent>
              <mc:Choice Requires="wps">
                <w:drawing>
                  <wp:anchor distT="0" distB="0" distL="114300" distR="114300" simplePos="0" relativeHeight="251658245" behindDoc="0" locked="1" layoutInCell="1" allowOverlap="1" wp14:anchorId="276C7B64" wp14:editId="07C665DA">
                    <wp:simplePos x="0" y="0"/>
                    <wp:positionH relativeFrom="page">
                      <wp:posOffset>5082540</wp:posOffset>
                    </wp:positionH>
                    <wp:positionV relativeFrom="page">
                      <wp:posOffset>950595</wp:posOffset>
                    </wp:positionV>
                    <wp:extent cx="1745615" cy="409575"/>
                    <wp:effectExtent l="0" t="0" r="1270" b="1905"/>
                    <wp:wrapSquare wrapText="bothSides"/>
                    <wp:docPr id="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561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AA91D62" w14:textId="77777777" w:rsidR="00CB4923" w:rsidRPr="00883E43" w:rsidRDefault="00CB4923">
                                <w:pPr>
                                  <w:pStyle w:val="BodyText"/>
                                  <w:spacing w:before="0" w:after="0" w:line="240" w:lineRule="auto"/>
                                  <w:jc w:val="right"/>
                                  <w:rPr>
                                    <w:b/>
                                    <w:noProof/>
                                    <w:color w:val="757579" w:themeColor="accent3"/>
                                  </w:rPr>
                                </w:pPr>
                                <w:r w:rsidRPr="00883E43">
                                  <w:rPr>
                                    <w:noProof/>
                                    <w:color w:val="757579" w:themeColor="accent3"/>
                                  </w:rPr>
                                  <w:t>Australia’s National</w:t>
                                </w:r>
                                <w:r w:rsidRPr="00883E43">
                                  <w:rPr>
                                    <w:noProof/>
                                    <w:color w:val="757579" w:themeColor="accent3"/>
                                  </w:rPr>
                                  <w:br/>
                                  <w:t>Science Agency</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6C7B64" id="_x0000_t202" coordsize="21600,21600" o:spt="202" path="m,l,21600r21600,l21600,xe">
                    <v:stroke joinstyle="miter"/>
                    <v:path gradientshapeok="t" o:connecttype="rect"/>
                  </v:shapetype>
                  <v:shape id="Text Box 6" o:spid="_x0000_s1026" type="#_x0000_t202" style="position:absolute;margin-left:400.2pt;margin-top:74.85pt;width:137.45pt;height:32.2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" filled="f" stroked="f" strokeweight=".5pt">
                    <v:textbox inset="0,0,0,0">
                      <w:txbxContent>
                        <w:p w14:paraId="5AA91D62" w14:textId="77777777" w:rsidR="00CB4923" w:rsidRPr="00883E43" w:rsidRDefault="00CB4923">
                          <w:pPr>
                            <w:pStyle w:val="BodyText"/>
                            <w:spacing w:before="0" w:after="0" w:line="240" w:lineRule="auto"/>
                            <w:jc w:val="right"/>
                            <w:rPr>
                              <w:b/>
                              <w:noProof/>
                              <w:color w:val="757579" w:themeColor="accent3"/>
                            </w:rPr>
                          </w:pPr>
                          <w:r w:rsidRPr="00883E43">
                            <w:rPr>
                              <w:noProof/>
                              <w:color w:val="757579" w:themeColor="accent3"/>
                            </w:rPr>
                            <w:t>Australia’s National</w:t>
                          </w:r>
                          <w:r w:rsidRPr="00883E43">
                            <w:rPr>
                              <w:noProof/>
                              <w:color w:val="757579" w:themeColor="accent3"/>
                            </w:rPr>
                            <w:br/>
                            <w:t>Science Agency</w:t>
                          </w:r>
                        </w:p>
                      </w:txbxContent>
                    </v:textbox>
                    <w10:wrap type="square" anchorx="page" anchory="page"/>
                    <w10:anchorlock/>
                  </v:shape>
                </w:pict>
              </mc:Fallback>
            </mc:AlternateContent>
          </w:r>
          <w:r>
            <w:rPr>
              <w:noProof/>
            </w:rPr>
            <w:drawing>
              <wp:anchor distT="0" distB="180340" distL="114300" distR="360045" simplePos="0" relativeHeight="251658244" behindDoc="1" locked="1" layoutInCell="1" allowOverlap="1" wp14:anchorId="613E0A59" wp14:editId="241FF457">
                <wp:simplePos x="0" y="0"/>
                <wp:positionH relativeFrom="page">
                  <wp:posOffset>723900</wp:posOffset>
                </wp:positionH>
                <wp:positionV relativeFrom="page">
                  <wp:posOffset>725805</wp:posOffset>
                </wp:positionV>
                <wp:extent cx="791362" cy="792000"/>
                <wp:effectExtent l="0" t="0" r="8890" b="8255"/>
                <wp:wrapTopAndBottom/>
                <wp:docPr id="77" name="Picture 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2"/>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p w14:paraId="5E223EBC" w14:textId="7874003A" w:rsidR="00CB4923" w:rsidRDefault="00A06144">
          <w:pPr>
            <w:pStyle w:val="CoverTitle"/>
          </w:pPr>
          <w:r>
            <w:t>Evaluation of the Evidence of the Recreational Water Quality Guidelines</w:t>
          </w:r>
        </w:p>
        <w:p w14:paraId="1539A510" w14:textId="1073FDF2" w:rsidR="00A06144" w:rsidRPr="00A06144" w:rsidRDefault="00A06144" w:rsidP="00A06144">
          <w:pPr>
            <w:pStyle w:val="CoverSubtitle"/>
          </w:pPr>
          <w:r>
            <w:t>Section: Free-living organisms</w:t>
          </w:r>
        </w:p>
        <w:p w14:paraId="62CDAB3B" w14:textId="6089EC70" w:rsidR="00CB4923" w:rsidRDefault="00CB4923">
          <w:pPr>
            <w:pStyle w:val="BodyText"/>
          </w:pPr>
        </w:p>
        <w:p w14:paraId="072ED6B8" w14:textId="62F400F8" w:rsidR="00CB4923" w:rsidRPr="00716588" w:rsidRDefault="00F645FF">
          <w:pPr>
            <w:pStyle w:val="CoverSubtitle"/>
            <w:framePr w:w="5897" w:h="4899" w:hRule="exact" w:hSpace="113" w:vSpace="680" w:wrap="around" w:vAnchor="page" w:hAnchor="page" w:x="1135" w:y="9294" w:anchorLock="1"/>
          </w:pPr>
          <w:r>
            <w:t>Evidence Evaluation</w:t>
          </w:r>
        </w:p>
        <w:p w14:paraId="3DC03D06" w14:textId="217C8A0B" w:rsidR="00C80F5E" w:rsidRDefault="005E6758">
          <w:pPr>
            <w:pStyle w:val="BodyText"/>
            <w:framePr w:w="5897" w:h="4899" w:hRule="exact" w:hSpace="113" w:vSpace="680" w:wrap="around" w:vAnchor="page" w:hAnchor="page" w:x="1135" w:y="9294" w:anchorLock="1"/>
          </w:pPr>
          <w:r>
            <w:t>Geoffrey</w:t>
          </w:r>
          <w:r w:rsidR="0017561A">
            <w:t xml:space="preserve"> J</w:t>
          </w:r>
          <w:r>
            <w:t xml:space="preserve"> Puzon</w:t>
          </w:r>
          <w:r w:rsidR="005C4A3E">
            <w:t xml:space="preserve">, Anna </w:t>
          </w:r>
          <w:r w:rsidR="0017561A">
            <w:t xml:space="preserve">H </w:t>
          </w:r>
          <w:r w:rsidR="005C4A3E">
            <w:t>Kaksonen</w:t>
          </w:r>
          <w:r w:rsidR="00CD5C3B">
            <w:t xml:space="preserve">, </w:t>
          </w:r>
          <w:r w:rsidR="000A6155">
            <w:t>Natalia Malinowski</w:t>
          </w:r>
          <w:r w:rsidR="00CD5C3B">
            <w:t>, Tom Walsh</w:t>
          </w:r>
        </w:p>
        <w:p w14:paraId="031C6654" w14:textId="19A20480" w:rsidR="00B80B94" w:rsidRDefault="00B80B94">
          <w:pPr>
            <w:pStyle w:val="BodyText"/>
            <w:framePr w:w="5897" w:h="4899" w:hRule="exact" w:hSpace="113" w:vSpace="680" w:wrap="around" w:vAnchor="page" w:hAnchor="page" w:x="1135" w:y="9294" w:anchorLock="1"/>
          </w:pPr>
          <w:r>
            <w:t>CSIRO</w:t>
          </w:r>
        </w:p>
        <w:p w14:paraId="2AF013FB" w14:textId="10110007" w:rsidR="00CB4923" w:rsidRPr="007D1633" w:rsidRDefault="00A2410C">
          <w:pPr>
            <w:pStyle w:val="BodyText"/>
            <w:framePr w:w="5897" w:h="4899" w:hRule="exact" w:hSpace="113" w:vSpace="680" w:wrap="around" w:vAnchor="page" w:hAnchor="page" w:x="1135" w:y="9294" w:anchorLock="1"/>
          </w:pPr>
          <w:r>
            <w:t>2</w:t>
          </w:r>
          <w:r w:rsidR="004957EF">
            <w:t>2</w:t>
          </w:r>
          <w:r w:rsidR="00C80F5E" w:rsidRPr="00C27C4B">
            <w:t xml:space="preserve"> </w:t>
          </w:r>
          <w:r w:rsidR="00FD3B38">
            <w:t>August</w:t>
          </w:r>
          <w:r w:rsidR="00C80F5E" w:rsidRPr="00C27C4B">
            <w:t xml:space="preserve"> 202</w:t>
          </w:r>
          <w:r w:rsidR="00C27C4B" w:rsidRPr="00C27C4B">
            <w:t>4</w:t>
          </w:r>
          <w:r w:rsidR="00CB4923" w:rsidRPr="007D1633">
            <w:br/>
          </w:r>
        </w:p>
        <w:p w14:paraId="573B546E" w14:textId="77777777" w:rsidR="00CB4923" w:rsidRPr="00716588" w:rsidRDefault="00CB4923">
          <w:pPr>
            <w:pStyle w:val="BodyText"/>
            <w:framePr w:w="5897" w:h="4899" w:hRule="exact" w:hSpace="113" w:vSpace="680" w:wrap="around" w:vAnchor="page" w:hAnchor="page" w:x="1135" w:y="9294" w:anchorLock="1"/>
          </w:pPr>
        </w:p>
        <w:p w14:paraId="4920DB94" w14:textId="718E6193" w:rsidR="00CB4923" w:rsidRPr="00B224A0" w:rsidRDefault="00B0390D" w:rsidP="0022530A">
          <w:pPr>
            <w:pStyle w:val="BodyText"/>
            <w:framePr w:w="5897" w:h="4899" w:hRule="exact" w:hSpace="113" w:vSpace="680" w:wrap="around" w:vAnchor="page" w:hAnchor="page" w:x="1135" w:y="9294" w:anchorLock="1"/>
          </w:pPr>
          <w:r>
            <w:t>Report to the Recreational Water Quality Advisory Committee</w:t>
          </w:r>
          <w:r w:rsidR="00CB4923" w:rsidRPr="006D5061">
            <w:rPr>
              <w:noProof/>
            </w:rPr>
            <w:t xml:space="preserve"> </w:t>
          </w:r>
          <w:r>
            <w:rPr>
              <w:noProof/>
            </w:rPr>
            <w:t>of the National Health and Medical Research Council</w:t>
          </w:r>
          <w:r w:rsidR="00CB4923" w:rsidRPr="007D1633">
            <w:br/>
          </w:r>
        </w:p>
        <w:p w14:paraId="0C94A7C4" w14:textId="77777777" w:rsidR="00CB4923" w:rsidRDefault="00CB4923">
          <w:pPr>
            <w:pStyle w:val="BodyText"/>
            <w:framePr w:w="9809" w:h="1701" w:hRule="exact" w:wrap="notBeside" w:hAnchor="margin" w:yAlign="bottom" w:anchorLock="1"/>
          </w:pPr>
        </w:p>
        <w:p w14:paraId="3DF4CC5E" w14:textId="77777777" w:rsidR="00CB4923" w:rsidRDefault="00CB4923">
          <w:pPr>
            <w:pStyle w:val="BodyText"/>
            <w:framePr w:w="9809" w:h="1701" w:hRule="exact" w:wrap="notBeside" w:hAnchor="margin" w:yAlign="bottom" w:anchorLock="1"/>
          </w:pPr>
        </w:p>
        <w:p w14:paraId="03C20311" w14:textId="77777777" w:rsidR="00CB4923" w:rsidRDefault="00CB4923">
          <w:pPr>
            <w:spacing w:after="0"/>
            <w:rPr>
              <w:sz w:val="24"/>
            </w:rPr>
          </w:pPr>
          <w:r w:rsidRPr="004F3C06">
            <w:rPr>
              <w:noProof/>
            </w:rPr>
            <mc:AlternateContent>
              <mc:Choice Requires="wps">
                <w:drawing>
                  <wp:anchor distT="0" distB="0" distL="114300" distR="114300" simplePos="0" relativeHeight="251658246" behindDoc="1" locked="1" layoutInCell="1" allowOverlap="1" wp14:anchorId="11319300" wp14:editId="35E118C1">
                    <wp:simplePos x="0" y="0"/>
                    <wp:positionH relativeFrom="page">
                      <wp:posOffset>0</wp:posOffset>
                    </wp:positionH>
                    <wp:positionV relativeFrom="page">
                      <wp:posOffset>5325110</wp:posOffset>
                    </wp:positionV>
                    <wp:extent cx="7560000" cy="0"/>
                    <wp:effectExtent l="0" t="19050" r="22225" b="19050"/>
                    <wp:wrapNone/>
                    <wp:docPr id="108" name="Straight Connector 10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56000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078533E5" id="Straight Connector 108" o:spid="_x0000_s1026" alt="&quot;&quot;" style="position:absolute;z-index:-25165823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19.3pt" to="595.3pt,4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" strokecolor="#00a0c3 [3044]" strokeweight="3pt">
                    <w10:wrap anchorx="page" anchory="page"/>
                    <w10:anchorlock/>
                  </v:line>
                </w:pict>
              </mc:Fallback>
            </mc:AlternateContent>
          </w:r>
          <w:r w:rsidRPr="004F3C06">
            <w:rPr>
              <w:noProof/>
            </w:rPr>
            <mc:AlternateContent>
              <mc:Choice Requires="wpg">
                <w:drawing>
                  <wp:anchor distT="0" distB="0" distL="720090" distR="114300" simplePos="0" relativeHeight="251658243" behindDoc="1" locked="1" layoutInCell="1" allowOverlap="1" wp14:anchorId="177F6EF8" wp14:editId="3DAD0830">
                    <wp:simplePos x="0" y="0"/>
                    <wp:positionH relativeFrom="page">
                      <wp:posOffset>5146675</wp:posOffset>
                    </wp:positionH>
                    <wp:positionV relativeFrom="page">
                      <wp:posOffset>2578735</wp:posOffset>
                    </wp:positionV>
                    <wp:extent cx="5551170" cy="5543550"/>
                    <wp:effectExtent l="19050" t="19050" r="11430" b="19050"/>
                    <wp:wrapTight wrapText="bothSides">
                      <wp:wrapPolygon edited="0">
                        <wp:start x="9562" y="-74"/>
                        <wp:lineTo x="8524" y="-74"/>
                        <wp:lineTo x="5559" y="816"/>
                        <wp:lineTo x="5559" y="1113"/>
                        <wp:lineTo x="3780" y="2153"/>
                        <wp:lineTo x="2520" y="3340"/>
                        <wp:lineTo x="1631" y="4528"/>
                        <wp:lineTo x="667" y="6235"/>
                        <wp:lineTo x="74" y="8016"/>
                        <wp:lineTo x="-74" y="9427"/>
                        <wp:lineTo x="-74" y="12693"/>
                        <wp:lineTo x="296" y="14177"/>
                        <wp:lineTo x="741" y="15365"/>
                        <wp:lineTo x="1334" y="16553"/>
                        <wp:lineTo x="2150" y="17740"/>
                        <wp:lineTo x="3336" y="18928"/>
                        <wp:lineTo x="5040" y="20190"/>
                        <wp:lineTo x="7635" y="21303"/>
                        <wp:lineTo x="7857" y="21303"/>
                        <wp:lineTo x="9340" y="21600"/>
                        <wp:lineTo x="9414" y="21600"/>
                        <wp:lineTo x="12156" y="21600"/>
                        <wp:lineTo x="12231" y="21600"/>
                        <wp:lineTo x="13713" y="21303"/>
                        <wp:lineTo x="13787" y="21303"/>
                        <wp:lineTo x="16456" y="20115"/>
                        <wp:lineTo x="16530" y="20115"/>
                        <wp:lineTo x="18161" y="18928"/>
                        <wp:lineTo x="19347" y="17740"/>
                        <wp:lineTo x="20162" y="16553"/>
                        <wp:lineTo x="20755" y="15365"/>
                        <wp:lineTo x="21570" y="12990"/>
                        <wp:lineTo x="21570" y="9427"/>
                        <wp:lineTo x="21422" y="8313"/>
                        <wp:lineTo x="21422" y="8239"/>
                        <wp:lineTo x="21126" y="7052"/>
                        <wp:lineTo x="20607" y="5864"/>
                        <wp:lineTo x="19940" y="4676"/>
                        <wp:lineTo x="18976" y="3489"/>
                        <wp:lineTo x="17716" y="2227"/>
                        <wp:lineTo x="16307" y="1262"/>
                        <wp:lineTo x="15937" y="1113"/>
                        <wp:lineTo x="15937" y="816"/>
                        <wp:lineTo x="12898" y="-74"/>
                        <wp:lineTo x="11934" y="-74"/>
                        <wp:lineTo x="9562" y="-74"/>
                      </wp:wrapPolygon>
                    </wp:wrapTight>
                    <wp:docPr id="109" name="Group 1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551170" cy="5543550"/>
                              <a:chOff x="0" y="0"/>
                              <a:chExt cx="5410200" cy="5403215"/>
                            </a:xfrm>
                          </wpg:grpSpPr>
                          <wps:wsp>
                            <wps:cNvPr id="110" name="Oval 110"/>
                            <wps:cNvSpPr>
                              <a:spLocks noChangeAspect="1"/>
                            </wps:cNvSpPr>
                            <wps:spPr>
                              <a:xfrm>
                                <a:off x="0" y="0"/>
                                <a:ext cx="5410200" cy="5403215"/>
                              </a:xfrm>
                              <a:prstGeom prst="ellipse">
                                <a:avLst/>
                              </a:prstGeom>
                              <a:no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Pie 53"/>
                            <wps:cNvSpPr>
                              <a:spLocks noChangeAspect="1"/>
                            </wps:cNvSpPr>
                            <wps:spPr>
                              <a:xfrm rot="16200000">
                                <a:off x="1355834" y="1340070"/>
                                <a:ext cx="2704465" cy="5403215"/>
                              </a:xfrm>
                              <a:custGeom>
                                <a:avLst/>
                                <a:gdLst>
                                  <a:gd name="connsiteX0" fmla="*/ 5153594 w 5153594"/>
                                  <a:gd name="connsiteY0" fmla="*/ 2576797 h 5153594"/>
                                  <a:gd name="connsiteX1" fmla="*/ 2576797 w 5153594"/>
                                  <a:gd name="connsiteY1" fmla="*/ 5153594 h 5153594"/>
                                  <a:gd name="connsiteX2" fmla="*/ 0 w 5153594"/>
                                  <a:gd name="connsiteY2" fmla="*/ 2576797 h 5153594"/>
                                  <a:gd name="connsiteX3" fmla="*/ 2576797 w 5153594"/>
                                  <a:gd name="connsiteY3" fmla="*/ 0 h 5153594"/>
                                  <a:gd name="connsiteX4" fmla="*/ 2576797 w 5153594"/>
                                  <a:gd name="connsiteY4" fmla="*/ 2576797 h 5153594"/>
                                  <a:gd name="connsiteX5" fmla="*/ 5153594 w 5153594"/>
                                  <a:gd name="connsiteY5" fmla="*/ 2576797 h 5153594"/>
                                  <a:gd name="connsiteX0" fmla="*/ 2576797 w 2576797"/>
                                  <a:gd name="connsiteY0" fmla="*/ 2576797 h 5153594"/>
                                  <a:gd name="connsiteX1" fmla="*/ 2576797 w 2576797"/>
                                  <a:gd name="connsiteY1" fmla="*/ 5153594 h 5153594"/>
                                  <a:gd name="connsiteX2" fmla="*/ 0 w 2576797"/>
                                  <a:gd name="connsiteY2" fmla="*/ 2576797 h 5153594"/>
                                  <a:gd name="connsiteX3" fmla="*/ 2576797 w 2576797"/>
                                  <a:gd name="connsiteY3" fmla="*/ 0 h 5153594"/>
                                  <a:gd name="connsiteX4" fmla="*/ 2576797 w 2576797"/>
                                  <a:gd name="connsiteY4" fmla="*/ 2576797 h 515359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76797" h="5153594">
                                    <a:moveTo>
                                      <a:pt x="2576797" y="2576797"/>
                                    </a:moveTo>
                                    <a:lnTo>
                                      <a:pt x="2576797" y="5153594"/>
                                    </a:lnTo>
                                    <a:cubicBezTo>
                                      <a:pt x="1153671" y="5153594"/>
                                      <a:pt x="0" y="3999923"/>
                                      <a:pt x="0" y="2576797"/>
                                    </a:cubicBezTo>
                                    <a:cubicBezTo>
                                      <a:pt x="0" y="1153671"/>
                                      <a:pt x="1153671" y="0"/>
                                      <a:pt x="2576797" y="0"/>
                                    </a:cubicBezTo>
                                    <a:lnTo>
                                      <a:pt x="2576797" y="2576797"/>
                                    </a:lnTo>
                                    <a:close/>
                                  </a:path>
                                </a:pathLst>
                              </a:custGeom>
                              <a:solidFill>
                                <a:schemeClr val="accent1"/>
                              </a:solid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09F6EC30" id="Group 109" o:spid="_x0000_s1026" alt="&quot;&quot;" style="position:absolute;margin-left:405.25pt;margin-top:203.05pt;width:437.1pt;height:436.5pt;z-index:-251658237;mso-wrap-distance-left:56.7pt;mso-position-horizontal-relative:page;mso-position-vertical-relative:page;mso-width-relative:margin;mso-height-relative:margin" coordsize="54102,54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">
                    <o:lock v:ext="edit" aspectratio="t"/>
                    <v:oval id="Oval 110" o:spid="_x0000_s1027" style="position:absolute;width:54102;height:54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" filled="f" strokecolor="#00a9ce [3204]" strokeweight="3pt">
                      <v:path arrowok="t"/>
                      <o:lock v:ext="edit" aspectratio="t"/>
                    </v:oval>
                    <v:shape id="Pie 53" o:spid="_x0000_s1028" style="position:absolute;left:13557;top:13401;width:27045;height:54032;rotation:-90;visibility:visible;mso-wrap-style:square;v-text-anchor:middle" coordsize="2576797,5153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" path="m2576797,2576797r,2576797c1153671,5153594,,3999923,,2576797,,1153671,1153671,,2576797,r,2576797xe" fillcolor="#00a9ce [3204]" strokecolor="#00a9ce [3204]" strokeweight="3pt">
                      <v:path arrowok="t" o:connecttype="custom" o:connectlocs="2704465,2701608;2704465,5403215;0,2701608;2704465,0;2704465,2701608" o:connectangles="0,0,0,0,0"/>
                      <o:lock v:ext="edit" aspectratio="t"/>
                    </v:shape>
                    <w10:wrap type="tight" anchorx="page" anchory="page"/>
                    <w10:anchorlock/>
                  </v:group>
                </w:pict>
              </mc:Fallback>
            </mc:AlternateContent>
          </w:r>
          <w:r>
            <w:br w:type="page"/>
          </w:r>
        </w:p>
      </w:sdtContent>
    </w:sdt>
    <w:p w14:paraId="433C0B0A" w14:textId="77777777" w:rsidR="00147DD6" w:rsidRDefault="00147DD6" w:rsidP="00147DD6">
      <w:pPr>
        <w:pStyle w:val="VersoPageHeading"/>
      </w:pPr>
      <w:r>
        <w:lastRenderedPageBreak/>
        <w:t>Citation</w:t>
      </w:r>
    </w:p>
    <w:p w14:paraId="71805612" w14:textId="254FF7B5" w:rsidR="00147DD6" w:rsidRPr="00492CA0" w:rsidRDefault="00147DD6" w:rsidP="00147DD6">
      <w:pPr>
        <w:pStyle w:val="VersoPageHeading"/>
      </w:pPr>
      <w:r w:rsidRPr="00492CA0">
        <w:t>Puzon GJ, Kaksonen AH, Mali</w:t>
      </w:r>
      <w:r w:rsidRPr="00A472FC">
        <w:t>nows</w:t>
      </w:r>
      <w:r w:rsidRPr="00492CA0">
        <w:t>ki</w:t>
      </w:r>
      <w:r w:rsidRPr="00A472FC">
        <w:t xml:space="preserve"> N, Wals</w:t>
      </w:r>
      <w:r w:rsidR="00F10917">
        <w:t>h</w:t>
      </w:r>
      <w:r w:rsidRPr="00A472FC">
        <w:t xml:space="preserve"> T</w:t>
      </w:r>
      <w:r>
        <w:t xml:space="preserve">. 2024. Evaluation of the Evidence of the Recreational Water Quality Guidelines. Section: Free-living organisms. </w:t>
      </w:r>
      <w:r w:rsidR="00160778">
        <w:t xml:space="preserve">Evidence Evaluation </w:t>
      </w:r>
      <w:r>
        <w:t>Report to the Recreational Water Quality Advisory Committee</w:t>
      </w:r>
      <w:r w:rsidRPr="006D5061">
        <w:rPr>
          <w:noProof/>
        </w:rPr>
        <w:t xml:space="preserve"> </w:t>
      </w:r>
      <w:r>
        <w:rPr>
          <w:noProof/>
        </w:rPr>
        <w:t>of the National Health and Medical Research Council.</w:t>
      </w:r>
    </w:p>
    <w:p w14:paraId="292DAB21" w14:textId="77777777" w:rsidR="00A943B2" w:rsidRDefault="00A943B2" w:rsidP="00D1044D">
      <w:pPr>
        <w:pStyle w:val="VersoPageHeading"/>
      </w:pPr>
      <w:r>
        <w:t xml:space="preserve">Copyright </w:t>
      </w:r>
    </w:p>
    <w:p w14:paraId="580AD1E0" w14:textId="7F889C56" w:rsidR="00A943B2" w:rsidRDefault="004D7860" w:rsidP="00DC2413">
      <w:pPr>
        <w:pStyle w:val="BodyText"/>
      </w:pPr>
      <w:r w:rsidRPr="004D7860">
        <w:t>© Commonwealth Scientific and Industrial Research Organisation 20</w:t>
      </w:r>
      <w:r w:rsidR="003820A5">
        <w:t>2</w:t>
      </w:r>
      <w:r w:rsidR="00651908">
        <w:t>4</w:t>
      </w:r>
      <w:r>
        <w:t xml:space="preserve">. </w:t>
      </w:r>
      <w:r w:rsidR="00A943B2">
        <w:t>To the extent permitted by law, all rights are reserved and no part of this publication covered by copyright may be reproduced or copied in any form or by any means except with the written permission of CSIRO.</w:t>
      </w:r>
    </w:p>
    <w:p w14:paraId="322263C1" w14:textId="77777777" w:rsidR="00A943B2" w:rsidRDefault="00A943B2" w:rsidP="00D1044D">
      <w:pPr>
        <w:pStyle w:val="VersoPageHeading"/>
      </w:pPr>
      <w:r>
        <w:t>Important disclaimer</w:t>
      </w:r>
    </w:p>
    <w:p w14:paraId="6C59B3BC" w14:textId="77777777" w:rsidR="00A943B2" w:rsidRDefault="00A943B2" w:rsidP="00DC2413">
      <w:pPr>
        <w:pStyle w:val="BodyText"/>
      </w:pPr>
      <w:r>
        <w:t>CSIRO advises that the information contained in this publication comprises general statements based on scientific research. The reader is advised and needs to be aware that such information may be incomplete or unable to be used in any specific situation. No reliance or actions must therefore be made on that information without seeking prior expert professional, scientific and technical advice. To the extent permitted by law, CSIRO (including its employees and consultants) excludes all liability to any person for any consequences, including but not limited to all losses, damages, costs, expenses and any other compensation, arising directly or indirectly from using this publication (in part or in whole) and any information or material contained in it.</w:t>
      </w:r>
    </w:p>
    <w:p w14:paraId="48511E38" w14:textId="77777777" w:rsidR="00590FC9" w:rsidRDefault="004D1FAA" w:rsidP="00590FC9">
      <w:pPr>
        <w:pStyle w:val="BodyText"/>
        <w:sectPr w:rsidR="00590FC9" w:rsidSect="008874EA">
          <w:pgSz w:w="11906" w:h="16838" w:code="9"/>
          <w:pgMar w:top="1134" w:right="1134" w:bottom="1134" w:left="1134" w:header="510" w:footer="624" w:gutter="0"/>
          <w:pgNumType w:fmt="lowerRoman" w:start="1"/>
          <w:cols w:space="284"/>
          <w:docGrid w:linePitch="360"/>
        </w:sectPr>
      </w:pPr>
      <w:bookmarkStart w:id="0" w:name="_Hlk85218697"/>
      <w:r>
        <w:t>CSIRO i</w:t>
      </w:r>
      <w:r w:rsidRPr="002F6753">
        <w:t>s committed to providing web accessible content wherever possible. If you are having difficulties with accessing this document please contact</w:t>
      </w:r>
      <w:r>
        <w:t xml:space="preserve"> </w:t>
      </w:r>
      <w:hyperlink r:id="rId13" w:tooltip="Contact CSIRO" w:history="1">
        <w:r>
          <w:rPr>
            <w:rStyle w:val="Hyperlink"/>
          </w:rPr>
          <w:t>csiro.au</w:t>
        </w:r>
      </w:hyperlink>
      <w:r>
        <w:rPr>
          <w:rStyle w:val="Hyperlink"/>
        </w:rPr>
        <w:t>/contact</w:t>
      </w:r>
      <w:bookmarkEnd w:id="0"/>
      <w:r w:rsidR="002F6753">
        <w:t>.</w:t>
      </w:r>
    </w:p>
    <w:p w14:paraId="55BA0208" w14:textId="5936EB11" w:rsidR="00281EB8" w:rsidRDefault="00DB2EAC" w:rsidP="00C27C4B">
      <w:pPr>
        <w:pStyle w:val="Heading1"/>
      </w:pPr>
      <w:bookmarkStart w:id="1" w:name="_Toc173928665"/>
      <w:r>
        <w:lastRenderedPageBreak/>
        <w:t>Executive Summary</w:t>
      </w:r>
      <w:bookmarkEnd w:id="1"/>
    </w:p>
    <w:p w14:paraId="29A88E2A" w14:textId="01409D88" w:rsidR="005F4C95" w:rsidRDefault="004C4ACA" w:rsidP="000E1967">
      <w:r w:rsidRPr="00595884">
        <w:t xml:space="preserve">The National Health and Medical Research Council (NHMRC) commissioned </w:t>
      </w:r>
      <w:r w:rsidRPr="004D7860">
        <w:t>Commonwealth Scientific and Industrial Research Organisation</w:t>
      </w:r>
      <w:r>
        <w:t xml:space="preserve"> (CSIRO)</w:t>
      </w:r>
      <w:r w:rsidRPr="00595884">
        <w:t xml:space="preserve"> to conduct </w:t>
      </w:r>
      <w:r w:rsidR="00C34CC9">
        <w:t xml:space="preserve">a </w:t>
      </w:r>
      <w:r w:rsidRPr="00595884">
        <w:t>narrative review</w:t>
      </w:r>
      <w:r>
        <w:t xml:space="preserve"> on free-living organisms in recreational waters</w:t>
      </w:r>
      <w:r w:rsidR="002D23A3">
        <w:t>.</w:t>
      </w:r>
      <w:r w:rsidR="001E2DBE">
        <w:t xml:space="preserve"> </w:t>
      </w:r>
      <w:r w:rsidR="002D23A3">
        <w:t>T</w:t>
      </w:r>
      <w:r w:rsidR="001E2DBE">
        <w:t>his Evidence Evaluation Report</w:t>
      </w:r>
      <w:r w:rsidR="002D23A3">
        <w:t xml:space="preserve"> and </w:t>
      </w:r>
      <w:r w:rsidR="00B7589C">
        <w:t>accompanying Technical Report</w:t>
      </w:r>
      <w:r w:rsidR="00746AAE">
        <w:t xml:space="preserve"> </w:t>
      </w:r>
      <w:r w:rsidR="00B7589C">
        <w:t>describe t</w:t>
      </w:r>
      <w:r w:rsidR="00746AAE">
        <w:t>he narrative review</w:t>
      </w:r>
      <w:r>
        <w:t xml:space="preserve"> </w:t>
      </w:r>
      <w:r w:rsidR="00AA3670">
        <w:t xml:space="preserve">of evidence </w:t>
      </w:r>
      <w:r w:rsidR="000667DF">
        <w:t>to</w:t>
      </w:r>
      <w:r w:rsidR="00746AAE">
        <w:t xml:space="preserve"> </w:t>
      </w:r>
      <w:r w:rsidR="00A67F09">
        <w:t xml:space="preserve">inform </w:t>
      </w:r>
      <w:r w:rsidR="00746AAE">
        <w:t>the</w:t>
      </w:r>
      <w:r w:rsidRPr="00595884">
        <w:t xml:space="preserve"> update</w:t>
      </w:r>
      <w:r w:rsidR="00B64D8B">
        <w:t xml:space="preserve"> to</w:t>
      </w:r>
      <w:r w:rsidRPr="00595884">
        <w:t xml:space="preserve"> the </w:t>
      </w:r>
      <w:r w:rsidR="00B64D8B">
        <w:t xml:space="preserve">NHMRC’s </w:t>
      </w:r>
      <w:r w:rsidRPr="00595884">
        <w:rPr>
          <w:i/>
          <w:iCs/>
        </w:rPr>
        <w:t xml:space="preserve">Guidelines for Managing Risks </w:t>
      </w:r>
      <w:r>
        <w:rPr>
          <w:i/>
          <w:iCs/>
        </w:rPr>
        <w:t>in</w:t>
      </w:r>
      <w:r w:rsidRPr="00595884">
        <w:rPr>
          <w:i/>
          <w:iCs/>
        </w:rPr>
        <w:t xml:space="preserve"> Recreational Water </w:t>
      </w:r>
      <w:r w:rsidRPr="00B22E84">
        <w:rPr>
          <w:iCs/>
        </w:rPr>
        <w:fldChar w:fldCharType="begin"/>
      </w:r>
      <w:r w:rsidRPr="00B22E84">
        <w:rPr>
          <w:iCs/>
        </w:rPr>
        <w:instrText xml:space="preserve"> ADDIN ZOTERO_ITEM CSL_CITATION {"citationID":"5dXRZHiP","properties":{"formattedCitation":"(NHMRC, 2008)","plainCitation":"(NHMRC, 2008)","noteIndex":0},"citationItems":[{"id":1603,"uris":["http://zotero.org/users/148142/items/JQ2FU6EI"],"uri":["http://zotero.org/users/148142/items/JQ2FU6EI"],"itemData":{"id":1603,"type":"book","abstract":"Guidelines to protect human health from threats posed by the recreational use of coastal, estuarine and fresh waters, such as natural and artificial hazards.","event-place":"Canberra, A.C.T.","ISBN":"1-86496-272-0","language":"English","publisher":"National Health and Medical Research Council","publisher-place":"Canberra, A.C.T.","source":"Open WorldCat","title":"Guidelines for managing risks in recreational water. National Health and Medical Research Council (Australia)","URL":"http://www.nhmrc.gov.au/publications/synopses/_files/eh38.pdf","author":[{"literal":"NHMRC"}],"accessed":{"date-parts":[["2012",10,18]]},"issued":{"date-parts":[["2008"]]}}}],"schema":"https://github.com/citation-style-language/schema/raw/master/csl-citation.json"} </w:instrText>
      </w:r>
      <w:r w:rsidRPr="00B22E84">
        <w:rPr>
          <w:iCs/>
        </w:rPr>
        <w:fldChar w:fldCharType="separate"/>
      </w:r>
      <w:r w:rsidRPr="00B22E84">
        <w:rPr>
          <w:rFonts w:cs="Arial"/>
        </w:rPr>
        <w:t>(2008)</w:t>
      </w:r>
      <w:r w:rsidRPr="00B22E84">
        <w:rPr>
          <w:iCs/>
        </w:rPr>
        <w:fldChar w:fldCharType="end"/>
      </w:r>
      <w:r w:rsidRPr="00B22E84">
        <w:rPr>
          <w:iCs/>
        </w:rPr>
        <w:t xml:space="preserve"> (the Guidelines)</w:t>
      </w:r>
      <w:r w:rsidRPr="00B22E84">
        <w:t>.</w:t>
      </w:r>
    </w:p>
    <w:p w14:paraId="6ABA1B48" w14:textId="609AEC7F" w:rsidR="002B6C3B" w:rsidRPr="003D0351" w:rsidRDefault="002B6C3B" w:rsidP="002B6C3B">
      <w:pPr>
        <w:rPr>
          <w:rFonts w:asciiTheme="minorHAnsi" w:hAnsiTheme="minorHAnsi" w:cstheme="minorHAnsi"/>
        </w:rPr>
      </w:pPr>
      <w:r w:rsidRPr="001929FF">
        <w:t>The</w:t>
      </w:r>
      <w:r w:rsidR="004967A3">
        <w:t xml:space="preserve"> </w:t>
      </w:r>
      <w:r w:rsidRPr="001929FF">
        <w:t xml:space="preserve">review process </w:t>
      </w:r>
      <w:r w:rsidR="00773841">
        <w:t>was informed by</w:t>
      </w:r>
      <w:r w:rsidR="006318B1">
        <w:t xml:space="preserve"> </w:t>
      </w:r>
      <w:r w:rsidR="007C5465">
        <w:t xml:space="preserve">a </w:t>
      </w:r>
      <w:r w:rsidRPr="00C06A50">
        <w:rPr>
          <w:rFonts w:asciiTheme="minorHAnsi" w:hAnsiTheme="minorHAnsi" w:cstheme="minorHAnsi"/>
        </w:rPr>
        <w:t>research protocol developed</w:t>
      </w:r>
      <w:r w:rsidR="009F3D78" w:rsidRPr="00C06A50">
        <w:rPr>
          <w:rFonts w:asciiTheme="minorHAnsi" w:hAnsiTheme="minorHAnsi" w:cstheme="minorHAnsi"/>
        </w:rPr>
        <w:t xml:space="preserve"> </w:t>
      </w:r>
      <w:r w:rsidR="009F3D78" w:rsidRPr="00C06A50">
        <w:rPr>
          <w:rStyle w:val="cf01"/>
          <w:rFonts w:asciiTheme="minorHAnsi" w:hAnsiTheme="minorHAnsi" w:cstheme="minorHAnsi"/>
          <w:sz w:val="22"/>
          <w:szCs w:val="22"/>
        </w:rPr>
        <w:t>in collaboration with NHMRC’s Recreational Water Quality Advisory Committee</w:t>
      </w:r>
      <w:r w:rsidR="006A4A61" w:rsidRPr="003D0351">
        <w:rPr>
          <w:rFonts w:asciiTheme="minorHAnsi" w:hAnsiTheme="minorHAnsi" w:cstheme="minorHAnsi"/>
        </w:rPr>
        <w:t xml:space="preserve"> (</w:t>
      </w:r>
      <w:r w:rsidR="00B0192D">
        <w:rPr>
          <w:rFonts w:asciiTheme="minorHAnsi" w:hAnsiTheme="minorHAnsi" w:cstheme="minorHAnsi"/>
        </w:rPr>
        <w:t>T</w:t>
      </w:r>
      <w:r w:rsidR="006A4A61" w:rsidRPr="003D0351">
        <w:rPr>
          <w:rFonts w:asciiTheme="minorHAnsi" w:hAnsiTheme="minorHAnsi" w:cstheme="minorHAnsi"/>
        </w:rPr>
        <w:t>he Committee)</w:t>
      </w:r>
      <w:r w:rsidR="009F3D78" w:rsidRPr="00C06A50">
        <w:rPr>
          <w:rStyle w:val="cf01"/>
          <w:rFonts w:asciiTheme="minorHAnsi" w:hAnsiTheme="minorHAnsi" w:cstheme="minorHAnsi"/>
          <w:sz w:val="22"/>
          <w:szCs w:val="22"/>
        </w:rPr>
        <w:t xml:space="preserve">. </w:t>
      </w:r>
      <w:r w:rsidRPr="00C06A50">
        <w:rPr>
          <w:rFonts w:asciiTheme="minorHAnsi" w:hAnsiTheme="minorHAnsi" w:cstheme="minorHAnsi"/>
        </w:rPr>
        <w:t>The</w:t>
      </w:r>
      <w:r w:rsidRPr="003D0351">
        <w:rPr>
          <w:rFonts w:asciiTheme="minorHAnsi" w:hAnsiTheme="minorHAnsi" w:cstheme="minorHAnsi"/>
        </w:rPr>
        <w:t xml:space="preserve"> </w:t>
      </w:r>
      <w:r w:rsidR="0089034A">
        <w:rPr>
          <w:rFonts w:asciiTheme="minorHAnsi" w:hAnsiTheme="minorHAnsi" w:cstheme="minorHAnsi"/>
        </w:rPr>
        <w:t xml:space="preserve">research </w:t>
      </w:r>
      <w:r w:rsidRPr="003D0351">
        <w:rPr>
          <w:rFonts w:asciiTheme="minorHAnsi" w:hAnsiTheme="minorHAnsi" w:cstheme="minorHAnsi"/>
        </w:rPr>
        <w:t xml:space="preserve">protocol </w:t>
      </w:r>
      <w:r w:rsidR="0089034A">
        <w:rPr>
          <w:rFonts w:asciiTheme="minorHAnsi" w:hAnsiTheme="minorHAnsi" w:cstheme="minorHAnsi"/>
        </w:rPr>
        <w:t>described</w:t>
      </w:r>
      <w:r w:rsidR="009D02D5">
        <w:rPr>
          <w:rFonts w:asciiTheme="minorHAnsi" w:hAnsiTheme="minorHAnsi" w:cstheme="minorHAnsi"/>
        </w:rPr>
        <w:t xml:space="preserve"> the review steps which included</w:t>
      </w:r>
      <w:r w:rsidR="0089034A" w:rsidRPr="003D0351">
        <w:rPr>
          <w:rFonts w:asciiTheme="minorHAnsi" w:hAnsiTheme="minorHAnsi" w:cstheme="minorHAnsi"/>
        </w:rPr>
        <w:t xml:space="preserve"> </w:t>
      </w:r>
      <w:r w:rsidRPr="003D0351">
        <w:rPr>
          <w:rFonts w:asciiTheme="minorHAnsi" w:hAnsiTheme="minorHAnsi" w:cstheme="minorHAnsi"/>
        </w:rPr>
        <w:t>a systematic search of several international databases of primary scientific research literature (Scopus, Web of Science, PubMed) using search strings constructed from an extensive key word list. In addition to primary research literature, a search of grey literature</w:t>
      </w:r>
      <w:r w:rsidR="009D02D5">
        <w:rPr>
          <w:rFonts w:asciiTheme="minorHAnsi" w:hAnsiTheme="minorHAnsi" w:cstheme="minorHAnsi"/>
        </w:rPr>
        <w:t xml:space="preserve"> </w:t>
      </w:r>
      <w:r w:rsidR="009D02D5" w:rsidRPr="003D0351">
        <w:rPr>
          <w:rFonts w:asciiTheme="minorHAnsi" w:hAnsiTheme="minorHAnsi" w:cstheme="minorHAnsi"/>
        </w:rPr>
        <w:t>was undertaken</w:t>
      </w:r>
      <w:r w:rsidR="009D02D5">
        <w:rPr>
          <w:rFonts w:asciiTheme="minorHAnsi" w:hAnsiTheme="minorHAnsi" w:cstheme="minorHAnsi"/>
        </w:rPr>
        <w:t xml:space="preserve"> which</w:t>
      </w:r>
      <w:r w:rsidRPr="003D0351">
        <w:rPr>
          <w:rFonts w:asciiTheme="minorHAnsi" w:hAnsiTheme="minorHAnsi" w:cstheme="minorHAnsi"/>
        </w:rPr>
        <w:t xml:space="preserve"> </w:t>
      </w:r>
      <w:r w:rsidR="009D02D5" w:rsidRPr="003D0351">
        <w:rPr>
          <w:rFonts w:asciiTheme="minorHAnsi" w:hAnsiTheme="minorHAnsi" w:cstheme="minorHAnsi"/>
        </w:rPr>
        <w:t>includ</w:t>
      </w:r>
      <w:r w:rsidR="009D02D5">
        <w:rPr>
          <w:rFonts w:asciiTheme="minorHAnsi" w:hAnsiTheme="minorHAnsi" w:cstheme="minorHAnsi"/>
        </w:rPr>
        <w:t>ed</w:t>
      </w:r>
      <w:r w:rsidR="009D02D5" w:rsidRPr="003D0351">
        <w:rPr>
          <w:rFonts w:asciiTheme="minorHAnsi" w:hAnsiTheme="minorHAnsi" w:cstheme="minorHAnsi"/>
        </w:rPr>
        <w:t xml:space="preserve"> </w:t>
      </w:r>
      <w:r w:rsidRPr="003D0351">
        <w:rPr>
          <w:rFonts w:asciiTheme="minorHAnsi" w:hAnsiTheme="minorHAnsi" w:cstheme="minorHAnsi"/>
        </w:rPr>
        <w:t>existing recreational water quality guidelines and/or reports</w:t>
      </w:r>
      <w:r w:rsidR="009D02D5">
        <w:rPr>
          <w:rFonts w:asciiTheme="minorHAnsi" w:hAnsiTheme="minorHAnsi" w:cstheme="minorHAnsi"/>
        </w:rPr>
        <w:t>.</w:t>
      </w:r>
    </w:p>
    <w:p w14:paraId="00B59431" w14:textId="3AB56140" w:rsidR="002B6C3B" w:rsidRPr="003D0351" w:rsidRDefault="002B6C3B" w:rsidP="002B6C3B">
      <w:pPr>
        <w:rPr>
          <w:rFonts w:asciiTheme="minorHAnsi" w:hAnsiTheme="minorHAnsi" w:cstheme="minorHAnsi"/>
        </w:rPr>
      </w:pPr>
      <w:r w:rsidRPr="003D0351">
        <w:rPr>
          <w:rFonts w:asciiTheme="minorHAnsi" w:hAnsiTheme="minorHAnsi" w:cstheme="minorHAnsi"/>
        </w:rPr>
        <w:t xml:space="preserve">The search strings were constructed to identify literature citations relevant to a primary research question and </w:t>
      </w:r>
      <w:r w:rsidR="00662D99" w:rsidRPr="003D0351">
        <w:rPr>
          <w:rFonts w:asciiTheme="minorHAnsi" w:hAnsiTheme="minorHAnsi" w:cstheme="minorHAnsi"/>
        </w:rPr>
        <w:t>seven</w:t>
      </w:r>
      <w:r w:rsidRPr="003D0351">
        <w:rPr>
          <w:rFonts w:asciiTheme="minorHAnsi" w:hAnsiTheme="minorHAnsi" w:cstheme="minorHAnsi"/>
        </w:rPr>
        <w:t xml:space="preserve"> secondary research questions supplied by NHMRC’s Recreational Water Quality Advisory Committee</w:t>
      </w:r>
      <w:r w:rsidR="006A4A61">
        <w:rPr>
          <w:rFonts w:asciiTheme="minorHAnsi" w:hAnsiTheme="minorHAnsi" w:cstheme="minorHAnsi"/>
        </w:rPr>
        <w:t xml:space="preserve">. </w:t>
      </w:r>
      <w:r w:rsidRPr="003D0351">
        <w:rPr>
          <w:rFonts w:asciiTheme="minorHAnsi" w:hAnsiTheme="minorHAnsi" w:cstheme="minorHAnsi"/>
        </w:rPr>
        <w:t xml:space="preserve">The primary research question was: </w:t>
      </w:r>
    </w:p>
    <w:p w14:paraId="328723A9" w14:textId="69AD8547" w:rsidR="00546AB2" w:rsidRPr="00134600" w:rsidRDefault="00963860" w:rsidP="002B6C3B">
      <w:pPr>
        <w:rPr>
          <w:rFonts w:asciiTheme="minorHAnsi" w:hAnsiTheme="minorHAnsi" w:cstheme="minorHAnsi"/>
          <w:i/>
        </w:rPr>
      </w:pPr>
      <w:r w:rsidRPr="00134600">
        <w:rPr>
          <w:rFonts w:asciiTheme="minorHAnsi" w:hAnsiTheme="minorHAnsi" w:cstheme="minorHAnsi"/>
          <w:i/>
        </w:rPr>
        <w:t xml:space="preserve">What is the risk of any adverse health outcome for water users from exposure to </w:t>
      </w:r>
      <w:r w:rsidRPr="00E0633D">
        <w:rPr>
          <w:rFonts w:asciiTheme="minorHAnsi" w:hAnsiTheme="minorHAnsi" w:cstheme="minorHAnsi"/>
          <w:i/>
          <w:iCs/>
        </w:rPr>
        <w:t>Naegleria fowleri</w:t>
      </w:r>
      <w:r w:rsidRPr="00134600">
        <w:rPr>
          <w:rFonts w:asciiTheme="minorHAnsi" w:hAnsiTheme="minorHAnsi" w:cstheme="minorHAnsi"/>
          <w:i/>
        </w:rPr>
        <w:t xml:space="preserve"> or </w:t>
      </w:r>
      <w:r w:rsidRPr="00E0633D">
        <w:rPr>
          <w:rFonts w:asciiTheme="minorHAnsi" w:hAnsiTheme="minorHAnsi" w:cstheme="minorHAnsi"/>
          <w:i/>
          <w:iCs/>
        </w:rPr>
        <w:t>Burkholderia pseudomallei</w:t>
      </w:r>
      <w:r w:rsidRPr="00134600">
        <w:rPr>
          <w:rFonts w:asciiTheme="minorHAnsi" w:hAnsiTheme="minorHAnsi" w:cstheme="minorHAnsi"/>
          <w:i/>
        </w:rPr>
        <w:t xml:space="preserve"> in recreational water?</w:t>
      </w:r>
    </w:p>
    <w:p w14:paraId="565E5C13" w14:textId="77777777" w:rsidR="00546AB2" w:rsidRPr="003D0351" w:rsidRDefault="00546AB2" w:rsidP="00546AB2">
      <w:pPr>
        <w:rPr>
          <w:rFonts w:asciiTheme="minorHAnsi" w:hAnsiTheme="minorHAnsi" w:cstheme="minorHAnsi"/>
        </w:rPr>
      </w:pPr>
      <w:r w:rsidRPr="003D0351">
        <w:rPr>
          <w:rFonts w:asciiTheme="minorHAnsi" w:hAnsiTheme="minorHAnsi" w:cstheme="minorHAnsi"/>
        </w:rPr>
        <w:t xml:space="preserve">The secondary questions were: </w:t>
      </w:r>
    </w:p>
    <w:p w14:paraId="1AFDCFE1" w14:textId="77777777" w:rsidR="00385818" w:rsidRPr="00134600" w:rsidRDefault="00385818" w:rsidP="003A6C8A">
      <w:pPr>
        <w:pStyle w:val="ListParagraph"/>
        <w:numPr>
          <w:ilvl w:val="0"/>
          <w:numId w:val="19"/>
        </w:numPr>
        <w:spacing w:before="120" w:line="240" w:lineRule="auto"/>
        <w:rPr>
          <w:rFonts w:asciiTheme="minorHAnsi" w:hAnsiTheme="minorHAnsi" w:cstheme="minorHAnsi"/>
          <w:i/>
          <w:sz w:val="22"/>
          <w:szCs w:val="22"/>
        </w:rPr>
      </w:pPr>
      <w:r w:rsidRPr="00134600">
        <w:rPr>
          <w:rFonts w:asciiTheme="minorHAnsi" w:hAnsiTheme="minorHAnsi" w:cstheme="minorHAnsi"/>
          <w:i/>
          <w:sz w:val="22"/>
          <w:szCs w:val="22"/>
        </w:rPr>
        <w:t>What are the indicators/surrogates of this/these risk/s? (e.g. temperature, thermally polluted, turbidity, faecal indicators and microbial ecology)</w:t>
      </w:r>
    </w:p>
    <w:p w14:paraId="161CA389" w14:textId="77777777" w:rsidR="00385818" w:rsidRPr="00134600" w:rsidRDefault="00385818" w:rsidP="003A6C8A">
      <w:pPr>
        <w:pStyle w:val="ListParagraph"/>
        <w:numPr>
          <w:ilvl w:val="0"/>
          <w:numId w:val="19"/>
        </w:numPr>
        <w:spacing w:before="120" w:line="240" w:lineRule="auto"/>
        <w:rPr>
          <w:rFonts w:asciiTheme="minorHAnsi" w:hAnsiTheme="minorHAnsi" w:cstheme="minorHAnsi"/>
          <w:i/>
          <w:sz w:val="22"/>
          <w:szCs w:val="22"/>
        </w:rPr>
      </w:pPr>
      <w:r w:rsidRPr="00134600">
        <w:rPr>
          <w:rFonts w:asciiTheme="minorHAnsi" w:hAnsiTheme="minorHAnsi" w:cstheme="minorHAnsi"/>
          <w:i/>
          <w:sz w:val="22"/>
          <w:szCs w:val="22"/>
        </w:rPr>
        <w:t>What is the frequency of occurrence of identified health outcomes in Australia? Is there an association with exposure to recreational waters?</w:t>
      </w:r>
    </w:p>
    <w:p w14:paraId="63BA8C78" w14:textId="31BB61AB" w:rsidR="00385818" w:rsidRPr="00134600" w:rsidRDefault="00385818" w:rsidP="003A6C8A">
      <w:pPr>
        <w:pStyle w:val="ListParagraph"/>
        <w:numPr>
          <w:ilvl w:val="0"/>
          <w:numId w:val="19"/>
        </w:numPr>
        <w:spacing w:before="120" w:line="240" w:lineRule="auto"/>
        <w:rPr>
          <w:rFonts w:asciiTheme="minorHAnsi" w:hAnsiTheme="minorHAnsi" w:cstheme="minorHAnsi"/>
          <w:i/>
          <w:sz w:val="22"/>
          <w:szCs w:val="22"/>
        </w:rPr>
      </w:pPr>
      <w:r w:rsidRPr="00134600">
        <w:rPr>
          <w:rFonts w:asciiTheme="minorHAnsi" w:hAnsiTheme="minorHAnsi" w:cstheme="minorHAnsi"/>
          <w:i/>
          <w:sz w:val="22"/>
          <w:szCs w:val="22"/>
        </w:rPr>
        <w:t>What is known about the occurrence of these organisms in natural waters in Australia?</w:t>
      </w:r>
    </w:p>
    <w:p w14:paraId="06ABBF4C" w14:textId="77777777" w:rsidR="00385818" w:rsidRPr="00134600" w:rsidRDefault="00385818" w:rsidP="003A6C8A">
      <w:pPr>
        <w:pStyle w:val="ListParagraph"/>
        <w:numPr>
          <w:ilvl w:val="0"/>
          <w:numId w:val="19"/>
        </w:numPr>
        <w:spacing w:before="120" w:line="240" w:lineRule="auto"/>
        <w:rPr>
          <w:rFonts w:asciiTheme="minorHAnsi" w:hAnsiTheme="minorHAnsi" w:cstheme="minorHAnsi"/>
          <w:i/>
          <w:sz w:val="22"/>
          <w:szCs w:val="22"/>
        </w:rPr>
      </w:pPr>
      <w:r w:rsidRPr="00134600">
        <w:rPr>
          <w:rFonts w:asciiTheme="minorHAnsi" w:hAnsiTheme="minorHAnsi" w:cstheme="minorHAnsi"/>
          <w:i/>
          <w:sz w:val="22"/>
          <w:szCs w:val="22"/>
        </w:rPr>
        <w:t>What are the conditions associated with increased occurrence? What are the conditions associated with absence of these microorganisms?</w:t>
      </w:r>
    </w:p>
    <w:p w14:paraId="05D68913" w14:textId="77777777" w:rsidR="00385818" w:rsidRPr="00134600" w:rsidRDefault="00385818" w:rsidP="003A6C8A">
      <w:pPr>
        <w:pStyle w:val="ListParagraph"/>
        <w:numPr>
          <w:ilvl w:val="0"/>
          <w:numId w:val="19"/>
        </w:numPr>
        <w:spacing w:before="120" w:line="240" w:lineRule="auto"/>
        <w:rPr>
          <w:rFonts w:asciiTheme="minorHAnsi" w:hAnsiTheme="minorHAnsi" w:cstheme="minorHAnsi"/>
          <w:i/>
          <w:sz w:val="22"/>
          <w:szCs w:val="22"/>
        </w:rPr>
      </w:pPr>
      <w:r w:rsidRPr="00134600">
        <w:rPr>
          <w:rFonts w:asciiTheme="minorHAnsi" w:hAnsiTheme="minorHAnsi" w:cstheme="minorHAnsi"/>
          <w:i/>
          <w:sz w:val="22"/>
          <w:szCs w:val="22"/>
        </w:rPr>
        <w:t>What is known about the exposure pathway for each organism?</w:t>
      </w:r>
    </w:p>
    <w:p w14:paraId="125555CD" w14:textId="77777777" w:rsidR="00385818" w:rsidRPr="00134600" w:rsidRDefault="00385818" w:rsidP="003A6C8A">
      <w:pPr>
        <w:pStyle w:val="ListParagraph"/>
        <w:numPr>
          <w:ilvl w:val="0"/>
          <w:numId w:val="19"/>
        </w:numPr>
        <w:spacing w:before="120" w:line="240" w:lineRule="auto"/>
        <w:rPr>
          <w:rFonts w:asciiTheme="minorHAnsi" w:hAnsiTheme="minorHAnsi" w:cstheme="minorHAnsi"/>
          <w:i/>
          <w:sz w:val="22"/>
          <w:szCs w:val="22"/>
        </w:rPr>
      </w:pPr>
      <w:r w:rsidRPr="00134600">
        <w:rPr>
          <w:rFonts w:asciiTheme="minorHAnsi" w:hAnsiTheme="minorHAnsi" w:cstheme="minorHAnsi"/>
          <w:i/>
          <w:sz w:val="22"/>
          <w:szCs w:val="22"/>
        </w:rPr>
        <w:t>What is known about the dose-response for each organism?</w:t>
      </w:r>
    </w:p>
    <w:p w14:paraId="6EC96047" w14:textId="77777777" w:rsidR="00385818" w:rsidRPr="00134600" w:rsidRDefault="00385818" w:rsidP="003A6C8A">
      <w:pPr>
        <w:pStyle w:val="ListParagraph"/>
        <w:numPr>
          <w:ilvl w:val="0"/>
          <w:numId w:val="19"/>
        </w:numPr>
        <w:spacing w:before="120" w:line="240" w:lineRule="auto"/>
        <w:rPr>
          <w:rFonts w:asciiTheme="minorHAnsi" w:hAnsiTheme="minorHAnsi" w:cstheme="minorHAnsi"/>
          <w:i/>
          <w:sz w:val="22"/>
          <w:szCs w:val="22"/>
        </w:rPr>
      </w:pPr>
      <w:r w:rsidRPr="00134600">
        <w:rPr>
          <w:rFonts w:asciiTheme="minorHAnsi" w:hAnsiTheme="minorHAnsi" w:cstheme="minorHAnsi"/>
          <w:i/>
          <w:sz w:val="22"/>
          <w:szCs w:val="22"/>
        </w:rPr>
        <w:t>What are the current practices to minimise or manage this/these risk/s?</w:t>
      </w:r>
    </w:p>
    <w:p w14:paraId="481AB691" w14:textId="77777777" w:rsidR="00191CCE" w:rsidRPr="000A168A" w:rsidRDefault="00191CCE" w:rsidP="00911DB0">
      <w:pPr>
        <w:pStyle w:val="BodyText"/>
        <w:rPr>
          <w:rFonts w:asciiTheme="minorHAnsi" w:hAnsiTheme="minorHAnsi" w:cstheme="minorHAnsi"/>
          <w:sz w:val="22"/>
          <w:highlight w:val="yellow"/>
        </w:rPr>
      </w:pPr>
    </w:p>
    <w:p w14:paraId="4460F635" w14:textId="1DF6B926" w:rsidR="00191CCE" w:rsidRPr="000A168A" w:rsidRDefault="00D12983" w:rsidP="00911DB0">
      <w:pPr>
        <w:pStyle w:val="BodyText"/>
        <w:rPr>
          <w:rFonts w:asciiTheme="minorHAnsi" w:hAnsiTheme="minorHAnsi" w:cstheme="minorHAnsi"/>
          <w:sz w:val="22"/>
          <w:highlight w:val="yellow"/>
        </w:rPr>
      </w:pPr>
      <w:r w:rsidRPr="000A168A">
        <w:rPr>
          <w:rStyle w:val="cf01"/>
          <w:rFonts w:asciiTheme="minorHAnsi" w:hAnsiTheme="minorHAnsi" w:cstheme="minorHAnsi"/>
          <w:sz w:val="22"/>
          <w:szCs w:val="22"/>
        </w:rPr>
        <w:t xml:space="preserve">The results of the searches in the Scopus and PubMed databases produced </w:t>
      </w:r>
      <w:r w:rsidR="00FC251C" w:rsidRPr="000A168A">
        <w:rPr>
          <w:rStyle w:val="cf01"/>
          <w:rFonts w:asciiTheme="minorHAnsi" w:hAnsiTheme="minorHAnsi" w:cstheme="minorHAnsi"/>
          <w:sz w:val="22"/>
          <w:szCs w:val="22"/>
        </w:rPr>
        <w:t>1104</w:t>
      </w:r>
      <w:r w:rsidRPr="000A168A">
        <w:rPr>
          <w:rStyle w:val="cf01"/>
          <w:rFonts w:asciiTheme="minorHAnsi" w:hAnsiTheme="minorHAnsi" w:cstheme="minorHAnsi"/>
          <w:sz w:val="22"/>
          <w:szCs w:val="22"/>
        </w:rPr>
        <w:t xml:space="preserve"> studies. </w:t>
      </w:r>
      <w:r w:rsidR="00C759BD" w:rsidRPr="000A168A">
        <w:rPr>
          <w:rStyle w:val="cf01"/>
          <w:rFonts w:asciiTheme="minorHAnsi" w:hAnsiTheme="minorHAnsi" w:cstheme="minorHAnsi"/>
          <w:sz w:val="22"/>
          <w:szCs w:val="22"/>
        </w:rPr>
        <w:t xml:space="preserve">An additional </w:t>
      </w:r>
      <w:r w:rsidR="00FC251C" w:rsidRPr="000A168A">
        <w:rPr>
          <w:rStyle w:val="cf01"/>
          <w:rFonts w:asciiTheme="minorHAnsi" w:hAnsiTheme="minorHAnsi" w:cstheme="minorHAnsi"/>
          <w:sz w:val="22"/>
          <w:szCs w:val="22"/>
        </w:rPr>
        <w:t>144</w:t>
      </w:r>
      <w:r w:rsidRPr="000A168A">
        <w:rPr>
          <w:rStyle w:val="cf01"/>
          <w:rFonts w:asciiTheme="minorHAnsi" w:hAnsiTheme="minorHAnsi" w:cstheme="minorHAnsi"/>
          <w:sz w:val="22"/>
          <w:szCs w:val="22"/>
        </w:rPr>
        <w:t xml:space="preserve"> records were identified from other sources</w:t>
      </w:r>
      <w:r w:rsidR="00FC251C" w:rsidRPr="000A168A">
        <w:rPr>
          <w:rStyle w:val="cf01"/>
          <w:rFonts w:asciiTheme="minorHAnsi" w:hAnsiTheme="minorHAnsi" w:cstheme="minorHAnsi"/>
          <w:sz w:val="22"/>
          <w:szCs w:val="22"/>
        </w:rPr>
        <w:t xml:space="preserve"> via </w:t>
      </w:r>
      <w:r w:rsidR="00192813" w:rsidRPr="000A168A">
        <w:rPr>
          <w:rStyle w:val="cf01"/>
          <w:rFonts w:asciiTheme="minorHAnsi" w:hAnsiTheme="minorHAnsi" w:cstheme="minorHAnsi"/>
          <w:sz w:val="22"/>
          <w:szCs w:val="22"/>
        </w:rPr>
        <w:t xml:space="preserve">a </w:t>
      </w:r>
      <w:r w:rsidR="00FC251C" w:rsidRPr="000A168A">
        <w:rPr>
          <w:rStyle w:val="cf01"/>
          <w:rFonts w:asciiTheme="minorHAnsi" w:hAnsiTheme="minorHAnsi" w:cstheme="minorHAnsi"/>
          <w:sz w:val="22"/>
          <w:szCs w:val="22"/>
        </w:rPr>
        <w:t>Google search</w:t>
      </w:r>
      <w:r w:rsidRPr="000A168A">
        <w:rPr>
          <w:rStyle w:val="cf01"/>
          <w:rFonts w:asciiTheme="minorHAnsi" w:hAnsiTheme="minorHAnsi" w:cstheme="minorHAnsi"/>
          <w:sz w:val="22"/>
          <w:szCs w:val="22"/>
        </w:rPr>
        <w:t xml:space="preserve">. Following removal of duplicates there was a total of </w:t>
      </w:r>
      <w:r w:rsidR="000B14DA" w:rsidRPr="000A168A">
        <w:rPr>
          <w:rStyle w:val="cf01"/>
          <w:rFonts w:asciiTheme="minorHAnsi" w:hAnsiTheme="minorHAnsi" w:cstheme="minorHAnsi"/>
          <w:sz w:val="22"/>
          <w:szCs w:val="22"/>
        </w:rPr>
        <w:t>991</w:t>
      </w:r>
      <w:r w:rsidRPr="000A168A">
        <w:rPr>
          <w:rStyle w:val="cf01"/>
          <w:rFonts w:asciiTheme="minorHAnsi" w:hAnsiTheme="minorHAnsi" w:cstheme="minorHAnsi"/>
          <w:sz w:val="22"/>
          <w:szCs w:val="22"/>
        </w:rPr>
        <w:t xml:space="preserve"> records progressed to title/abstract screening. </w:t>
      </w:r>
      <w:r w:rsidR="00F1263A" w:rsidRPr="000A168A">
        <w:rPr>
          <w:rStyle w:val="cf01"/>
          <w:rFonts w:asciiTheme="minorHAnsi" w:hAnsiTheme="minorHAnsi" w:cstheme="minorHAnsi"/>
          <w:sz w:val="22"/>
          <w:szCs w:val="22"/>
        </w:rPr>
        <w:t xml:space="preserve">A total of </w:t>
      </w:r>
      <w:r w:rsidR="004D511F" w:rsidRPr="000A168A">
        <w:rPr>
          <w:rStyle w:val="cf01"/>
          <w:rFonts w:asciiTheme="minorHAnsi" w:hAnsiTheme="minorHAnsi" w:cstheme="minorHAnsi"/>
          <w:sz w:val="22"/>
          <w:szCs w:val="22"/>
        </w:rPr>
        <w:t>145</w:t>
      </w:r>
      <w:r w:rsidR="00585DD8" w:rsidRPr="000A168A">
        <w:rPr>
          <w:rStyle w:val="cf01"/>
          <w:rFonts w:asciiTheme="minorHAnsi" w:hAnsiTheme="minorHAnsi" w:cstheme="minorHAnsi"/>
          <w:sz w:val="22"/>
          <w:szCs w:val="22"/>
        </w:rPr>
        <w:t xml:space="preserve"> full articles were </w:t>
      </w:r>
      <w:r w:rsidR="00130E2B" w:rsidRPr="000A168A">
        <w:rPr>
          <w:rStyle w:val="cf01"/>
          <w:rFonts w:asciiTheme="minorHAnsi" w:hAnsiTheme="minorHAnsi" w:cstheme="minorHAnsi"/>
          <w:sz w:val="22"/>
          <w:szCs w:val="22"/>
        </w:rPr>
        <w:t xml:space="preserve">further </w:t>
      </w:r>
      <w:r w:rsidR="00585DD8" w:rsidRPr="000A168A">
        <w:rPr>
          <w:rStyle w:val="cf01"/>
          <w:rFonts w:asciiTheme="minorHAnsi" w:hAnsiTheme="minorHAnsi" w:cstheme="minorHAnsi"/>
          <w:sz w:val="22"/>
          <w:szCs w:val="22"/>
        </w:rPr>
        <w:t>assessed</w:t>
      </w:r>
      <w:r w:rsidR="00130E2B" w:rsidRPr="000A168A">
        <w:rPr>
          <w:rStyle w:val="cf01"/>
          <w:rFonts w:asciiTheme="minorHAnsi" w:hAnsiTheme="minorHAnsi" w:cstheme="minorHAnsi"/>
          <w:sz w:val="22"/>
          <w:szCs w:val="22"/>
        </w:rPr>
        <w:t xml:space="preserve"> for inclusion</w:t>
      </w:r>
      <w:r w:rsidR="00B97111" w:rsidRPr="000A168A">
        <w:rPr>
          <w:rStyle w:val="cf01"/>
          <w:rFonts w:asciiTheme="minorHAnsi" w:hAnsiTheme="minorHAnsi" w:cstheme="minorHAnsi"/>
          <w:sz w:val="22"/>
          <w:szCs w:val="22"/>
        </w:rPr>
        <w:t xml:space="preserve"> or </w:t>
      </w:r>
      <w:r w:rsidR="00130E2B" w:rsidRPr="000A168A">
        <w:rPr>
          <w:rStyle w:val="cf01"/>
          <w:rFonts w:asciiTheme="minorHAnsi" w:hAnsiTheme="minorHAnsi" w:cstheme="minorHAnsi"/>
          <w:sz w:val="22"/>
          <w:szCs w:val="22"/>
        </w:rPr>
        <w:t>exclusion</w:t>
      </w:r>
      <w:r w:rsidR="00B97111" w:rsidRPr="000A168A">
        <w:rPr>
          <w:rStyle w:val="cf01"/>
          <w:rFonts w:asciiTheme="minorHAnsi" w:hAnsiTheme="minorHAnsi" w:cstheme="minorHAnsi"/>
          <w:sz w:val="22"/>
          <w:szCs w:val="22"/>
        </w:rPr>
        <w:t xml:space="preserve"> with reasons</w:t>
      </w:r>
      <w:r w:rsidR="004D511F" w:rsidRPr="000A168A">
        <w:rPr>
          <w:rStyle w:val="cf01"/>
          <w:rFonts w:asciiTheme="minorHAnsi" w:hAnsiTheme="minorHAnsi" w:cstheme="minorHAnsi"/>
          <w:sz w:val="22"/>
          <w:szCs w:val="22"/>
        </w:rPr>
        <w:t>.</w:t>
      </w:r>
      <w:r w:rsidR="00585DD8" w:rsidRPr="000A168A">
        <w:rPr>
          <w:rStyle w:val="cf01"/>
          <w:rFonts w:asciiTheme="minorHAnsi" w:hAnsiTheme="minorHAnsi" w:cstheme="minorHAnsi"/>
          <w:sz w:val="22"/>
          <w:szCs w:val="22"/>
        </w:rPr>
        <w:t xml:space="preserve"> </w:t>
      </w:r>
      <w:r w:rsidRPr="000A168A">
        <w:rPr>
          <w:rStyle w:val="cf01"/>
          <w:rFonts w:asciiTheme="minorHAnsi" w:hAnsiTheme="minorHAnsi" w:cstheme="minorHAnsi"/>
          <w:sz w:val="22"/>
          <w:szCs w:val="22"/>
        </w:rPr>
        <w:t xml:space="preserve">Following this screening process, </w:t>
      </w:r>
      <w:r w:rsidR="00B97111" w:rsidRPr="000A168A">
        <w:rPr>
          <w:rStyle w:val="cf01"/>
          <w:rFonts w:asciiTheme="minorHAnsi" w:hAnsiTheme="minorHAnsi" w:cstheme="minorHAnsi"/>
          <w:sz w:val="22"/>
          <w:szCs w:val="22"/>
        </w:rPr>
        <w:t>58</w:t>
      </w:r>
      <w:r w:rsidRPr="000A168A">
        <w:rPr>
          <w:rStyle w:val="cf01"/>
          <w:rFonts w:asciiTheme="minorHAnsi" w:hAnsiTheme="minorHAnsi" w:cstheme="minorHAnsi"/>
          <w:sz w:val="22"/>
          <w:szCs w:val="22"/>
        </w:rPr>
        <w:t xml:space="preserve"> records were deemed eligible to answer the Primary Question and</w:t>
      </w:r>
      <w:r w:rsidR="00E2200B" w:rsidRPr="000A168A">
        <w:rPr>
          <w:rStyle w:val="cf01"/>
          <w:rFonts w:asciiTheme="minorHAnsi" w:hAnsiTheme="minorHAnsi" w:cstheme="minorHAnsi"/>
          <w:sz w:val="22"/>
          <w:szCs w:val="22"/>
        </w:rPr>
        <w:t>/or</w:t>
      </w:r>
      <w:r w:rsidRPr="000A168A">
        <w:rPr>
          <w:rStyle w:val="cf01"/>
          <w:rFonts w:asciiTheme="minorHAnsi" w:hAnsiTheme="minorHAnsi" w:cstheme="minorHAnsi"/>
          <w:sz w:val="22"/>
          <w:szCs w:val="22"/>
        </w:rPr>
        <w:t xml:space="preserve"> the </w:t>
      </w:r>
      <w:r w:rsidR="00E2200B" w:rsidRPr="000A168A">
        <w:rPr>
          <w:rStyle w:val="cf01"/>
          <w:rFonts w:asciiTheme="minorHAnsi" w:hAnsiTheme="minorHAnsi" w:cstheme="minorHAnsi"/>
          <w:sz w:val="22"/>
          <w:szCs w:val="22"/>
        </w:rPr>
        <w:t>S</w:t>
      </w:r>
      <w:r w:rsidRPr="000A168A">
        <w:rPr>
          <w:rStyle w:val="cf01"/>
          <w:rFonts w:asciiTheme="minorHAnsi" w:hAnsiTheme="minorHAnsi" w:cstheme="minorHAnsi"/>
          <w:sz w:val="22"/>
          <w:szCs w:val="22"/>
        </w:rPr>
        <w:t xml:space="preserve">econdary </w:t>
      </w:r>
      <w:r w:rsidR="00E2200B" w:rsidRPr="000A168A">
        <w:rPr>
          <w:rStyle w:val="cf01"/>
          <w:rFonts w:asciiTheme="minorHAnsi" w:hAnsiTheme="minorHAnsi" w:cstheme="minorHAnsi"/>
          <w:sz w:val="22"/>
          <w:szCs w:val="22"/>
        </w:rPr>
        <w:t>Q</w:t>
      </w:r>
      <w:r w:rsidRPr="000A168A">
        <w:rPr>
          <w:rStyle w:val="cf01"/>
          <w:rFonts w:asciiTheme="minorHAnsi" w:hAnsiTheme="minorHAnsi" w:cstheme="minorHAnsi"/>
          <w:sz w:val="22"/>
          <w:szCs w:val="22"/>
        </w:rPr>
        <w:t xml:space="preserve">uestions. </w:t>
      </w:r>
      <w:r w:rsidR="00F42304" w:rsidRPr="000A168A">
        <w:rPr>
          <w:rStyle w:val="cf01"/>
          <w:rFonts w:asciiTheme="minorHAnsi" w:hAnsiTheme="minorHAnsi" w:cstheme="minorHAnsi"/>
          <w:sz w:val="22"/>
          <w:szCs w:val="22"/>
        </w:rPr>
        <w:t xml:space="preserve">The </w:t>
      </w:r>
      <w:r w:rsidR="00B74FB3" w:rsidRPr="000A168A">
        <w:rPr>
          <w:rStyle w:val="cf01"/>
          <w:rFonts w:asciiTheme="minorHAnsi" w:hAnsiTheme="minorHAnsi" w:cstheme="minorHAnsi"/>
          <w:sz w:val="22"/>
          <w:szCs w:val="22"/>
        </w:rPr>
        <w:t xml:space="preserve">full text review was composed of </w:t>
      </w:r>
      <w:r w:rsidR="00E14C38" w:rsidRPr="000A168A">
        <w:rPr>
          <w:rStyle w:val="cf01"/>
          <w:rFonts w:asciiTheme="minorHAnsi" w:hAnsiTheme="minorHAnsi" w:cstheme="minorHAnsi"/>
          <w:sz w:val="22"/>
          <w:szCs w:val="22"/>
        </w:rPr>
        <w:t xml:space="preserve">one Guideline, </w:t>
      </w:r>
      <w:r w:rsidR="00DA1EE0" w:rsidRPr="000A168A">
        <w:rPr>
          <w:rStyle w:val="cf01"/>
          <w:rFonts w:asciiTheme="minorHAnsi" w:hAnsiTheme="minorHAnsi" w:cstheme="minorHAnsi"/>
          <w:sz w:val="22"/>
          <w:szCs w:val="22"/>
        </w:rPr>
        <w:t>14 Literature Reviews and 43 Primary Studies.</w:t>
      </w:r>
    </w:p>
    <w:p w14:paraId="56517CF8" w14:textId="77777777" w:rsidR="00191CCE" w:rsidRDefault="00191CCE" w:rsidP="00911DB0">
      <w:pPr>
        <w:pStyle w:val="BodyText"/>
        <w:rPr>
          <w:sz w:val="22"/>
          <w:highlight w:val="yellow"/>
        </w:rPr>
      </w:pPr>
    </w:p>
    <w:p w14:paraId="6D205C3F" w14:textId="7DF781A9" w:rsidR="00381D79" w:rsidRPr="004957EF" w:rsidRDefault="00381D79" w:rsidP="00911DB0">
      <w:pPr>
        <w:pStyle w:val="BodyText"/>
        <w:rPr>
          <w:sz w:val="22"/>
        </w:rPr>
      </w:pPr>
      <w:r w:rsidRPr="004957EF">
        <w:rPr>
          <w:sz w:val="22"/>
        </w:rPr>
        <w:t>The review identified the following</w:t>
      </w:r>
      <w:r w:rsidR="000C0E63" w:rsidRPr="004957EF">
        <w:rPr>
          <w:sz w:val="22"/>
        </w:rPr>
        <w:t>:</w:t>
      </w:r>
      <w:r w:rsidRPr="004957EF">
        <w:rPr>
          <w:sz w:val="22"/>
        </w:rPr>
        <w:t xml:space="preserve"> </w:t>
      </w:r>
    </w:p>
    <w:p w14:paraId="770A7747" w14:textId="77777777" w:rsidR="0035692B" w:rsidRPr="004957EF" w:rsidRDefault="00DB1A64" w:rsidP="0035692B">
      <w:pPr>
        <w:pStyle w:val="ListParagraph"/>
        <w:numPr>
          <w:ilvl w:val="0"/>
          <w:numId w:val="45"/>
        </w:numPr>
        <w:rPr>
          <w:sz w:val="22"/>
          <w:szCs w:val="22"/>
        </w:rPr>
      </w:pPr>
      <w:r w:rsidRPr="004957EF">
        <w:rPr>
          <w:sz w:val="22"/>
          <w:szCs w:val="22"/>
        </w:rPr>
        <w:t xml:space="preserve">Multiple </w:t>
      </w:r>
      <w:r w:rsidR="0005719F" w:rsidRPr="004957EF">
        <w:rPr>
          <w:i/>
          <w:iCs/>
          <w:sz w:val="22"/>
          <w:szCs w:val="22"/>
        </w:rPr>
        <w:t>Naegleria fowleri</w:t>
      </w:r>
      <w:r w:rsidR="000524A3" w:rsidRPr="004957EF">
        <w:rPr>
          <w:sz w:val="22"/>
          <w:szCs w:val="22"/>
        </w:rPr>
        <w:t xml:space="preserve"> </w:t>
      </w:r>
      <w:r w:rsidR="0005719F" w:rsidRPr="004957EF">
        <w:rPr>
          <w:sz w:val="22"/>
          <w:szCs w:val="22"/>
        </w:rPr>
        <w:t xml:space="preserve">studies and two </w:t>
      </w:r>
      <w:r w:rsidR="0005719F" w:rsidRPr="004957EF">
        <w:rPr>
          <w:i/>
          <w:iCs/>
          <w:sz w:val="22"/>
          <w:szCs w:val="22"/>
        </w:rPr>
        <w:t>Burkholderia pseudomallei</w:t>
      </w:r>
      <w:r w:rsidR="0005719F" w:rsidRPr="004957EF">
        <w:rPr>
          <w:sz w:val="22"/>
          <w:szCs w:val="22"/>
        </w:rPr>
        <w:t xml:space="preserve"> studies</w:t>
      </w:r>
      <w:r w:rsidR="00C45C63" w:rsidRPr="004957EF">
        <w:rPr>
          <w:sz w:val="22"/>
          <w:szCs w:val="22"/>
        </w:rPr>
        <w:t xml:space="preserve"> </w:t>
      </w:r>
      <w:r w:rsidR="004C2AFF" w:rsidRPr="004957EF">
        <w:rPr>
          <w:sz w:val="22"/>
          <w:szCs w:val="22"/>
        </w:rPr>
        <w:t xml:space="preserve">addressed the Primary </w:t>
      </w:r>
      <w:r w:rsidR="00F74089" w:rsidRPr="004957EF">
        <w:rPr>
          <w:sz w:val="22"/>
          <w:szCs w:val="22"/>
        </w:rPr>
        <w:t>Question</w:t>
      </w:r>
      <w:r w:rsidR="004C2AFF" w:rsidRPr="004957EF">
        <w:rPr>
          <w:sz w:val="22"/>
          <w:szCs w:val="22"/>
        </w:rPr>
        <w:t xml:space="preserve"> and had links to different recreational water activities</w:t>
      </w:r>
      <w:r w:rsidR="00E464B2" w:rsidRPr="004957EF">
        <w:rPr>
          <w:sz w:val="22"/>
          <w:szCs w:val="22"/>
        </w:rPr>
        <w:t xml:space="preserve"> (swimming</w:t>
      </w:r>
      <w:r w:rsidR="009B05EC" w:rsidRPr="004957EF">
        <w:rPr>
          <w:sz w:val="22"/>
          <w:szCs w:val="22"/>
        </w:rPr>
        <w:t>, diving, and water sports)</w:t>
      </w:r>
      <w:r w:rsidR="00E464B2" w:rsidRPr="004957EF">
        <w:rPr>
          <w:sz w:val="22"/>
          <w:szCs w:val="22"/>
        </w:rPr>
        <w:t xml:space="preserve"> a</w:t>
      </w:r>
      <w:r w:rsidR="009B05EC" w:rsidRPr="004957EF">
        <w:rPr>
          <w:sz w:val="22"/>
          <w:szCs w:val="22"/>
        </w:rPr>
        <w:t>s</w:t>
      </w:r>
      <w:r w:rsidR="00E464B2" w:rsidRPr="004957EF">
        <w:rPr>
          <w:sz w:val="22"/>
          <w:szCs w:val="22"/>
        </w:rPr>
        <w:t xml:space="preserve"> well as different recreational </w:t>
      </w:r>
      <w:r w:rsidR="009B05EC" w:rsidRPr="004957EF">
        <w:rPr>
          <w:sz w:val="22"/>
          <w:szCs w:val="22"/>
        </w:rPr>
        <w:t>water types (lakes, ponds, rivers</w:t>
      </w:r>
      <w:r w:rsidR="008B7EA2" w:rsidRPr="004957EF">
        <w:rPr>
          <w:sz w:val="22"/>
          <w:szCs w:val="22"/>
        </w:rPr>
        <w:t xml:space="preserve">, reservoirs and geothermal waters). </w:t>
      </w:r>
    </w:p>
    <w:p w14:paraId="372B5CF7" w14:textId="2A8510FD" w:rsidR="00071975" w:rsidRPr="004957EF" w:rsidRDefault="00891965" w:rsidP="004957EF">
      <w:pPr>
        <w:pStyle w:val="ListParagraph"/>
        <w:numPr>
          <w:ilvl w:val="0"/>
          <w:numId w:val="45"/>
        </w:numPr>
        <w:rPr>
          <w:sz w:val="22"/>
          <w:szCs w:val="22"/>
        </w:rPr>
      </w:pPr>
      <w:r w:rsidRPr="004957EF">
        <w:rPr>
          <w:sz w:val="22"/>
          <w:szCs w:val="22"/>
        </w:rPr>
        <w:t>Recreational water users</w:t>
      </w:r>
      <w:r w:rsidR="00440D2F" w:rsidRPr="004957EF">
        <w:rPr>
          <w:sz w:val="22"/>
          <w:szCs w:val="22"/>
        </w:rPr>
        <w:t xml:space="preserve"> infected by </w:t>
      </w:r>
      <w:r w:rsidR="00440D2F" w:rsidRPr="004957EF">
        <w:rPr>
          <w:i/>
          <w:iCs/>
          <w:sz w:val="22"/>
          <w:szCs w:val="22"/>
        </w:rPr>
        <w:t>N</w:t>
      </w:r>
      <w:r w:rsidR="006707F4" w:rsidRPr="004957EF">
        <w:rPr>
          <w:i/>
          <w:iCs/>
          <w:sz w:val="22"/>
          <w:szCs w:val="22"/>
        </w:rPr>
        <w:t>aegleria</w:t>
      </w:r>
      <w:r w:rsidR="00440D2F" w:rsidRPr="004957EF">
        <w:rPr>
          <w:i/>
          <w:iCs/>
          <w:sz w:val="22"/>
          <w:szCs w:val="22"/>
        </w:rPr>
        <w:t xml:space="preserve"> fowleri</w:t>
      </w:r>
      <w:r w:rsidR="007446DE" w:rsidRPr="004957EF">
        <w:rPr>
          <w:sz w:val="22"/>
          <w:szCs w:val="22"/>
        </w:rPr>
        <w:t xml:space="preserve"> </w:t>
      </w:r>
      <w:r w:rsidR="000B0ECA" w:rsidRPr="004957EF">
        <w:rPr>
          <w:sz w:val="22"/>
          <w:szCs w:val="22"/>
        </w:rPr>
        <w:t xml:space="preserve">causing primary </w:t>
      </w:r>
      <w:r w:rsidR="006779CB" w:rsidRPr="004957EF">
        <w:rPr>
          <w:sz w:val="22"/>
          <w:szCs w:val="22"/>
        </w:rPr>
        <w:t>amoebic</w:t>
      </w:r>
      <w:r w:rsidR="000B0ECA" w:rsidRPr="004957EF">
        <w:rPr>
          <w:sz w:val="22"/>
          <w:szCs w:val="22"/>
        </w:rPr>
        <w:t xml:space="preserve"> </w:t>
      </w:r>
      <w:r w:rsidR="008312A2" w:rsidRPr="004957EF">
        <w:rPr>
          <w:sz w:val="22"/>
          <w:szCs w:val="22"/>
        </w:rPr>
        <w:t xml:space="preserve">meningoencephalitis (PAM) </w:t>
      </w:r>
      <w:r w:rsidR="00E02F67" w:rsidRPr="004957EF">
        <w:rPr>
          <w:sz w:val="22"/>
          <w:szCs w:val="22"/>
        </w:rPr>
        <w:t>typically</w:t>
      </w:r>
      <w:r w:rsidR="007446DE" w:rsidRPr="004957EF">
        <w:rPr>
          <w:sz w:val="22"/>
          <w:szCs w:val="22"/>
        </w:rPr>
        <w:t xml:space="preserve"> resulted in fatality of the individual</w:t>
      </w:r>
      <w:r w:rsidR="006A3D5A" w:rsidRPr="004957EF">
        <w:rPr>
          <w:sz w:val="22"/>
          <w:szCs w:val="22"/>
        </w:rPr>
        <w:t xml:space="preserve"> (96%)</w:t>
      </w:r>
      <w:r w:rsidR="00BB069F" w:rsidRPr="004957EF">
        <w:rPr>
          <w:sz w:val="22"/>
          <w:szCs w:val="22"/>
        </w:rPr>
        <w:t xml:space="preserve">, with </w:t>
      </w:r>
      <w:r w:rsidR="000B0ECA" w:rsidRPr="004957EF">
        <w:rPr>
          <w:sz w:val="22"/>
          <w:szCs w:val="22"/>
        </w:rPr>
        <w:t xml:space="preserve">85% of all PAM </w:t>
      </w:r>
      <w:r w:rsidR="00FE0D84" w:rsidRPr="004957EF">
        <w:rPr>
          <w:sz w:val="22"/>
          <w:szCs w:val="22"/>
        </w:rPr>
        <w:lastRenderedPageBreak/>
        <w:t>cases occurring during warm, hot</w:t>
      </w:r>
      <w:r w:rsidR="00E02F67" w:rsidRPr="004957EF">
        <w:rPr>
          <w:sz w:val="22"/>
          <w:szCs w:val="22"/>
        </w:rPr>
        <w:t>, or summer seasons</w:t>
      </w:r>
      <w:r w:rsidR="00E96EFB" w:rsidRPr="004957EF">
        <w:rPr>
          <w:sz w:val="22"/>
          <w:szCs w:val="22"/>
        </w:rPr>
        <w:t xml:space="preserve"> (Gharepure et al</w:t>
      </w:r>
      <w:r w:rsidR="00B46993" w:rsidRPr="004957EF">
        <w:rPr>
          <w:sz w:val="22"/>
          <w:szCs w:val="22"/>
        </w:rPr>
        <w:t>.,</w:t>
      </w:r>
      <w:r w:rsidR="00E96EFB" w:rsidRPr="004957EF">
        <w:rPr>
          <w:sz w:val="22"/>
          <w:szCs w:val="22"/>
        </w:rPr>
        <w:t xml:space="preserve"> 2021a)</w:t>
      </w:r>
      <w:r w:rsidR="007446DE" w:rsidRPr="004957EF">
        <w:rPr>
          <w:sz w:val="22"/>
          <w:szCs w:val="22"/>
        </w:rPr>
        <w:t>.</w:t>
      </w:r>
      <w:r w:rsidR="00071975" w:rsidRPr="004957EF">
        <w:rPr>
          <w:sz w:val="22"/>
          <w:szCs w:val="22"/>
        </w:rPr>
        <w:t xml:space="preserve"> </w:t>
      </w:r>
      <w:r w:rsidR="00FA0477" w:rsidRPr="004957EF">
        <w:rPr>
          <w:sz w:val="22"/>
          <w:szCs w:val="22"/>
        </w:rPr>
        <w:t xml:space="preserve">Fatal </w:t>
      </w:r>
      <w:r w:rsidR="00FA0477" w:rsidRPr="004957EF">
        <w:rPr>
          <w:i/>
          <w:iCs/>
          <w:sz w:val="22"/>
          <w:szCs w:val="22"/>
        </w:rPr>
        <w:t>Naegleria fowleri</w:t>
      </w:r>
      <w:r w:rsidR="00FA0477" w:rsidRPr="004957EF">
        <w:rPr>
          <w:sz w:val="22"/>
          <w:szCs w:val="22"/>
        </w:rPr>
        <w:t xml:space="preserve"> cases have occurred in recreational waters with reported</w:t>
      </w:r>
      <w:r w:rsidR="004957EF">
        <w:rPr>
          <w:sz w:val="22"/>
          <w:szCs w:val="22"/>
        </w:rPr>
        <w:t xml:space="preserve"> water</w:t>
      </w:r>
      <w:r w:rsidR="00FA0477" w:rsidRPr="004957EF">
        <w:rPr>
          <w:sz w:val="22"/>
          <w:szCs w:val="22"/>
        </w:rPr>
        <w:t xml:space="preserve"> temperatures between 22</w:t>
      </w:r>
      <w:r w:rsidR="00073632" w:rsidRPr="004957EF">
        <w:rPr>
          <w:sz w:val="22"/>
          <w:szCs w:val="22"/>
        </w:rPr>
        <w:t xml:space="preserve"> </w:t>
      </w:r>
      <w:r w:rsidR="00FA0477" w:rsidRPr="004957EF">
        <w:rPr>
          <w:rFonts w:cs="Calibri"/>
          <w:sz w:val="22"/>
          <w:szCs w:val="22"/>
        </w:rPr>
        <w:t>°</w:t>
      </w:r>
      <w:r w:rsidR="00FA0477" w:rsidRPr="004957EF">
        <w:rPr>
          <w:sz w:val="22"/>
          <w:szCs w:val="22"/>
        </w:rPr>
        <w:t>C (</w:t>
      </w:r>
      <w:r w:rsidR="00FA0477" w:rsidRPr="004957EF">
        <w:rPr>
          <w:rFonts w:cs="Arial"/>
          <w:color w:val="212121"/>
          <w:sz w:val="22"/>
          <w:szCs w:val="22"/>
          <w:shd w:val="clear" w:color="auto" w:fill="FFFFFF"/>
        </w:rPr>
        <w:t>Kemble et al</w:t>
      </w:r>
      <w:r w:rsidR="00B46993" w:rsidRPr="004957EF">
        <w:rPr>
          <w:rFonts w:cs="Arial"/>
          <w:color w:val="212121"/>
          <w:sz w:val="22"/>
          <w:szCs w:val="22"/>
          <w:shd w:val="clear" w:color="auto" w:fill="FFFFFF"/>
        </w:rPr>
        <w:t>.</w:t>
      </w:r>
      <w:r w:rsidR="00FA0477" w:rsidRPr="004957EF">
        <w:rPr>
          <w:rFonts w:cs="Arial"/>
          <w:color w:val="212121"/>
          <w:sz w:val="22"/>
          <w:szCs w:val="22"/>
          <w:shd w:val="clear" w:color="auto" w:fill="FFFFFF"/>
        </w:rPr>
        <w:t>, 2012</w:t>
      </w:r>
      <w:r w:rsidR="00FA0477" w:rsidRPr="004957EF">
        <w:rPr>
          <w:sz w:val="22"/>
          <w:szCs w:val="22"/>
        </w:rPr>
        <w:t xml:space="preserve">) and </w:t>
      </w:r>
      <w:r w:rsidR="00FA0477" w:rsidRPr="004957EF">
        <w:rPr>
          <w:rFonts w:cs="Calibri"/>
          <w:sz w:val="22"/>
          <w:szCs w:val="22"/>
        </w:rPr>
        <w:t>&gt;</w:t>
      </w:r>
      <w:r w:rsidR="00FA0477" w:rsidRPr="004957EF">
        <w:rPr>
          <w:sz w:val="22"/>
          <w:szCs w:val="22"/>
        </w:rPr>
        <w:t>30</w:t>
      </w:r>
      <w:r w:rsidR="00073632" w:rsidRPr="004957EF">
        <w:rPr>
          <w:sz w:val="22"/>
          <w:szCs w:val="22"/>
        </w:rPr>
        <w:t xml:space="preserve"> </w:t>
      </w:r>
      <w:r w:rsidR="00FA0477" w:rsidRPr="004957EF">
        <w:rPr>
          <w:rFonts w:cs="Calibri"/>
          <w:sz w:val="22"/>
          <w:szCs w:val="22"/>
        </w:rPr>
        <w:t>°</w:t>
      </w:r>
      <w:r w:rsidR="00FA0477" w:rsidRPr="004957EF">
        <w:rPr>
          <w:sz w:val="22"/>
          <w:szCs w:val="22"/>
        </w:rPr>
        <w:t>C (Moussa et al</w:t>
      </w:r>
      <w:r w:rsidR="00B46993" w:rsidRPr="004957EF">
        <w:rPr>
          <w:sz w:val="22"/>
          <w:szCs w:val="22"/>
        </w:rPr>
        <w:t>.</w:t>
      </w:r>
      <w:r w:rsidR="00FA0477" w:rsidRPr="004957EF">
        <w:rPr>
          <w:sz w:val="22"/>
          <w:szCs w:val="22"/>
        </w:rPr>
        <w:t xml:space="preserve">, 2013). </w:t>
      </w:r>
      <w:r w:rsidR="00071975" w:rsidRPr="004957EF">
        <w:rPr>
          <w:sz w:val="22"/>
          <w:szCs w:val="22"/>
        </w:rPr>
        <w:t xml:space="preserve">The median age for </w:t>
      </w:r>
      <w:r w:rsidR="00071975" w:rsidRPr="004957EF">
        <w:rPr>
          <w:i/>
          <w:iCs/>
          <w:sz w:val="22"/>
          <w:szCs w:val="22"/>
        </w:rPr>
        <w:t>N</w:t>
      </w:r>
      <w:r w:rsidR="00EE334C" w:rsidRPr="004957EF">
        <w:rPr>
          <w:i/>
          <w:iCs/>
          <w:sz w:val="22"/>
          <w:szCs w:val="22"/>
        </w:rPr>
        <w:t>aegleria</w:t>
      </w:r>
      <w:r w:rsidR="00071975" w:rsidRPr="004957EF">
        <w:rPr>
          <w:i/>
          <w:iCs/>
          <w:sz w:val="22"/>
          <w:szCs w:val="22"/>
        </w:rPr>
        <w:t xml:space="preserve"> fowleri</w:t>
      </w:r>
      <w:r w:rsidR="00071975" w:rsidRPr="004957EF">
        <w:rPr>
          <w:sz w:val="22"/>
          <w:szCs w:val="22"/>
        </w:rPr>
        <w:t xml:space="preserve"> infections is 14 years old (ranging from 1-month old to 85 years old) with 75% of cases being male and 25% female (Gharepure et al</w:t>
      </w:r>
      <w:r w:rsidR="00B46993" w:rsidRPr="004957EF">
        <w:rPr>
          <w:sz w:val="22"/>
          <w:szCs w:val="22"/>
        </w:rPr>
        <w:t>.,</w:t>
      </w:r>
      <w:r w:rsidR="00071975" w:rsidRPr="004957EF">
        <w:rPr>
          <w:sz w:val="22"/>
          <w:szCs w:val="22"/>
        </w:rPr>
        <w:t xml:space="preserve"> 2021a). </w:t>
      </w:r>
      <w:r w:rsidR="003126F6" w:rsidRPr="004957EF">
        <w:rPr>
          <w:sz w:val="22"/>
          <w:szCs w:val="22"/>
        </w:rPr>
        <w:t>Infection</w:t>
      </w:r>
      <w:r w:rsidR="004957EF" w:rsidRPr="004957EF">
        <w:rPr>
          <w:sz w:val="22"/>
          <w:szCs w:val="22"/>
        </w:rPr>
        <w:t>s</w:t>
      </w:r>
      <w:r w:rsidR="003126F6" w:rsidRPr="004957EF">
        <w:rPr>
          <w:sz w:val="22"/>
          <w:szCs w:val="22"/>
        </w:rPr>
        <w:t xml:space="preserve"> with </w:t>
      </w:r>
      <w:r w:rsidR="003126F6" w:rsidRPr="004957EF">
        <w:rPr>
          <w:i/>
          <w:iCs/>
          <w:sz w:val="22"/>
          <w:szCs w:val="22"/>
        </w:rPr>
        <w:t>Burkholderia pseudomallei</w:t>
      </w:r>
      <w:r w:rsidR="003126F6" w:rsidRPr="004957EF">
        <w:rPr>
          <w:sz w:val="22"/>
          <w:szCs w:val="22"/>
        </w:rPr>
        <w:t xml:space="preserve"> </w:t>
      </w:r>
      <w:r w:rsidR="006A5265" w:rsidRPr="004957EF">
        <w:rPr>
          <w:sz w:val="22"/>
          <w:szCs w:val="22"/>
        </w:rPr>
        <w:t>were</w:t>
      </w:r>
      <w:r w:rsidR="003126F6" w:rsidRPr="004957EF">
        <w:rPr>
          <w:sz w:val="22"/>
          <w:szCs w:val="22"/>
        </w:rPr>
        <w:t xml:space="preserve"> more common in people with underlying medical conditions, such as diabetes, alcoholism, or chronic renal disease (Inglis and Sousa</w:t>
      </w:r>
      <w:r w:rsidR="0011610C" w:rsidRPr="004957EF">
        <w:rPr>
          <w:sz w:val="22"/>
          <w:szCs w:val="22"/>
        </w:rPr>
        <w:t>,</w:t>
      </w:r>
      <w:r w:rsidR="003126F6" w:rsidRPr="004957EF">
        <w:rPr>
          <w:sz w:val="22"/>
          <w:szCs w:val="22"/>
        </w:rPr>
        <w:t xml:space="preserve"> 2009). </w:t>
      </w:r>
    </w:p>
    <w:p w14:paraId="5F3B2101" w14:textId="159A406E" w:rsidR="000A168A" w:rsidRPr="004957EF" w:rsidRDefault="000A168A" w:rsidP="007855A6">
      <w:pPr>
        <w:pStyle w:val="BodyText"/>
        <w:ind w:left="720"/>
        <w:rPr>
          <w:sz w:val="22"/>
        </w:rPr>
      </w:pPr>
    </w:p>
    <w:p w14:paraId="180A20C0" w14:textId="44652A17" w:rsidR="007433C9" w:rsidRPr="004957EF" w:rsidRDefault="002E42EE" w:rsidP="00F74089">
      <w:pPr>
        <w:pStyle w:val="BodyText"/>
        <w:numPr>
          <w:ilvl w:val="0"/>
          <w:numId w:val="43"/>
        </w:numPr>
        <w:rPr>
          <w:sz w:val="22"/>
        </w:rPr>
      </w:pPr>
      <w:r w:rsidRPr="004957EF">
        <w:rPr>
          <w:sz w:val="22"/>
        </w:rPr>
        <w:t>Regarding</w:t>
      </w:r>
      <w:r w:rsidR="007433C9" w:rsidRPr="004957EF">
        <w:rPr>
          <w:sz w:val="22"/>
        </w:rPr>
        <w:t xml:space="preserve"> the Secondary questions, multiple studies </w:t>
      </w:r>
      <w:r w:rsidR="009F2C7F" w:rsidRPr="004957EF">
        <w:rPr>
          <w:sz w:val="22"/>
        </w:rPr>
        <w:t xml:space="preserve">provided information on potential indicators </w:t>
      </w:r>
      <w:r w:rsidR="00310FA3" w:rsidRPr="004957EF">
        <w:rPr>
          <w:sz w:val="22"/>
        </w:rPr>
        <w:t>(</w:t>
      </w:r>
      <w:r w:rsidR="009F2C7F" w:rsidRPr="004957EF">
        <w:rPr>
          <w:sz w:val="22"/>
        </w:rPr>
        <w:t xml:space="preserve">and/or </w:t>
      </w:r>
      <w:r w:rsidR="00B21904" w:rsidRPr="004957EF">
        <w:rPr>
          <w:sz w:val="22"/>
        </w:rPr>
        <w:t>surrogates</w:t>
      </w:r>
      <w:r w:rsidR="009F2C7F" w:rsidRPr="004957EF">
        <w:rPr>
          <w:sz w:val="22"/>
        </w:rPr>
        <w:t xml:space="preserve"> of </w:t>
      </w:r>
      <w:r w:rsidR="00B21904" w:rsidRPr="004957EF">
        <w:rPr>
          <w:sz w:val="22"/>
        </w:rPr>
        <w:t xml:space="preserve">the risks posed by the </w:t>
      </w:r>
      <w:r w:rsidR="00E0633D" w:rsidRPr="004957EF">
        <w:rPr>
          <w:i/>
          <w:iCs/>
          <w:sz w:val="22"/>
        </w:rPr>
        <w:t xml:space="preserve">Naegleria fowleri </w:t>
      </w:r>
      <w:r w:rsidR="00B21904" w:rsidRPr="004957EF">
        <w:rPr>
          <w:sz w:val="22"/>
        </w:rPr>
        <w:t xml:space="preserve">and </w:t>
      </w:r>
      <w:r w:rsidR="00E0633D" w:rsidRPr="004957EF">
        <w:rPr>
          <w:i/>
          <w:iCs/>
          <w:sz w:val="22"/>
        </w:rPr>
        <w:t>Burkholderia pseudomallei</w:t>
      </w:r>
      <w:r w:rsidR="00B21904" w:rsidRPr="004957EF">
        <w:rPr>
          <w:sz w:val="22"/>
        </w:rPr>
        <w:t xml:space="preserve">. </w:t>
      </w:r>
      <w:r w:rsidR="009F5192" w:rsidRPr="004957EF">
        <w:rPr>
          <w:sz w:val="22"/>
        </w:rPr>
        <w:t xml:space="preserve">For </w:t>
      </w:r>
      <w:r w:rsidR="0083720D" w:rsidRPr="004957EF">
        <w:rPr>
          <w:sz w:val="22"/>
        </w:rPr>
        <w:t xml:space="preserve">thermophilic </w:t>
      </w:r>
      <w:r w:rsidR="00E0633D" w:rsidRPr="004957EF">
        <w:rPr>
          <w:i/>
          <w:iCs/>
          <w:sz w:val="22"/>
        </w:rPr>
        <w:t>Naegleria fowleri</w:t>
      </w:r>
      <w:r w:rsidR="00B23991" w:rsidRPr="004957EF">
        <w:rPr>
          <w:sz w:val="22"/>
        </w:rPr>
        <w:t xml:space="preserve">, the </w:t>
      </w:r>
      <w:r w:rsidR="00B203F1" w:rsidRPr="004957EF">
        <w:rPr>
          <w:sz w:val="22"/>
        </w:rPr>
        <w:t xml:space="preserve">abiotic conditions of </w:t>
      </w:r>
      <w:r w:rsidR="004957EF">
        <w:rPr>
          <w:sz w:val="22"/>
        </w:rPr>
        <w:t xml:space="preserve">water </w:t>
      </w:r>
      <w:r w:rsidR="00B203F1" w:rsidRPr="004957EF">
        <w:rPr>
          <w:sz w:val="22"/>
        </w:rPr>
        <w:t>temperature</w:t>
      </w:r>
      <w:r w:rsidR="00FA0477" w:rsidRPr="004957EF">
        <w:rPr>
          <w:sz w:val="22"/>
        </w:rPr>
        <w:t xml:space="preserve"> </w:t>
      </w:r>
      <w:r w:rsidR="001D194B" w:rsidRPr="004957EF">
        <w:rPr>
          <w:sz w:val="22"/>
        </w:rPr>
        <w:t>(</w:t>
      </w:r>
      <w:r w:rsidR="007A0009" w:rsidRPr="004957EF">
        <w:rPr>
          <w:sz w:val="22"/>
        </w:rPr>
        <w:t xml:space="preserve">environmental detections between </w:t>
      </w:r>
      <w:r w:rsidR="001D194B" w:rsidRPr="004957EF">
        <w:rPr>
          <w:sz w:val="22"/>
        </w:rPr>
        <w:t>16-47</w:t>
      </w:r>
      <w:r w:rsidR="00D01176" w:rsidRPr="004957EF">
        <w:rPr>
          <w:sz w:val="22"/>
        </w:rPr>
        <w:t xml:space="preserve"> </w:t>
      </w:r>
      <w:r w:rsidR="001D194B" w:rsidRPr="004957EF">
        <w:rPr>
          <w:rFonts w:cs="Calibri"/>
          <w:sz w:val="22"/>
        </w:rPr>
        <w:t>°</w:t>
      </w:r>
      <w:r w:rsidR="001D194B" w:rsidRPr="004957EF">
        <w:rPr>
          <w:sz w:val="22"/>
        </w:rPr>
        <w:t>C</w:t>
      </w:r>
      <w:r w:rsidR="00D01176" w:rsidRPr="004957EF">
        <w:rPr>
          <w:sz w:val="22"/>
        </w:rPr>
        <w:t xml:space="preserve">, with recorded fatalities at </w:t>
      </w:r>
      <w:r w:rsidR="004957EF">
        <w:rPr>
          <w:rFonts w:cs="Calibri"/>
          <w:sz w:val="22"/>
        </w:rPr>
        <w:t>≥</w:t>
      </w:r>
      <w:r w:rsidR="00D01176" w:rsidRPr="004957EF">
        <w:rPr>
          <w:sz w:val="22"/>
        </w:rPr>
        <w:t>22</w:t>
      </w:r>
      <w:r w:rsidR="00263BE7" w:rsidRPr="004957EF">
        <w:rPr>
          <w:sz w:val="22"/>
        </w:rPr>
        <w:t xml:space="preserve"> </w:t>
      </w:r>
      <w:r w:rsidR="00263BE7" w:rsidRPr="004957EF">
        <w:rPr>
          <w:rFonts w:cs="Calibri"/>
          <w:sz w:val="22"/>
        </w:rPr>
        <w:t>°</w:t>
      </w:r>
      <w:r w:rsidR="00263BE7" w:rsidRPr="004957EF">
        <w:rPr>
          <w:sz w:val="22"/>
        </w:rPr>
        <w:t>C</w:t>
      </w:r>
      <w:r w:rsidR="001D194B" w:rsidRPr="004957EF">
        <w:rPr>
          <w:sz w:val="22"/>
        </w:rPr>
        <w:t>)</w:t>
      </w:r>
      <w:r w:rsidR="00B203F1" w:rsidRPr="004957EF">
        <w:rPr>
          <w:sz w:val="22"/>
        </w:rPr>
        <w:t>, salinity</w:t>
      </w:r>
      <w:r w:rsidR="001D194B" w:rsidRPr="004957EF">
        <w:rPr>
          <w:sz w:val="22"/>
        </w:rPr>
        <w:t xml:space="preserve"> (0-1.4% NaCl)</w:t>
      </w:r>
      <w:r w:rsidRPr="004957EF">
        <w:rPr>
          <w:sz w:val="22"/>
        </w:rPr>
        <w:t xml:space="preserve"> and</w:t>
      </w:r>
      <w:r w:rsidR="00B203F1" w:rsidRPr="004957EF">
        <w:rPr>
          <w:sz w:val="22"/>
        </w:rPr>
        <w:t xml:space="preserve"> pH</w:t>
      </w:r>
      <w:r w:rsidR="001D194B" w:rsidRPr="004957EF">
        <w:rPr>
          <w:sz w:val="22"/>
        </w:rPr>
        <w:t xml:space="preserve"> (3-11)</w:t>
      </w:r>
      <w:r w:rsidR="00B203F1" w:rsidRPr="004957EF">
        <w:rPr>
          <w:sz w:val="22"/>
        </w:rPr>
        <w:t xml:space="preserve"> </w:t>
      </w:r>
      <w:r w:rsidR="00F40182" w:rsidRPr="004957EF">
        <w:rPr>
          <w:sz w:val="22"/>
        </w:rPr>
        <w:t xml:space="preserve">were cited </w:t>
      </w:r>
      <w:r w:rsidR="00872288" w:rsidRPr="004957EF">
        <w:rPr>
          <w:sz w:val="22"/>
        </w:rPr>
        <w:t>(</w:t>
      </w:r>
      <w:r w:rsidR="00B76CBF" w:rsidRPr="004957EF">
        <w:rPr>
          <w:rFonts w:cs="Arial"/>
          <w:color w:val="212121"/>
          <w:sz w:val="22"/>
          <w:shd w:val="clear" w:color="auto" w:fill="FFFFFF"/>
        </w:rPr>
        <w:t>Kemble et al</w:t>
      </w:r>
      <w:r w:rsidR="0011610C" w:rsidRPr="004957EF">
        <w:rPr>
          <w:rFonts w:cs="Arial"/>
          <w:color w:val="212121"/>
          <w:sz w:val="22"/>
          <w:shd w:val="clear" w:color="auto" w:fill="FFFFFF"/>
        </w:rPr>
        <w:t>.</w:t>
      </w:r>
      <w:r w:rsidR="00B76CBF" w:rsidRPr="004957EF">
        <w:rPr>
          <w:rFonts w:cs="Arial"/>
          <w:color w:val="212121"/>
          <w:sz w:val="22"/>
          <w:shd w:val="clear" w:color="auto" w:fill="FFFFFF"/>
        </w:rPr>
        <w:t>, 2012</w:t>
      </w:r>
      <w:r w:rsidR="00FA1CDE" w:rsidRPr="004957EF">
        <w:rPr>
          <w:rFonts w:cs="Arial"/>
          <w:color w:val="212121"/>
          <w:sz w:val="22"/>
          <w:shd w:val="clear" w:color="auto" w:fill="FFFFFF"/>
        </w:rPr>
        <w:t>;</w:t>
      </w:r>
      <w:r w:rsidR="00B76CBF" w:rsidRPr="004957EF">
        <w:rPr>
          <w:rFonts w:cs="Arial"/>
          <w:color w:val="212121"/>
          <w:sz w:val="22"/>
          <w:shd w:val="clear" w:color="auto" w:fill="FFFFFF"/>
        </w:rPr>
        <w:t xml:space="preserve"> </w:t>
      </w:r>
      <w:r w:rsidR="00872288" w:rsidRPr="004957EF">
        <w:rPr>
          <w:sz w:val="22"/>
        </w:rPr>
        <w:t>Lam et al</w:t>
      </w:r>
      <w:r w:rsidR="0011610C" w:rsidRPr="004957EF">
        <w:rPr>
          <w:sz w:val="22"/>
        </w:rPr>
        <w:t>.,</w:t>
      </w:r>
      <w:r w:rsidR="00872288" w:rsidRPr="004957EF">
        <w:rPr>
          <w:sz w:val="22"/>
        </w:rPr>
        <w:t xml:space="preserve"> 2019</w:t>
      </w:r>
      <w:r w:rsidR="00FA1CDE" w:rsidRPr="004957EF">
        <w:rPr>
          <w:sz w:val="22"/>
        </w:rPr>
        <w:t>;</w:t>
      </w:r>
      <w:r w:rsidR="00B76CBF" w:rsidRPr="004957EF">
        <w:rPr>
          <w:rFonts w:cs="Arial"/>
          <w:color w:val="212121"/>
          <w:sz w:val="22"/>
          <w:shd w:val="clear" w:color="auto" w:fill="FFFFFF"/>
        </w:rPr>
        <w:t xml:space="preserve"> </w:t>
      </w:r>
      <w:r w:rsidR="00B76CBF" w:rsidRPr="004957EF">
        <w:rPr>
          <w:sz w:val="22"/>
        </w:rPr>
        <w:t>Stahl and Olson</w:t>
      </w:r>
      <w:r w:rsidR="0011610C" w:rsidRPr="004957EF">
        <w:rPr>
          <w:sz w:val="22"/>
        </w:rPr>
        <w:t>,</w:t>
      </w:r>
      <w:r w:rsidR="00B76CBF" w:rsidRPr="004957EF">
        <w:rPr>
          <w:sz w:val="22"/>
        </w:rPr>
        <w:t xml:space="preserve"> 202</w:t>
      </w:r>
      <w:r w:rsidR="00AD7258" w:rsidRPr="004957EF">
        <w:rPr>
          <w:sz w:val="22"/>
        </w:rPr>
        <w:t>1</w:t>
      </w:r>
      <w:r w:rsidR="00872288" w:rsidRPr="004957EF">
        <w:rPr>
          <w:sz w:val="22"/>
        </w:rPr>
        <w:t xml:space="preserve">) </w:t>
      </w:r>
      <w:r w:rsidR="00F40182" w:rsidRPr="004957EF">
        <w:rPr>
          <w:sz w:val="22"/>
        </w:rPr>
        <w:t>as well as biotic conditions of bacterial food concentrations</w:t>
      </w:r>
      <w:r w:rsidR="00846D2A" w:rsidRPr="004957EF">
        <w:rPr>
          <w:sz w:val="22"/>
        </w:rPr>
        <w:t xml:space="preserve"> (Goudot et al</w:t>
      </w:r>
      <w:r w:rsidR="0011610C" w:rsidRPr="004957EF">
        <w:rPr>
          <w:sz w:val="22"/>
        </w:rPr>
        <w:t>.,</w:t>
      </w:r>
      <w:r w:rsidR="00846D2A" w:rsidRPr="004957EF">
        <w:rPr>
          <w:sz w:val="22"/>
        </w:rPr>
        <w:t xml:space="preserve"> 2012)</w:t>
      </w:r>
      <w:r w:rsidR="00F40182" w:rsidRPr="004957EF">
        <w:rPr>
          <w:sz w:val="22"/>
        </w:rPr>
        <w:t>, microbial ecology</w:t>
      </w:r>
      <w:r w:rsidR="00846D2A" w:rsidRPr="004957EF">
        <w:rPr>
          <w:sz w:val="22"/>
        </w:rPr>
        <w:t xml:space="preserve"> </w:t>
      </w:r>
      <w:r w:rsidR="002E77D8" w:rsidRPr="004957EF">
        <w:rPr>
          <w:sz w:val="22"/>
        </w:rPr>
        <w:t>(Morgan et al</w:t>
      </w:r>
      <w:r w:rsidR="0011610C" w:rsidRPr="004957EF">
        <w:rPr>
          <w:sz w:val="22"/>
        </w:rPr>
        <w:t>.</w:t>
      </w:r>
      <w:r w:rsidR="002E77D8" w:rsidRPr="004957EF">
        <w:rPr>
          <w:sz w:val="22"/>
        </w:rPr>
        <w:t>, 201</w:t>
      </w:r>
      <w:r w:rsidR="009025C6" w:rsidRPr="004957EF">
        <w:rPr>
          <w:sz w:val="22"/>
        </w:rPr>
        <w:t>6</w:t>
      </w:r>
      <w:r w:rsidR="002E77D8" w:rsidRPr="004957EF">
        <w:rPr>
          <w:sz w:val="22"/>
        </w:rPr>
        <w:t>)</w:t>
      </w:r>
      <w:r w:rsidR="00F40182" w:rsidRPr="004957EF">
        <w:rPr>
          <w:sz w:val="22"/>
        </w:rPr>
        <w:t xml:space="preserve"> and potential </w:t>
      </w:r>
      <w:r w:rsidR="003D009D" w:rsidRPr="004957EF">
        <w:rPr>
          <w:sz w:val="22"/>
        </w:rPr>
        <w:t xml:space="preserve">preferential food sources </w:t>
      </w:r>
      <w:r w:rsidR="0039489F" w:rsidRPr="004957EF">
        <w:rPr>
          <w:sz w:val="22"/>
        </w:rPr>
        <w:t>(Miller et al</w:t>
      </w:r>
      <w:r w:rsidR="0011610C" w:rsidRPr="004957EF">
        <w:rPr>
          <w:sz w:val="22"/>
        </w:rPr>
        <w:t>.,</w:t>
      </w:r>
      <w:r w:rsidR="0039489F" w:rsidRPr="004957EF">
        <w:rPr>
          <w:sz w:val="22"/>
        </w:rPr>
        <w:t xml:space="preserve"> 2018) </w:t>
      </w:r>
      <w:r w:rsidR="003D009D" w:rsidRPr="004957EF">
        <w:rPr>
          <w:sz w:val="22"/>
        </w:rPr>
        <w:t xml:space="preserve">are mentioned. For </w:t>
      </w:r>
      <w:r w:rsidR="00E0633D" w:rsidRPr="004957EF">
        <w:rPr>
          <w:i/>
          <w:iCs/>
          <w:sz w:val="22"/>
        </w:rPr>
        <w:t>Burkholderia pseudomallei</w:t>
      </w:r>
      <w:r w:rsidR="003D009D" w:rsidRPr="004957EF">
        <w:rPr>
          <w:sz w:val="22"/>
        </w:rPr>
        <w:t xml:space="preserve">, </w:t>
      </w:r>
      <w:r w:rsidR="007C0521" w:rsidRPr="004957EF">
        <w:rPr>
          <w:sz w:val="22"/>
        </w:rPr>
        <w:t>multiple abiotic factors (dew point, c</w:t>
      </w:r>
      <w:r w:rsidR="0032529E" w:rsidRPr="004957EF">
        <w:rPr>
          <w:sz w:val="22"/>
        </w:rPr>
        <w:t>l</w:t>
      </w:r>
      <w:r w:rsidR="007C0521" w:rsidRPr="004957EF">
        <w:rPr>
          <w:sz w:val="22"/>
        </w:rPr>
        <w:t xml:space="preserve">oud cover, rainfall and max temperature) were </w:t>
      </w:r>
      <w:r w:rsidR="008A3D3C" w:rsidRPr="004957EF">
        <w:rPr>
          <w:sz w:val="22"/>
        </w:rPr>
        <w:t>potential indicators</w:t>
      </w:r>
      <w:r w:rsidR="00F44830" w:rsidRPr="004957EF">
        <w:rPr>
          <w:sz w:val="22"/>
        </w:rPr>
        <w:t xml:space="preserve"> </w:t>
      </w:r>
      <w:r w:rsidR="004870E2" w:rsidRPr="004957EF">
        <w:rPr>
          <w:sz w:val="22"/>
        </w:rPr>
        <w:t>(Kaestli et al</w:t>
      </w:r>
      <w:r w:rsidR="0011610C" w:rsidRPr="004957EF">
        <w:rPr>
          <w:sz w:val="22"/>
        </w:rPr>
        <w:t>.,</w:t>
      </w:r>
      <w:r w:rsidR="004870E2" w:rsidRPr="004957EF">
        <w:rPr>
          <w:sz w:val="22"/>
        </w:rPr>
        <w:t xml:space="preserve"> 2016)</w:t>
      </w:r>
      <w:r w:rsidR="008A3D3C" w:rsidRPr="004957EF">
        <w:rPr>
          <w:sz w:val="22"/>
        </w:rPr>
        <w:t>.</w:t>
      </w:r>
    </w:p>
    <w:p w14:paraId="75A908E2" w14:textId="1018577A" w:rsidR="00F74089" w:rsidRPr="004957EF" w:rsidRDefault="008A3D3C" w:rsidP="009A71FD">
      <w:pPr>
        <w:pStyle w:val="BodyText"/>
        <w:numPr>
          <w:ilvl w:val="0"/>
          <w:numId w:val="43"/>
        </w:numPr>
        <w:rPr>
          <w:sz w:val="22"/>
        </w:rPr>
      </w:pPr>
      <w:r w:rsidRPr="004957EF">
        <w:rPr>
          <w:sz w:val="22"/>
        </w:rPr>
        <w:t>The</w:t>
      </w:r>
      <w:r w:rsidR="00C272A8" w:rsidRPr="004957EF">
        <w:rPr>
          <w:sz w:val="22"/>
        </w:rPr>
        <w:t>re</w:t>
      </w:r>
      <w:r w:rsidRPr="004957EF">
        <w:rPr>
          <w:sz w:val="22"/>
        </w:rPr>
        <w:t xml:space="preserve"> </w:t>
      </w:r>
      <w:r w:rsidR="00C272A8" w:rsidRPr="004957EF">
        <w:rPr>
          <w:sz w:val="22"/>
        </w:rPr>
        <w:t xml:space="preserve">was no published information within the review period on the </w:t>
      </w:r>
      <w:r w:rsidR="00085961" w:rsidRPr="004957EF">
        <w:rPr>
          <w:sz w:val="22"/>
        </w:rPr>
        <w:t xml:space="preserve">reported </w:t>
      </w:r>
      <w:r w:rsidRPr="004957EF">
        <w:rPr>
          <w:sz w:val="22"/>
        </w:rPr>
        <w:t xml:space="preserve">frequency of </w:t>
      </w:r>
      <w:r w:rsidR="00E0633D" w:rsidRPr="004957EF">
        <w:rPr>
          <w:i/>
          <w:iCs/>
          <w:sz w:val="22"/>
        </w:rPr>
        <w:t>Naegleria fowleri</w:t>
      </w:r>
      <w:r w:rsidR="000C0E63" w:rsidRPr="004957EF">
        <w:rPr>
          <w:i/>
          <w:iCs/>
          <w:sz w:val="22"/>
        </w:rPr>
        <w:t xml:space="preserve"> </w:t>
      </w:r>
      <w:r w:rsidR="00E930C6" w:rsidRPr="004957EF">
        <w:rPr>
          <w:sz w:val="22"/>
        </w:rPr>
        <w:t xml:space="preserve">in Australian </w:t>
      </w:r>
      <w:r w:rsidR="00880EBF" w:rsidRPr="004957EF">
        <w:rPr>
          <w:sz w:val="22"/>
        </w:rPr>
        <w:t xml:space="preserve">natural </w:t>
      </w:r>
      <w:r w:rsidR="00E930C6" w:rsidRPr="004957EF">
        <w:rPr>
          <w:sz w:val="22"/>
        </w:rPr>
        <w:t>water</w:t>
      </w:r>
      <w:r w:rsidR="00CC7745" w:rsidRPr="004957EF">
        <w:rPr>
          <w:sz w:val="22"/>
        </w:rPr>
        <w:t xml:space="preserve">. </w:t>
      </w:r>
    </w:p>
    <w:p w14:paraId="619F477D" w14:textId="5D7A7AB3" w:rsidR="008A3D3C" w:rsidRPr="004957EF" w:rsidRDefault="00E0633D" w:rsidP="00F74089">
      <w:pPr>
        <w:pStyle w:val="BodyText"/>
        <w:numPr>
          <w:ilvl w:val="0"/>
          <w:numId w:val="43"/>
        </w:numPr>
        <w:rPr>
          <w:sz w:val="22"/>
        </w:rPr>
      </w:pPr>
      <w:r w:rsidRPr="004957EF">
        <w:rPr>
          <w:i/>
          <w:iCs/>
          <w:sz w:val="22"/>
        </w:rPr>
        <w:t xml:space="preserve">Burkholderia pseudomallei </w:t>
      </w:r>
      <w:r w:rsidR="00FA1B08" w:rsidRPr="004957EF">
        <w:rPr>
          <w:sz w:val="22"/>
        </w:rPr>
        <w:t>is noted to occur in Australian natural waters</w:t>
      </w:r>
      <w:r w:rsidR="0032529E" w:rsidRPr="004957EF">
        <w:rPr>
          <w:sz w:val="22"/>
        </w:rPr>
        <w:t>,</w:t>
      </w:r>
      <w:r w:rsidR="00FA1B08" w:rsidRPr="004957EF">
        <w:rPr>
          <w:sz w:val="22"/>
        </w:rPr>
        <w:t xml:space="preserve"> mainly in Northern Australia</w:t>
      </w:r>
      <w:r w:rsidR="00DD3FEE" w:rsidRPr="004957EF">
        <w:rPr>
          <w:sz w:val="22"/>
        </w:rPr>
        <w:t>.</w:t>
      </w:r>
    </w:p>
    <w:p w14:paraId="38FAD512" w14:textId="1627BD53" w:rsidR="00DD3FEE" w:rsidRPr="004957EF" w:rsidRDefault="00E0633D" w:rsidP="00F74089">
      <w:pPr>
        <w:pStyle w:val="BodyText"/>
        <w:numPr>
          <w:ilvl w:val="0"/>
          <w:numId w:val="43"/>
        </w:numPr>
        <w:rPr>
          <w:sz w:val="22"/>
        </w:rPr>
      </w:pPr>
      <w:r w:rsidRPr="004957EF">
        <w:rPr>
          <w:i/>
          <w:iCs/>
          <w:sz w:val="22"/>
        </w:rPr>
        <w:t>Naegleria fowleri</w:t>
      </w:r>
      <w:r w:rsidR="00355FA7" w:rsidRPr="004957EF">
        <w:rPr>
          <w:i/>
          <w:iCs/>
          <w:sz w:val="22"/>
        </w:rPr>
        <w:t xml:space="preserve"> </w:t>
      </w:r>
      <w:r w:rsidR="00C408BD" w:rsidRPr="004957EF">
        <w:rPr>
          <w:sz w:val="22"/>
        </w:rPr>
        <w:t>occurrence appears to increase on a seasonal basis to coincide with warmer weather</w:t>
      </w:r>
      <w:r w:rsidR="00A02648" w:rsidRPr="004957EF">
        <w:rPr>
          <w:sz w:val="22"/>
        </w:rPr>
        <w:t xml:space="preserve"> and with the abundance of microbial food sources</w:t>
      </w:r>
      <w:r w:rsidR="00A00804" w:rsidRPr="004957EF">
        <w:rPr>
          <w:sz w:val="22"/>
        </w:rPr>
        <w:t>. High salt concentrations</w:t>
      </w:r>
      <w:r w:rsidR="007E4A0F" w:rsidRPr="004957EF">
        <w:rPr>
          <w:sz w:val="22"/>
        </w:rPr>
        <w:t xml:space="preserve"> decreased the occurrence of </w:t>
      </w:r>
      <w:r w:rsidRPr="004957EF">
        <w:rPr>
          <w:i/>
          <w:iCs/>
          <w:sz w:val="22"/>
        </w:rPr>
        <w:t>Naegleria fowleri</w:t>
      </w:r>
      <w:r w:rsidR="00FF7E8F" w:rsidRPr="004957EF">
        <w:rPr>
          <w:sz w:val="22"/>
        </w:rPr>
        <w:t xml:space="preserve"> and </w:t>
      </w:r>
      <w:r w:rsidR="00FF7E8F" w:rsidRPr="004957EF">
        <w:rPr>
          <w:i/>
          <w:iCs/>
          <w:sz w:val="22"/>
        </w:rPr>
        <w:t>Naegleria</w:t>
      </w:r>
      <w:r w:rsidR="00FF7E8F" w:rsidRPr="004957EF" w:rsidDel="00B3350E">
        <w:rPr>
          <w:i/>
          <w:iCs/>
          <w:sz w:val="22"/>
        </w:rPr>
        <w:t xml:space="preserve"> </w:t>
      </w:r>
      <w:r w:rsidR="00FF7E8F" w:rsidRPr="004957EF">
        <w:rPr>
          <w:i/>
          <w:iCs/>
          <w:sz w:val="22"/>
        </w:rPr>
        <w:t>fowleri</w:t>
      </w:r>
      <w:r w:rsidR="00FF7E8F" w:rsidRPr="004957EF">
        <w:rPr>
          <w:sz w:val="22"/>
        </w:rPr>
        <w:t xml:space="preserve"> is not found in saltwater</w:t>
      </w:r>
      <w:r w:rsidR="008C29AF" w:rsidRPr="004957EF">
        <w:rPr>
          <w:sz w:val="22"/>
        </w:rPr>
        <w:t xml:space="preserve"> (Lam et al., 2019)</w:t>
      </w:r>
      <w:r w:rsidR="007E4A0F" w:rsidRPr="004957EF">
        <w:rPr>
          <w:sz w:val="22"/>
        </w:rPr>
        <w:t>.</w:t>
      </w:r>
    </w:p>
    <w:p w14:paraId="270BA529" w14:textId="39F89D9B" w:rsidR="007E4A0F" w:rsidRPr="004957EF" w:rsidRDefault="00E0633D" w:rsidP="00F74089">
      <w:pPr>
        <w:pStyle w:val="BodyText"/>
        <w:numPr>
          <w:ilvl w:val="0"/>
          <w:numId w:val="43"/>
        </w:numPr>
        <w:rPr>
          <w:sz w:val="22"/>
        </w:rPr>
      </w:pPr>
      <w:r w:rsidRPr="004957EF">
        <w:rPr>
          <w:i/>
          <w:iCs/>
          <w:sz w:val="22"/>
        </w:rPr>
        <w:t xml:space="preserve">Burkholderia pseudomallei </w:t>
      </w:r>
      <w:r w:rsidR="00224901" w:rsidRPr="004957EF">
        <w:rPr>
          <w:sz w:val="22"/>
        </w:rPr>
        <w:t xml:space="preserve">were known to increase with </w:t>
      </w:r>
      <w:r w:rsidR="00C9700B" w:rsidRPr="004957EF">
        <w:rPr>
          <w:sz w:val="22"/>
        </w:rPr>
        <w:t>weather conditions such as, dew point, cloud cover and max</w:t>
      </w:r>
      <w:r w:rsidR="0032529E" w:rsidRPr="004957EF">
        <w:rPr>
          <w:sz w:val="22"/>
        </w:rPr>
        <w:t>imum</w:t>
      </w:r>
      <w:r w:rsidR="00C9700B" w:rsidRPr="004957EF">
        <w:rPr>
          <w:sz w:val="22"/>
        </w:rPr>
        <w:t xml:space="preserve"> temperature.</w:t>
      </w:r>
    </w:p>
    <w:p w14:paraId="5136CE21" w14:textId="724CFC74" w:rsidR="00C9700B" w:rsidRPr="004957EF" w:rsidRDefault="00E0633D" w:rsidP="00F74089">
      <w:pPr>
        <w:pStyle w:val="BodyText"/>
        <w:numPr>
          <w:ilvl w:val="0"/>
          <w:numId w:val="43"/>
        </w:numPr>
        <w:rPr>
          <w:sz w:val="22"/>
        </w:rPr>
      </w:pPr>
      <w:r w:rsidRPr="004957EF">
        <w:rPr>
          <w:i/>
          <w:iCs/>
          <w:sz w:val="22"/>
        </w:rPr>
        <w:t>Naegleria fowleri</w:t>
      </w:r>
      <w:r w:rsidR="00355FA7" w:rsidRPr="004957EF">
        <w:rPr>
          <w:i/>
          <w:iCs/>
          <w:sz w:val="22"/>
        </w:rPr>
        <w:t xml:space="preserve"> </w:t>
      </w:r>
      <w:r w:rsidR="00194CB3" w:rsidRPr="004957EF">
        <w:rPr>
          <w:sz w:val="22"/>
        </w:rPr>
        <w:t>exposure pathway is through direct</w:t>
      </w:r>
      <w:r w:rsidR="00E95448">
        <w:rPr>
          <w:sz w:val="22"/>
        </w:rPr>
        <w:t xml:space="preserve"> contact with the olfactory mucosa of the upper nasal cavity</w:t>
      </w:r>
      <w:r w:rsidR="00194CB3" w:rsidRPr="004957EF">
        <w:rPr>
          <w:sz w:val="22"/>
        </w:rPr>
        <w:t>.</w:t>
      </w:r>
      <w:r w:rsidR="00650910" w:rsidRPr="004957EF">
        <w:rPr>
          <w:sz w:val="22"/>
        </w:rPr>
        <w:t xml:space="preserve"> No dose response is recorded for </w:t>
      </w:r>
      <w:r w:rsidRPr="004957EF">
        <w:rPr>
          <w:i/>
          <w:iCs/>
          <w:sz w:val="22"/>
        </w:rPr>
        <w:t>Naegleria fowleri</w:t>
      </w:r>
      <w:r w:rsidR="00355FA7" w:rsidRPr="004957EF">
        <w:rPr>
          <w:i/>
          <w:iCs/>
          <w:sz w:val="22"/>
        </w:rPr>
        <w:t xml:space="preserve"> </w:t>
      </w:r>
      <w:r w:rsidR="005F4EE6" w:rsidRPr="004957EF">
        <w:rPr>
          <w:sz w:val="22"/>
        </w:rPr>
        <w:t>and risk minimisation is focused on preventing water going into the nose</w:t>
      </w:r>
      <w:r w:rsidR="000014E7" w:rsidRPr="004957EF">
        <w:rPr>
          <w:sz w:val="22"/>
        </w:rPr>
        <w:t>.</w:t>
      </w:r>
    </w:p>
    <w:p w14:paraId="5356EE34" w14:textId="57627A4F" w:rsidR="003401EF" w:rsidRPr="00C45C63" w:rsidRDefault="00E0633D" w:rsidP="00F74089">
      <w:pPr>
        <w:pStyle w:val="BodyText"/>
        <w:numPr>
          <w:ilvl w:val="0"/>
          <w:numId w:val="43"/>
        </w:numPr>
        <w:rPr>
          <w:sz w:val="22"/>
        </w:rPr>
      </w:pPr>
      <w:r w:rsidRPr="004957EF">
        <w:rPr>
          <w:i/>
          <w:iCs/>
          <w:sz w:val="22"/>
        </w:rPr>
        <w:t xml:space="preserve">Burkholderia pseudomallei </w:t>
      </w:r>
      <w:r w:rsidR="003401EF" w:rsidRPr="004957EF">
        <w:rPr>
          <w:sz w:val="22"/>
        </w:rPr>
        <w:t xml:space="preserve">exposure pathway is through </w:t>
      </w:r>
      <w:r w:rsidR="00366C7F" w:rsidRPr="004957EF">
        <w:rPr>
          <w:sz w:val="22"/>
        </w:rPr>
        <w:t xml:space="preserve">skin cuts and abrasions, </w:t>
      </w:r>
      <w:r w:rsidR="00F74089" w:rsidRPr="004957EF">
        <w:rPr>
          <w:sz w:val="22"/>
        </w:rPr>
        <w:t>inhalation</w:t>
      </w:r>
      <w:r w:rsidR="00366C7F" w:rsidRPr="004957EF">
        <w:rPr>
          <w:sz w:val="22"/>
        </w:rPr>
        <w:t>, and through the eyes.</w:t>
      </w:r>
      <w:r w:rsidR="000B6ED7" w:rsidRPr="004957EF">
        <w:rPr>
          <w:sz w:val="22"/>
        </w:rPr>
        <w:t xml:space="preserve"> No dose response is recorded for </w:t>
      </w:r>
      <w:r w:rsidRPr="004957EF">
        <w:rPr>
          <w:i/>
          <w:iCs/>
          <w:sz w:val="22"/>
        </w:rPr>
        <w:t xml:space="preserve">Burkholderia pseudomallei </w:t>
      </w:r>
      <w:r w:rsidR="000014E7" w:rsidRPr="004957EF">
        <w:rPr>
          <w:sz w:val="22"/>
        </w:rPr>
        <w:t>and no risk minimisation practices are currently listed</w:t>
      </w:r>
      <w:r w:rsidR="000B6ED7" w:rsidRPr="004957EF">
        <w:rPr>
          <w:sz w:val="22"/>
        </w:rPr>
        <w:t>.</w:t>
      </w:r>
    </w:p>
    <w:p w14:paraId="2F3AFD59" w14:textId="77777777" w:rsidR="00A943B2" w:rsidRDefault="00A943B2" w:rsidP="00D1044D">
      <w:pPr>
        <w:pStyle w:val="Heading1noTOC"/>
      </w:pPr>
      <w:r w:rsidRPr="00890BD7">
        <w:lastRenderedPageBreak/>
        <w:t>Contents</w:t>
      </w:r>
    </w:p>
    <w:p w14:paraId="6D61ECF1" w14:textId="5FAFD28D" w:rsidR="00610E22" w:rsidRDefault="009959BB">
      <w:pPr>
        <w:pStyle w:val="TOC2"/>
        <w:rPr>
          <w:rFonts w:asciiTheme="minorHAnsi" w:eastAsiaTheme="minorEastAsia" w:hAnsiTheme="minorHAnsi" w:cstheme="minorBidi"/>
          <w:color w:val="auto"/>
          <w:kern w:val="2"/>
          <w:szCs w:val="24"/>
          <w14:ligatures w14:val="standardContextual"/>
        </w:rPr>
      </w:pPr>
      <w:r>
        <w:fldChar w:fldCharType="begin"/>
      </w:r>
      <w:r w:rsidR="00462182" w:rsidRPr="003972BC">
        <w:instrText xml:space="preserve"> TOC \h \z \t "Heading 1,2,Heading 2,3,PartTitle,1,Heading 1 Numbered,2,Heading 1 not numbered,2,Heading 2 not numbered,3,Appendix Heading 1,2" </w:instrText>
      </w:r>
      <w:r>
        <w:fldChar w:fldCharType="separate"/>
      </w:r>
      <w:hyperlink w:anchor="_Toc173928665" w:history="1">
        <w:r w:rsidR="00610E22" w:rsidRPr="00715871">
          <w:rPr>
            <w:rStyle w:val="Hyperlink"/>
          </w:rPr>
          <w:t>1</w:t>
        </w:r>
        <w:r w:rsidR="00610E22">
          <w:rPr>
            <w:rFonts w:asciiTheme="minorHAnsi" w:eastAsiaTheme="minorEastAsia" w:hAnsiTheme="minorHAnsi" w:cstheme="minorBidi"/>
            <w:color w:val="auto"/>
            <w:kern w:val="2"/>
            <w:szCs w:val="24"/>
            <w14:ligatures w14:val="standardContextual"/>
          </w:rPr>
          <w:tab/>
        </w:r>
        <w:r w:rsidR="00610E22" w:rsidRPr="00715871">
          <w:rPr>
            <w:rStyle w:val="Hyperlink"/>
          </w:rPr>
          <w:t>Executive Summary</w:t>
        </w:r>
        <w:r w:rsidR="00610E22">
          <w:rPr>
            <w:webHidden/>
          </w:rPr>
          <w:tab/>
        </w:r>
        <w:r w:rsidR="00610E22">
          <w:rPr>
            <w:webHidden/>
          </w:rPr>
          <w:fldChar w:fldCharType="begin"/>
        </w:r>
        <w:r w:rsidR="00610E22">
          <w:rPr>
            <w:webHidden/>
          </w:rPr>
          <w:instrText xml:space="preserve"> PAGEREF _Toc173928665 \h </w:instrText>
        </w:r>
        <w:r w:rsidR="00610E22">
          <w:rPr>
            <w:webHidden/>
          </w:rPr>
        </w:r>
        <w:r w:rsidR="00610E22">
          <w:rPr>
            <w:webHidden/>
          </w:rPr>
          <w:fldChar w:fldCharType="separate"/>
        </w:r>
        <w:r w:rsidR="00610E22">
          <w:rPr>
            <w:webHidden/>
          </w:rPr>
          <w:t>3</w:t>
        </w:r>
        <w:r w:rsidR="00610E22">
          <w:rPr>
            <w:webHidden/>
          </w:rPr>
          <w:fldChar w:fldCharType="end"/>
        </w:r>
      </w:hyperlink>
    </w:p>
    <w:p w14:paraId="60CBD867" w14:textId="17AC1C57" w:rsidR="00610E22" w:rsidRDefault="00610E22">
      <w:pPr>
        <w:pStyle w:val="TOC2"/>
        <w:rPr>
          <w:rFonts w:asciiTheme="minorHAnsi" w:eastAsiaTheme="minorEastAsia" w:hAnsiTheme="minorHAnsi" w:cstheme="minorBidi"/>
          <w:color w:val="auto"/>
          <w:kern w:val="2"/>
          <w:szCs w:val="24"/>
          <w14:ligatures w14:val="standardContextual"/>
        </w:rPr>
      </w:pPr>
      <w:hyperlink w:anchor="_Toc173928666" w:history="1">
        <w:r w:rsidRPr="00715871">
          <w:rPr>
            <w:rStyle w:val="Hyperlink"/>
          </w:rPr>
          <w:t>Glossary</w:t>
        </w:r>
        <w:r>
          <w:rPr>
            <w:webHidden/>
          </w:rPr>
          <w:tab/>
        </w:r>
        <w:r>
          <w:rPr>
            <w:webHidden/>
          </w:rPr>
          <w:fldChar w:fldCharType="begin"/>
        </w:r>
        <w:r>
          <w:rPr>
            <w:webHidden/>
          </w:rPr>
          <w:instrText xml:space="preserve"> PAGEREF _Toc173928666 \h </w:instrText>
        </w:r>
        <w:r>
          <w:rPr>
            <w:webHidden/>
          </w:rPr>
        </w:r>
        <w:r>
          <w:rPr>
            <w:webHidden/>
          </w:rPr>
          <w:fldChar w:fldCharType="separate"/>
        </w:r>
        <w:r>
          <w:rPr>
            <w:webHidden/>
          </w:rPr>
          <w:t>9</w:t>
        </w:r>
        <w:r>
          <w:rPr>
            <w:webHidden/>
          </w:rPr>
          <w:fldChar w:fldCharType="end"/>
        </w:r>
      </w:hyperlink>
    </w:p>
    <w:p w14:paraId="0739D531" w14:textId="0F2DCF4C" w:rsidR="00610E22" w:rsidRDefault="00610E22">
      <w:pPr>
        <w:pStyle w:val="TOC2"/>
        <w:rPr>
          <w:rFonts w:asciiTheme="minorHAnsi" w:eastAsiaTheme="minorEastAsia" w:hAnsiTheme="minorHAnsi" w:cstheme="minorBidi"/>
          <w:color w:val="auto"/>
          <w:kern w:val="2"/>
          <w:szCs w:val="24"/>
          <w14:ligatures w14:val="standardContextual"/>
        </w:rPr>
      </w:pPr>
      <w:hyperlink w:anchor="_Toc173928667" w:history="1">
        <w:r w:rsidRPr="00715871">
          <w:rPr>
            <w:rStyle w:val="Hyperlink"/>
          </w:rPr>
          <w:t>2</w:t>
        </w:r>
        <w:r>
          <w:rPr>
            <w:rFonts w:asciiTheme="minorHAnsi" w:eastAsiaTheme="minorEastAsia" w:hAnsiTheme="minorHAnsi" w:cstheme="minorBidi"/>
            <w:color w:val="auto"/>
            <w:kern w:val="2"/>
            <w:szCs w:val="24"/>
            <w14:ligatures w14:val="standardContextual"/>
          </w:rPr>
          <w:tab/>
        </w:r>
        <w:r w:rsidRPr="00715871">
          <w:rPr>
            <w:rStyle w:val="Hyperlink"/>
          </w:rPr>
          <w:t>Introduction</w:t>
        </w:r>
        <w:r>
          <w:rPr>
            <w:webHidden/>
          </w:rPr>
          <w:tab/>
        </w:r>
        <w:r>
          <w:rPr>
            <w:webHidden/>
          </w:rPr>
          <w:fldChar w:fldCharType="begin"/>
        </w:r>
        <w:r>
          <w:rPr>
            <w:webHidden/>
          </w:rPr>
          <w:instrText xml:space="preserve"> PAGEREF _Toc173928667 \h </w:instrText>
        </w:r>
        <w:r>
          <w:rPr>
            <w:webHidden/>
          </w:rPr>
        </w:r>
        <w:r>
          <w:rPr>
            <w:webHidden/>
          </w:rPr>
          <w:fldChar w:fldCharType="separate"/>
        </w:r>
        <w:r>
          <w:rPr>
            <w:webHidden/>
          </w:rPr>
          <w:t>10</w:t>
        </w:r>
        <w:r>
          <w:rPr>
            <w:webHidden/>
          </w:rPr>
          <w:fldChar w:fldCharType="end"/>
        </w:r>
      </w:hyperlink>
    </w:p>
    <w:p w14:paraId="50B4703F" w14:textId="2CBA08DE" w:rsidR="00610E22" w:rsidRDefault="00610E22">
      <w:pPr>
        <w:pStyle w:val="TOC3"/>
        <w:rPr>
          <w:rFonts w:asciiTheme="minorHAnsi" w:eastAsiaTheme="minorEastAsia" w:hAnsiTheme="minorHAnsi" w:cstheme="minorBidi"/>
          <w:noProof/>
          <w:color w:val="auto"/>
          <w:kern w:val="2"/>
          <w:szCs w:val="24"/>
          <w14:ligatures w14:val="standardContextual"/>
        </w:rPr>
      </w:pPr>
      <w:hyperlink w:anchor="_Toc173928668" w:history="1">
        <w:r w:rsidRPr="00715871">
          <w:rPr>
            <w:rStyle w:val="Hyperlink"/>
            <w:noProof/>
          </w:rPr>
          <w:t>2.1</w:t>
        </w:r>
        <w:r>
          <w:rPr>
            <w:rFonts w:asciiTheme="minorHAnsi" w:eastAsiaTheme="minorEastAsia" w:hAnsiTheme="minorHAnsi" w:cstheme="minorBidi"/>
            <w:noProof/>
            <w:color w:val="auto"/>
            <w:kern w:val="2"/>
            <w:szCs w:val="24"/>
            <w14:ligatures w14:val="standardContextual"/>
          </w:rPr>
          <w:tab/>
        </w:r>
        <w:r w:rsidRPr="00715871">
          <w:rPr>
            <w:rStyle w:val="Hyperlink"/>
            <w:noProof/>
          </w:rPr>
          <w:t>Purpose and objectives of review</w:t>
        </w:r>
        <w:r>
          <w:rPr>
            <w:noProof/>
            <w:webHidden/>
          </w:rPr>
          <w:tab/>
        </w:r>
        <w:r>
          <w:rPr>
            <w:noProof/>
            <w:webHidden/>
          </w:rPr>
          <w:fldChar w:fldCharType="begin"/>
        </w:r>
        <w:r>
          <w:rPr>
            <w:noProof/>
            <w:webHidden/>
          </w:rPr>
          <w:instrText xml:space="preserve"> PAGEREF _Toc173928668 \h </w:instrText>
        </w:r>
        <w:r>
          <w:rPr>
            <w:noProof/>
            <w:webHidden/>
          </w:rPr>
        </w:r>
        <w:r>
          <w:rPr>
            <w:noProof/>
            <w:webHidden/>
          </w:rPr>
          <w:fldChar w:fldCharType="separate"/>
        </w:r>
        <w:r>
          <w:rPr>
            <w:noProof/>
            <w:webHidden/>
          </w:rPr>
          <w:t>10</w:t>
        </w:r>
        <w:r>
          <w:rPr>
            <w:noProof/>
            <w:webHidden/>
          </w:rPr>
          <w:fldChar w:fldCharType="end"/>
        </w:r>
      </w:hyperlink>
    </w:p>
    <w:p w14:paraId="35430A9D" w14:textId="1E1E8D84" w:rsidR="00610E22" w:rsidRDefault="00610E22">
      <w:pPr>
        <w:pStyle w:val="TOC2"/>
        <w:rPr>
          <w:rFonts w:asciiTheme="minorHAnsi" w:eastAsiaTheme="minorEastAsia" w:hAnsiTheme="minorHAnsi" w:cstheme="minorBidi"/>
          <w:color w:val="auto"/>
          <w:kern w:val="2"/>
          <w:szCs w:val="24"/>
          <w14:ligatures w14:val="standardContextual"/>
        </w:rPr>
      </w:pPr>
      <w:hyperlink w:anchor="_Toc173928669" w:history="1">
        <w:r w:rsidRPr="00715871">
          <w:rPr>
            <w:rStyle w:val="Hyperlink"/>
          </w:rPr>
          <w:t>3</w:t>
        </w:r>
        <w:r>
          <w:rPr>
            <w:rFonts w:asciiTheme="minorHAnsi" w:eastAsiaTheme="minorEastAsia" w:hAnsiTheme="minorHAnsi" w:cstheme="minorBidi"/>
            <w:color w:val="auto"/>
            <w:kern w:val="2"/>
            <w:szCs w:val="24"/>
            <w14:ligatures w14:val="standardContextual"/>
          </w:rPr>
          <w:tab/>
        </w:r>
        <w:r w:rsidRPr="00715871">
          <w:rPr>
            <w:rStyle w:val="Hyperlink"/>
          </w:rPr>
          <w:t>Methodology</w:t>
        </w:r>
        <w:r>
          <w:rPr>
            <w:webHidden/>
          </w:rPr>
          <w:tab/>
        </w:r>
        <w:r>
          <w:rPr>
            <w:webHidden/>
          </w:rPr>
          <w:fldChar w:fldCharType="begin"/>
        </w:r>
        <w:r>
          <w:rPr>
            <w:webHidden/>
          </w:rPr>
          <w:instrText xml:space="preserve"> PAGEREF _Toc173928669 \h </w:instrText>
        </w:r>
        <w:r>
          <w:rPr>
            <w:webHidden/>
          </w:rPr>
        </w:r>
        <w:r>
          <w:rPr>
            <w:webHidden/>
          </w:rPr>
          <w:fldChar w:fldCharType="separate"/>
        </w:r>
        <w:r>
          <w:rPr>
            <w:webHidden/>
          </w:rPr>
          <w:t>11</w:t>
        </w:r>
        <w:r>
          <w:rPr>
            <w:webHidden/>
          </w:rPr>
          <w:fldChar w:fldCharType="end"/>
        </w:r>
      </w:hyperlink>
    </w:p>
    <w:p w14:paraId="67FAE7D3" w14:textId="5E2DAD25" w:rsidR="00610E22" w:rsidRDefault="00610E22">
      <w:pPr>
        <w:pStyle w:val="TOC3"/>
        <w:rPr>
          <w:rFonts w:asciiTheme="minorHAnsi" w:eastAsiaTheme="minorEastAsia" w:hAnsiTheme="minorHAnsi" w:cstheme="minorBidi"/>
          <w:noProof/>
          <w:color w:val="auto"/>
          <w:kern w:val="2"/>
          <w:szCs w:val="24"/>
          <w14:ligatures w14:val="standardContextual"/>
        </w:rPr>
      </w:pPr>
      <w:hyperlink w:anchor="_Toc173928670" w:history="1">
        <w:r w:rsidRPr="00715871">
          <w:rPr>
            <w:rStyle w:val="Hyperlink"/>
            <w:noProof/>
          </w:rPr>
          <w:t>3.1</w:t>
        </w:r>
        <w:r>
          <w:rPr>
            <w:rFonts w:asciiTheme="minorHAnsi" w:eastAsiaTheme="minorEastAsia" w:hAnsiTheme="minorHAnsi" w:cstheme="minorBidi"/>
            <w:noProof/>
            <w:color w:val="auto"/>
            <w:kern w:val="2"/>
            <w:szCs w:val="24"/>
            <w14:ligatures w14:val="standardContextual"/>
          </w:rPr>
          <w:tab/>
        </w:r>
        <w:r w:rsidRPr="00715871">
          <w:rPr>
            <w:rStyle w:val="Hyperlink"/>
            <w:noProof/>
          </w:rPr>
          <w:t>Review Period</w:t>
        </w:r>
        <w:r>
          <w:rPr>
            <w:noProof/>
            <w:webHidden/>
          </w:rPr>
          <w:tab/>
        </w:r>
        <w:r>
          <w:rPr>
            <w:noProof/>
            <w:webHidden/>
          </w:rPr>
          <w:fldChar w:fldCharType="begin"/>
        </w:r>
        <w:r>
          <w:rPr>
            <w:noProof/>
            <w:webHidden/>
          </w:rPr>
          <w:instrText xml:space="preserve"> PAGEREF _Toc173928670 \h </w:instrText>
        </w:r>
        <w:r>
          <w:rPr>
            <w:noProof/>
            <w:webHidden/>
          </w:rPr>
        </w:r>
        <w:r>
          <w:rPr>
            <w:noProof/>
            <w:webHidden/>
          </w:rPr>
          <w:fldChar w:fldCharType="separate"/>
        </w:r>
        <w:r>
          <w:rPr>
            <w:noProof/>
            <w:webHidden/>
          </w:rPr>
          <w:t>11</w:t>
        </w:r>
        <w:r>
          <w:rPr>
            <w:noProof/>
            <w:webHidden/>
          </w:rPr>
          <w:fldChar w:fldCharType="end"/>
        </w:r>
      </w:hyperlink>
    </w:p>
    <w:p w14:paraId="1F9C6BBC" w14:textId="0E2D65D3" w:rsidR="00610E22" w:rsidRDefault="00610E22">
      <w:pPr>
        <w:pStyle w:val="TOC3"/>
        <w:rPr>
          <w:rFonts w:asciiTheme="minorHAnsi" w:eastAsiaTheme="minorEastAsia" w:hAnsiTheme="minorHAnsi" w:cstheme="minorBidi"/>
          <w:noProof/>
          <w:color w:val="auto"/>
          <w:kern w:val="2"/>
          <w:szCs w:val="24"/>
          <w14:ligatures w14:val="standardContextual"/>
        </w:rPr>
      </w:pPr>
      <w:hyperlink w:anchor="_Toc173928671" w:history="1">
        <w:r w:rsidRPr="00715871">
          <w:rPr>
            <w:rStyle w:val="Hyperlink"/>
            <w:noProof/>
          </w:rPr>
          <w:t>3.2</w:t>
        </w:r>
        <w:r>
          <w:rPr>
            <w:rFonts w:asciiTheme="minorHAnsi" w:eastAsiaTheme="minorEastAsia" w:hAnsiTheme="minorHAnsi" w:cstheme="minorBidi"/>
            <w:noProof/>
            <w:color w:val="auto"/>
            <w:kern w:val="2"/>
            <w:szCs w:val="24"/>
            <w14:ligatures w14:val="standardContextual"/>
          </w:rPr>
          <w:tab/>
        </w:r>
        <w:r w:rsidRPr="00715871">
          <w:rPr>
            <w:rStyle w:val="Hyperlink"/>
            <w:noProof/>
          </w:rPr>
          <w:t>Definitions</w:t>
        </w:r>
        <w:r>
          <w:rPr>
            <w:noProof/>
            <w:webHidden/>
          </w:rPr>
          <w:tab/>
        </w:r>
        <w:r>
          <w:rPr>
            <w:noProof/>
            <w:webHidden/>
          </w:rPr>
          <w:fldChar w:fldCharType="begin"/>
        </w:r>
        <w:r>
          <w:rPr>
            <w:noProof/>
            <w:webHidden/>
          </w:rPr>
          <w:instrText xml:space="preserve"> PAGEREF _Toc173928671 \h </w:instrText>
        </w:r>
        <w:r>
          <w:rPr>
            <w:noProof/>
            <w:webHidden/>
          </w:rPr>
        </w:r>
        <w:r>
          <w:rPr>
            <w:noProof/>
            <w:webHidden/>
          </w:rPr>
          <w:fldChar w:fldCharType="separate"/>
        </w:r>
        <w:r>
          <w:rPr>
            <w:noProof/>
            <w:webHidden/>
          </w:rPr>
          <w:t>11</w:t>
        </w:r>
        <w:r>
          <w:rPr>
            <w:noProof/>
            <w:webHidden/>
          </w:rPr>
          <w:fldChar w:fldCharType="end"/>
        </w:r>
      </w:hyperlink>
    </w:p>
    <w:p w14:paraId="4EDDDC38" w14:textId="5A7A0FCF" w:rsidR="00610E22" w:rsidRDefault="00610E22">
      <w:pPr>
        <w:pStyle w:val="TOC3"/>
        <w:rPr>
          <w:rFonts w:asciiTheme="minorHAnsi" w:eastAsiaTheme="minorEastAsia" w:hAnsiTheme="minorHAnsi" w:cstheme="minorBidi"/>
          <w:noProof/>
          <w:color w:val="auto"/>
          <w:kern w:val="2"/>
          <w:szCs w:val="24"/>
          <w14:ligatures w14:val="standardContextual"/>
        </w:rPr>
      </w:pPr>
      <w:hyperlink w:anchor="_Toc173928672" w:history="1">
        <w:r w:rsidRPr="00715871">
          <w:rPr>
            <w:rStyle w:val="Hyperlink"/>
            <w:noProof/>
          </w:rPr>
          <w:t>3.3</w:t>
        </w:r>
        <w:r>
          <w:rPr>
            <w:rFonts w:asciiTheme="minorHAnsi" w:eastAsiaTheme="minorEastAsia" w:hAnsiTheme="minorHAnsi" w:cstheme="minorBidi"/>
            <w:noProof/>
            <w:color w:val="auto"/>
            <w:kern w:val="2"/>
            <w:szCs w:val="24"/>
            <w14:ligatures w14:val="standardContextual"/>
          </w:rPr>
          <w:tab/>
        </w:r>
        <w:r w:rsidRPr="00715871">
          <w:rPr>
            <w:rStyle w:val="Hyperlink"/>
            <w:noProof/>
          </w:rPr>
          <w:t>Research Questions</w:t>
        </w:r>
        <w:r>
          <w:rPr>
            <w:noProof/>
            <w:webHidden/>
          </w:rPr>
          <w:tab/>
        </w:r>
        <w:r>
          <w:rPr>
            <w:noProof/>
            <w:webHidden/>
          </w:rPr>
          <w:fldChar w:fldCharType="begin"/>
        </w:r>
        <w:r>
          <w:rPr>
            <w:noProof/>
            <w:webHidden/>
          </w:rPr>
          <w:instrText xml:space="preserve"> PAGEREF _Toc173928672 \h </w:instrText>
        </w:r>
        <w:r>
          <w:rPr>
            <w:noProof/>
            <w:webHidden/>
          </w:rPr>
        </w:r>
        <w:r>
          <w:rPr>
            <w:noProof/>
            <w:webHidden/>
          </w:rPr>
          <w:fldChar w:fldCharType="separate"/>
        </w:r>
        <w:r>
          <w:rPr>
            <w:noProof/>
            <w:webHidden/>
          </w:rPr>
          <w:t>11</w:t>
        </w:r>
        <w:r>
          <w:rPr>
            <w:noProof/>
            <w:webHidden/>
          </w:rPr>
          <w:fldChar w:fldCharType="end"/>
        </w:r>
      </w:hyperlink>
    </w:p>
    <w:p w14:paraId="305630C7" w14:textId="46079FB6" w:rsidR="00610E22" w:rsidRDefault="00610E22">
      <w:pPr>
        <w:pStyle w:val="TOC3"/>
        <w:rPr>
          <w:rFonts w:asciiTheme="minorHAnsi" w:eastAsiaTheme="minorEastAsia" w:hAnsiTheme="minorHAnsi" w:cstheme="minorBidi"/>
          <w:noProof/>
          <w:color w:val="auto"/>
          <w:kern w:val="2"/>
          <w:szCs w:val="24"/>
          <w14:ligatures w14:val="standardContextual"/>
        </w:rPr>
      </w:pPr>
      <w:hyperlink w:anchor="_Toc173928673" w:history="1">
        <w:r w:rsidRPr="00715871">
          <w:rPr>
            <w:rStyle w:val="Hyperlink"/>
            <w:noProof/>
          </w:rPr>
          <w:t>3.4</w:t>
        </w:r>
        <w:r>
          <w:rPr>
            <w:rFonts w:asciiTheme="minorHAnsi" w:eastAsiaTheme="minorEastAsia" w:hAnsiTheme="minorHAnsi" w:cstheme="minorBidi"/>
            <w:noProof/>
            <w:color w:val="auto"/>
            <w:kern w:val="2"/>
            <w:szCs w:val="24"/>
            <w14:ligatures w14:val="standardContextual"/>
          </w:rPr>
          <w:tab/>
        </w:r>
        <w:r w:rsidRPr="00715871">
          <w:rPr>
            <w:rStyle w:val="Hyperlink"/>
            <w:noProof/>
          </w:rPr>
          <w:t>Search Strategy and Selection of Evidence</w:t>
        </w:r>
        <w:r>
          <w:rPr>
            <w:noProof/>
            <w:webHidden/>
          </w:rPr>
          <w:tab/>
        </w:r>
        <w:r>
          <w:rPr>
            <w:noProof/>
            <w:webHidden/>
          </w:rPr>
          <w:fldChar w:fldCharType="begin"/>
        </w:r>
        <w:r>
          <w:rPr>
            <w:noProof/>
            <w:webHidden/>
          </w:rPr>
          <w:instrText xml:space="preserve"> PAGEREF _Toc173928673 \h </w:instrText>
        </w:r>
        <w:r>
          <w:rPr>
            <w:noProof/>
            <w:webHidden/>
          </w:rPr>
        </w:r>
        <w:r>
          <w:rPr>
            <w:noProof/>
            <w:webHidden/>
          </w:rPr>
          <w:fldChar w:fldCharType="separate"/>
        </w:r>
        <w:r>
          <w:rPr>
            <w:noProof/>
            <w:webHidden/>
          </w:rPr>
          <w:t>12</w:t>
        </w:r>
        <w:r>
          <w:rPr>
            <w:noProof/>
            <w:webHidden/>
          </w:rPr>
          <w:fldChar w:fldCharType="end"/>
        </w:r>
      </w:hyperlink>
    </w:p>
    <w:p w14:paraId="759A135D" w14:textId="2113E61B" w:rsidR="00610E22" w:rsidRDefault="00610E22">
      <w:pPr>
        <w:pStyle w:val="TOC3"/>
        <w:rPr>
          <w:rFonts w:asciiTheme="minorHAnsi" w:eastAsiaTheme="minorEastAsia" w:hAnsiTheme="minorHAnsi" w:cstheme="minorBidi"/>
          <w:noProof/>
          <w:color w:val="auto"/>
          <w:kern w:val="2"/>
          <w:szCs w:val="24"/>
          <w14:ligatures w14:val="standardContextual"/>
        </w:rPr>
      </w:pPr>
      <w:hyperlink w:anchor="_Toc173928674" w:history="1">
        <w:r w:rsidRPr="00715871">
          <w:rPr>
            <w:rStyle w:val="Hyperlink"/>
            <w:noProof/>
          </w:rPr>
          <w:t>3.5</w:t>
        </w:r>
        <w:r>
          <w:rPr>
            <w:rFonts w:asciiTheme="minorHAnsi" w:eastAsiaTheme="minorEastAsia" w:hAnsiTheme="minorHAnsi" w:cstheme="minorBidi"/>
            <w:noProof/>
            <w:color w:val="auto"/>
            <w:kern w:val="2"/>
            <w:szCs w:val="24"/>
            <w14:ligatures w14:val="standardContextual"/>
          </w:rPr>
          <w:tab/>
        </w:r>
        <w:r w:rsidRPr="00715871">
          <w:rPr>
            <w:rStyle w:val="Hyperlink"/>
            <w:noProof/>
          </w:rPr>
          <w:t>Evidence Collection</w:t>
        </w:r>
        <w:r>
          <w:rPr>
            <w:noProof/>
            <w:webHidden/>
          </w:rPr>
          <w:tab/>
        </w:r>
        <w:r>
          <w:rPr>
            <w:noProof/>
            <w:webHidden/>
          </w:rPr>
          <w:fldChar w:fldCharType="begin"/>
        </w:r>
        <w:r>
          <w:rPr>
            <w:noProof/>
            <w:webHidden/>
          </w:rPr>
          <w:instrText xml:space="preserve"> PAGEREF _Toc173928674 \h </w:instrText>
        </w:r>
        <w:r>
          <w:rPr>
            <w:noProof/>
            <w:webHidden/>
          </w:rPr>
        </w:r>
        <w:r>
          <w:rPr>
            <w:noProof/>
            <w:webHidden/>
          </w:rPr>
          <w:fldChar w:fldCharType="separate"/>
        </w:r>
        <w:r>
          <w:rPr>
            <w:noProof/>
            <w:webHidden/>
          </w:rPr>
          <w:t>13</w:t>
        </w:r>
        <w:r>
          <w:rPr>
            <w:noProof/>
            <w:webHidden/>
          </w:rPr>
          <w:fldChar w:fldCharType="end"/>
        </w:r>
      </w:hyperlink>
    </w:p>
    <w:p w14:paraId="32E5C528" w14:textId="7989B888" w:rsidR="00610E22" w:rsidRDefault="00610E22">
      <w:pPr>
        <w:pStyle w:val="TOC3"/>
        <w:rPr>
          <w:rFonts w:asciiTheme="minorHAnsi" w:eastAsiaTheme="minorEastAsia" w:hAnsiTheme="minorHAnsi" w:cstheme="minorBidi"/>
          <w:noProof/>
          <w:color w:val="auto"/>
          <w:kern w:val="2"/>
          <w:szCs w:val="24"/>
          <w14:ligatures w14:val="standardContextual"/>
        </w:rPr>
      </w:pPr>
      <w:hyperlink w:anchor="_Toc173928675" w:history="1">
        <w:r w:rsidRPr="00715871">
          <w:rPr>
            <w:rStyle w:val="Hyperlink"/>
            <w:noProof/>
          </w:rPr>
          <w:t>3.6</w:t>
        </w:r>
        <w:r>
          <w:rPr>
            <w:rFonts w:asciiTheme="minorHAnsi" w:eastAsiaTheme="minorEastAsia" w:hAnsiTheme="minorHAnsi" w:cstheme="minorBidi"/>
            <w:noProof/>
            <w:color w:val="auto"/>
            <w:kern w:val="2"/>
            <w:szCs w:val="24"/>
            <w14:ligatures w14:val="standardContextual"/>
          </w:rPr>
          <w:tab/>
        </w:r>
        <w:r w:rsidRPr="00715871">
          <w:rPr>
            <w:rStyle w:val="Hyperlink"/>
            <w:noProof/>
          </w:rPr>
          <w:t>Data extraction</w:t>
        </w:r>
        <w:r>
          <w:rPr>
            <w:noProof/>
            <w:webHidden/>
          </w:rPr>
          <w:tab/>
        </w:r>
        <w:r>
          <w:rPr>
            <w:noProof/>
            <w:webHidden/>
          </w:rPr>
          <w:fldChar w:fldCharType="begin"/>
        </w:r>
        <w:r>
          <w:rPr>
            <w:noProof/>
            <w:webHidden/>
          </w:rPr>
          <w:instrText xml:space="preserve"> PAGEREF _Toc173928675 \h </w:instrText>
        </w:r>
        <w:r>
          <w:rPr>
            <w:noProof/>
            <w:webHidden/>
          </w:rPr>
        </w:r>
        <w:r>
          <w:rPr>
            <w:noProof/>
            <w:webHidden/>
          </w:rPr>
          <w:fldChar w:fldCharType="separate"/>
        </w:r>
        <w:r>
          <w:rPr>
            <w:noProof/>
            <w:webHidden/>
          </w:rPr>
          <w:t>15</w:t>
        </w:r>
        <w:r>
          <w:rPr>
            <w:noProof/>
            <w:webHidden/>
          </w:rPr>
          <w:fldChar w:fldCharType="end"/>
        </w:r>
      </w:hyperlink>
    </w:p>
    <w:p w14:paraId="33C95870" w14:textId="68FA90CF" w:rsidR="00610E22" w:rsidRDefault="00610E22">
      <w:pPr>
        <w:pStyle w:val="TOC3"/>
        <w:rPr>
          <w:rFonts w:asciiTheme="minorHAnsi" w:eastAsiaTheme="minorEastAsia" w:hAnsiTheme="minorHAnsi" w:cstheme="minorBidi"/>
          <w:noProof/>
          <w:color w:val="auto"/>
          <w:kern w:val="2"/>
          <w:szCs w:val="24"/>
          <w14:ligatures w14:val="standardContextual"/>
        </w:rPr>
      </w:pPr>
      <w:hyperlink w:anchor="_Toc173928676" w:history="1">
        <w:r w:rsidRPr="00715871">
          <w:rPr>
            <w:rStyle w:val="Hyperlink"/>
            <w:noProof/>
          </w:rPr>
          <w:t>3.7</w:t>
        </w:r>
        <w:r>
          <w:rPr>
            <w:rFonts w:asciiTheme="minorHAnsi" w:eastAsiaTheme="minorEastAsia" w:hAnsiTheme="minorHAnsi" w:cstheme="minorBidi"/>
            <w:noProof/>
            <w:color w:val="auto"/>
            <w:kern w:val="2"/>
            <w:szCs w:val="24"/>
            <w14:ligatures w14:val="standardContextual"/>
          </w:rPr>
          <w:tab/>
        </w:r>
        <w:r w:rsidRPr="00715871">
          <w:rPr>
            <w:rStyle w:val="Hyperlink"/>
            <w:noProof/>
          </w:rPr>
          <w:t>Process for assessing the body of evidence</w:t>
        </w:r>
        <w:r>
          <w:rPr>
            <w:noProof/>
            <w:webHidden/>
          </w:rPr>
          <w:tab/>
        </w:r>
        <w:r>
          <w:rPr>
            <w:noProof/>
            <w:webHidden/>
          </w:rPr>
          <w:fldChar w:fldCharType="begin"/>
        </w:r>
        <w:r>
          <w:rPr>
            <w:noProof/>
            <w:webHidden/>
          </w:rPr>
          <w:instrText xml:space="preserve"> PAGEREF _Toc173928676 \h </w:instrText>
        </w:r>
        <w:r>
          <w:rPr>
            <w:noProof/>
            <w:webHidden/>
          </w:rPr>
        </w:r>
        <w:r>
          <w:rPr>
            <w:noProof/>
            <w:webHidden/>
          </w:rPr>
          <w:fldChar w:fldCharType="separate"/>
        </w:r>
        <w:r>
          <w:rPr>
            <w:noProof/>
            <w:webHidden/>
          </w:rPr>
          <w:t>15</w:t>
        </w:r>
        <w:r>
          <w:rPr>
            <w:noProof/>
            <w:webHidden/>
          </w:rPr>
          <w:fldChar w:fldCharType="end"/>
        </w:r>
      </w:hyperlink>
    </w:p>
    <w:p w14:paraId="4E529069" w14:textId="0E83CFD4" w:rsidR="00610E22" w:rsidRDefault="00610E22">
      <w:pPr>
        <w:pStyle w:val="TOC2"/>
        <w:rPr>
          <w:rFonts w:asciiTheme="minorHAnsi" w:eastAsiaTheme="minorEastAsia" w:hAnsiTheme="minorHAnsi" w:cstheme="minorBidi"/>
          <w:color w:val="auto"/>
          <w:kern w:val="2"/>
          <w:szCs w:val="24"/>
          <w14:ligatures w14:val="standardContextual"/>
        </w:rPr>
      </w:pPr>
      <w:hyperlink w:anchor="_Toc173928677" w:history="1">
        <w:r w:rsidRPr="00715871">
          <w:rPr>
            <w:rStyle w:val="Hyperlink"/>
          </w:rPr>
          <w:t>4</w:t>
        </w:r>
        <w:r>
          <w:rPr>
            <w:rFonts w:asciiTheme="minorHAnsi" w:eastAsiaTheme="minorEastAsia" w:hAnsiTheme="minorHAnsi" w:cstheme="minorBidi"/>
            <w:color w:val="auto"/>
            <w:kern w:val="2"/>
            <w:szCs w:val="24"/>
            <w14:ligatures w14:val="standardContextual"/>
          </w:rPr>
          <w:tab/>
        </w:r>
        <w:r w:rsidRPr="00715871">
          <w:rPr>
            <w:rStyle w:val="Hyperlink"/>
          </w:rPr>
          <w:t>Literature search results</w:t>
        </w:r>
        <w:r>
          <w:rPr>
            <w:webHidden/>
          </w:rPr>
          <w:tab/>
        </w:r>
        <w:r>
          <w:rPr>
            <w:webHidden/>
          </w:rPr>
          <w:fldChar w:fldCharType="begin"/>
        </w:r>
        <w:r>
          <w:rPr>
            <w:webHidden/>
          </w:rPr>
          <w:instrText xml:space="preserve"> PAGEREF _Toc173928677 \h </w:instrText>
        </w:r>
        <w:r>
          <w:rPr>
            <w:webHidden/>
          </w:rPr>
        </w:r>
        <w:r>
          <w:rPr>
            <w:webHidden/>
          </w:rPr>
          <w:fldChar w:fldCharType="separate"/>
        </w:r>
        <w:r>
          <w:rPr>
            <w:webHidden/>
          </w:rPr>
          <w:t>16</w:t>
        </w:r>
        <w:r>
          <w:rPr>
            <w:webHidden/>
          </w:rPr>
          <w:fldChar w:fldCharType="end"/>
        </w:r>
      </w:hyperlink>
    </w:p>
    <w:p w14:paraId="507AF02C" w14:textId="76A46D2E" w:rsidR="00610E22" w:rsidRDefault="00610E22">
      <w:pPr>
        <w:pStyle w:val="TOC3"/>
        <w:rPr>
          <w:rFonts w:asciiTheme="minorHAnsi" w:eastAsiaTheme="minorEastAsia" w:hAnsiTheme="minorHAnsi" w:cstheme="minorBidi"/>
          <w:noProof/>
          <w:color w:val="auto"/>
          <w:kern w:val="2"/>
          <w:szCs w:val="24"/>
          <w14:ligatures w14:val="standardContextual"/>
        </w:rPr>
      </w:pPr>
      <w:hyperlink w:anchor="_Toc173928678" w:history="1">
        <w:r w:rsidRPr="00715871">
          <w:rPr>
            <w:rStyle w:val="Hyperlink"/>
            <w:noProof/>
          </w:rPr>
          <w:t>4.1</w:t>
        </w:r>
        <w:r>
          <w:rPr>
            <w:rFonts w:asciiTheme="minorHAnsi" w:eastAsiaTheme="minorEastAsia" w:hAnsiTheme="minorHAnsi" w:cstheme="minorBidi"/>
            <w:noProof/>
            <w:color w:val="auto"/>
            <w:kern w:val="2"/>
            <w:szCs w:val="24"/>
            <w14:ligatures w14:val="standardContextual"/>
          </w:rPr>
          <w:tab/>
        </w:r>
        <w:r w:rsidRPr="00715871">
          <w:rPr>
            <w:rStyle w:val="Hyperlink"/>
            <w:noProof/>
          </w:rPr>
          <w:t>Existing guidelines/reports and reviews</w:t>
        </w:r>
        <w:r>
          <w:rPr>
            <w:noProof/>
            <w:webHidden/>
          </w:rPr>
          <w:tab/>
        </w:r>
        <w:r>
          <w:rPr>
            <w:noProof/>
            <w:webHidden/>
          </w:rPr>
          <w:fldChar w:fldCharType="begin"/>
        </w:r>
        <w:r>
          <w:rPr>
            <w:noProof/>
            <w:webHidden/>
          </w:rPr>
          <w:instrText xml:space="preserve"> PAGEREF _Toc173928678 \h </w:instrText>
        </w:r>
        <w:r>
          <w:rPr>
            <w:noProof/>
            <w:webHidden/>
          </w:rPr>
        </w:r>
        <w:r>
          <w:rPr>
            <w:noProof/>
            <w:webHidden/>
          </w:rPr>
          <w:fldChar w:fldCharType="separate"/>
        </w:r>
        <w:r>
          <w:rPr>
            <w:noProof/>
            <w:webHidden/>
          </w:rPr>
          <w:t>16</w:t>
        </w:r>
        <w:r>
          <w:rPr>
            <w:noProof/>
            <w:webHidden/>
          </w:rPr>
          <w:fldChar w:fldCharType="end"/>
        </w:r>
      </w:hyperlink>
    </w:p>
    <w:p w14:paraId="175CB4A2" w14:textId="18E2FBDF" w:rsidR="00610E22" w:rsidRDefault="00610E22">
      <w:pPr>
        <w:pStyle w:val="TOC3"/>
        <w:rPr>
          <w:rFonts w:asciiTheme="minorHAnsi" w:eastAsiaTheme="minorEastAsia" w:hAnsiTheme="minorHAnsi" w:cstheme="minorBidi"/>
          <w:noProof/>
          <w:color w:val="auto"/>
          <w:kern w:val="2"/>
          <w:szCs w:val="24"/>
          <w14:ligatures w14:val="standardContextual"/>
        </w:rPr>
      </w:pPr>
      <w:hyperlink w:anchor="_Toc173928679" w:history="1">
        <w:r w:rsidRPr="00715871">
          <w:rPr>
            <w:rStyle w:val="Hyperlink"/>
            <w:noProof/>
          </w:rPr>
          <w:t>4.2</w:t>
        </w:r>
        <w:r>
          <w:rPr>
            <w:rFonts w:asciiTheme="minorHAnsi" w:eastAsiaTheme="minorEastAsia" w:hAnsiTheme="minorHAnsi" w:cstheme="minorBidi"/>
            <w:noProof/>
            <w:color w:val="auto"/>
            <w:kern w:val="2"/>
            <w:szCs w:val="24"/>
            <w14:ligatures w14:val="standardContextual"/>
          </w:rPr>
          <w:tab/>
        </w:r>
        <w:r w:rsidRPr="00715871">
          <w:rPr>
            <w:rStyle w:val="Hyperlink"/>
            <w:noProof/>
          </w:rPr>
          <w:t>Primary studies</w:t>
        </w:r>
        <w:r>
          <w:rPr>
            <w:noProof/>
            <w:webHidden/>
          </w:rPr>
          <w:tab/>
        </w:r>
        <w:r>
          <w:rPr>
            <w:noProof/>
            <w:webHidden/>
          </w:rPr>
          <w:fldChar w:fldCharType="begin"/>
        </w:r>
        <w:r>
          <w:rPr>
            <w:noProof/>
            <w:webHidden/>
          </w:rPr>
          <w:instrText xml:space="preserve"> PAGEREF _Toc173928679 \h </w:instrText>
        </w:r>
        <w:r>
          <w:rPr>
            <w:noProof/>
            <w:webHidden/>
          </w:rPr>
        </w:r>
        <w:r>
          <w:rPr>
            <w:noProof/>
            <w:webHidden/>
          </w:rPr>
          <w:fldChar w:fldCharType="separate"/>
        </w:r>
        <w:r>
          <w:rPr>
            <w:noProof/>
            <w:webHidden/>
          </w:rPr>
          <w:t>16</w:t>
        </w:r>
        <w:r>
          <w:rPr>
            <w:noProof/>
            <w:webHidden/>
          </w:rPr>
          <w:fldChar w:fldCharType="end"/>
        </w:r>
      </w:hyperlink>
    </w:p>
    <w:p w14:paraId="5A8A6CDD" w14:textId="071AA151" w:rsidR="00610E22" w:rsidRDefault="00610E22">
      <w:pPr>
        <w:pStyle w:val="TOC2"/>
        <w:rPr>
          <w:rFonts w:asciiTheme="minorHAnsi" w:eastAsiaTheme="minorEastAsia" w:hAnsiTheme="minorHAnsi" w:cstheme="minorBidi"/>
          <w:color w:val="auto"/>
          <w:kern w:val="2"/>
          <w:szCs w:val="24"/>
          <w14:ligatures w14:val="standardContextual"/>
        </w:rPr>
      </w:pPr>
      <w:hyperlink w:anchor="_Toc173928680" w:history="1">
        <w:r w:rsidRPr="00715871">
          <w:rPr>
            <w:rStyle w:val="Hyperlink"/>
          </w:rPr>
          <w:t>5</w:t>
        </w:r>
        <w:r>
          <w:rPr>
            <w:rFonts w:asciiTheme="minorHAnsi" w:eastAsiaTheme="minorEastAsia" w:hAnsiTheme="minorHAnsi" w:cstheme="minorBidi"/>
            <w:color w:val="auto"/>
            <w:kern w:val="2"/>
            <w:szCs w:val="24"/>
            <w14:ligatures w14:val="standardContextual"/>
          </w:rPr>
          <w:tab/>
        </w:r>
        <w:r w:rsidRPr="00715871">
          <w:rPr>
            <w:rStyle w:val="Hyperlink"/>
          </w:rPr>
          <w:t>Assessment of included evidence</w:t>
        </w:r>
        <w:r>
          <w:rPr>
            <w:webHidden/>
          </w:rPr>
          <w:tab/>
        </w:r>
        <w:r>
          <w:rPr>
            <w:webHidden/>
          </w:rPr>
          <w:fldChar w:fldCharType="begin"/>
        </w:r>
        <w:r>
          <w:rPr>
            <w:webHidden/>
          </w:rPr>
          <w:instrText xml:space="preserve"> PAGEREF _Toc173928680 \h </w:instrText>
        </w:r>
        <w:r>
          <w:rPr>
            <w:webHidden/>
          </w:rPr>
        </w:r>
        <w:r>
          <w:rPr>
            <w:webHidden/>
          </w:rPr>
          <w:fldChar w:fldCharType="separate"/>
        </w:r>
        <w:r>
          <w:rPr>
            <w:webHidden/>
          </w:rPr>
          <w:t>18</w:t>
        </w:r>
        <w:r>
          <w:rPr>
            <w:webHidden/>
          </w:rPr>
          <w:fldChar w:fldCharType="end"/>
        </w:r>
      </w:hyperlink>
    </w:p>
    <w:p w14:paraId="0B7F351A" w14:textId="205A4899" w:rsidR="00610E22" w:rsidRDefault="00610E22">
      <w:pPr>
        <w:pStyle w:val="TOC3"/>
        <w:rPr>
          <w:rFonts w:asciiTheme="minorHAnsi" w:eastAsiaTheme="minorEastAsia" w:hAnsiTheme="minorHAnsi" w:cstheme="minorBidi"/>
          <w:noProof/>
          <w:color w:val="auto"/>
          <w:kern w:val="2"/>
          <w:szCs w:val="24"/>
          <w14:ligatures w14:val="standardContextual"/>
        </w:rPr>
      </w:pPr>
      <w:hyperlink w:anchor="_Toc173928681" w:history="1">
        <w:r w:rsidRPr="00715871">
          <w:rPr>
            <w:rStyle w:val="Hyperlink"/>
            <w:noProof/>
          </w:rPr>
          <w:t>5.1</w:t>
        </w:r>
        <w:r>
          <w:rPr>
            <w:rFonts w:asciiTheme="minorHAnsi" w:eastAsiaTheme="minorEastAsia" w:hAnsiTheme="minorHAnsi" w:cstheme="minorBidi"/>
            <w:noProof/>
            <w:color w:val="auto"/>
            <w:kern w:val="2"/>
            <w:szCs w:val="24"/>
            <w14:ligatures w14:val="standardContextual"/>
          </w:rPr>
          <w:tab/>
        </w:r>
        <w:r w:rsidRPr="00715871">
          <w:rPr>
            <w:rStyle w:val="Hyperlink"/>
            <w:noProof/>
          </w:rPr>
          <w:t>Suitability of existing guidelines and reviews for adoption /adaptation</w:t>
        </w:r>
        <w:r>
          <w:rPr>
            <w:noProof/>
            <w:webHidden/>
          </w:rPr>
          <w:tab/>
        </w:r>
        <w:r>
          <w:rPr>
            <w:noProof/>
            <w:webHidden/>
          </w:rPr>
          <w:fldChar w:fldCharType="begin"/>
        </w:r>
        <w:r>
          <w:rPr>
            <w:noProof/>
            <w:webHidden/>
          </w:rPr>
          <w:instrText xml:space="preserve"> PAGEREF _Toc173928681 \h </w:instrText>
        </w:r>
        <w:r>
          <w:rPr>
            <w:noProof/>
            <w:webHidden/>
          </w:rPr>
        </w:r>
        <w:r>
          <w:rPr>
            <w:noProof/>
            <w:webHidden/>
          </w:rPr>
          <w:fldChar w:fldCharType="separate"/>
        </w:r>
        <w:r>
          <w:rPr>
            <w:noProof/>
            <w:webHidden/>
          </w:rPr>
          <w:t>18</w:t>
        </w:r>
        <w:r>
          <w:rPr>
            <w:noProof/>
            <w:webHidden/>
          </w:rPr>
          <w:fldChar w:fldCharType="end"/>
        </w:r>
      </w:hyperlink>
    </w:p>
    <w:p w14:paraId="2A24DF9E" w14:textId="3A534969" w:rsidR="00610E22" w:rsidRDefault="00610E22">
      <w:pPr>
        <w:pStyle w:val="TOC3"/>
        <w:rPr>
          <w:rFonts w:asciiTheme="minorHAnsi" w:eastAsiaTheme="minorEastAsia" w:hAnsiTheme="minorHAnsi" w:cstheme="minorBidi"/>
          <w:noProof/>
          <w:color w:val="auto"/>
          <w:kern w:val="2"/>
          <w:szCs w:val="24"/>
          <w14:ligatures w14:val="standardContextual"/>
        </w:rPr>
      </w:pPr>
      <w:hyperlink w:anchor="_Toc173928682" w:history="1">
        <w:r w:rsidRPr="00715871">
          <w:rPr>
            <w:rStyle w:val="Hyperlink"/>
            <w:noProof/>
          </w:rPr>
          <w:t>5.2</w:t>
        </w:r>
        <w:r>
          <w:rPr>
            <w:rFonts w:asciiTheme="minorHAnsi" w:eastAsiaTheme="minorEastAsia" w:hAnsiTheme="minorHAnsi" w:cstheme="minorBidi"/>
            <w:noProof/>
            <w:color w:val="auto"/>
            <w:kern w:val="2"/>
            <w:szCs w:val="24"/>
            <w14:ligatures w14:val="standardContextual"/>
          </w:rPr>
          <w:tab/>
        </w:r>
        <w:r w:rsidRPr="00715871">
          <w:rPr>
            <w:rStyle w:val="Hyperlink"/>
            <w:noProof/>
          </w:rPr>
          <w:t>Risk of bias assessment of primary studies</w:t>
        </w:r>
        <w:r>
          <w:rPr>
            <w:noProof/>
            <w:webHidden/>
          </w:rPr>
          <w:tab/>
        </w:r>
        <w:r>
          <w:rPr>
            <w:noProof/>
            <w:webHidden/>
          </w:rPr>
          <w:fldChar w:fldCharType="begin"/>
        </w:r>
        <w:r>
          <w:rPr>
            <w:noProof/>
            <w:webHidden/>
          </w:rPr>
          <w:instrText xml:space="preserve"> PAGEREF _Toc173928682 \h </w:instrText>
        </w:r>
        <w:r>
          <w:rPr>
            <w:noProof/>
            <w:webHidden/>
          </w:rPr>
        </w:r>
        <w:r>
          <w:rPr>
            <w:noProof/>
            <w:webHidden/>
          </w:rPr>
          <w:fldChar w:fldCharType="separate"/>
        </w:r>
        <w:r>
          <w:rPr>
            <w:noProof/>
            <w:webHidden/>
          </w:rPr>
          <w:t>22</w:t>
        </w:r>
        <w:r>
          <w:rPr>
            <w:noProof/>
            <w:webHidden/>
          </w:rPr>
          <w:fldChar w:fldCharType="end"/>
        </w:r>
      </w:hyperlink>
    </w:p>
    <w:p w14:paraId="63A37A93" w14:textId="20701B6D" w:rsidR="00610E22" w:rsidRDefault="00610E22">
      <w:pPr>
        <w:pStyle w:val="TOC3"/>
        <w:rPr>
          <w:rFonts w:asciiTheme="minorHAnsi" w:eastAsiaTheme="minorEastAsia" w:hAnsiTheme="minorHAnsi" w:cstheme="minorBidi"/>
          <w:noProof/>
          <w:color w:val="auto"/>
          <w:kern w:val="2"/>
          <w:szCs w:val="24"/>
          <w14:ligatures w14:val="standardContextual"/>
        </w:rPr>
      </w:pPr>
      <w:hyperlink w:anchor="_Toc173928683" w:history="1">
        <w:r w:rsidRPr="00715871">
          <w:rPr>
            <w:rStyle w:val="Hyperlink"/>
            <w:noProof/>
          </w:rPr>
          <w:t>5.4</w:t>
        </w:r>
        <w:r>
          <w:rPr>
            <w:rFonts w:asciiTheme="minorHAnsi" w:eastAsiaTheme="minorEastAsia" w:hAnsiTheme="minorHAnsi" w:cstheme="minorBidi"/>
            <w:noProof/>
            <w:color w:val="auto"/>
            <w:kern w:val="2"/>
            <w:szCs w:val="24"/>
            <w14:ligatures w14:val="standardContextual"/>
          </w:rPr>
          <w:tab/>
        </w:r>
        <w:r w:rsidRPr="00715871">
          <w:rPr>
            <w:rStyle w:val="Hyperlink"/>
            <w:noProof/>
          </w:rPr>
          <w:t>Assessment of certainty of primary studies</w:t>
        </w:r>
        <w:r>
          <w:rPr>
            <w:noProof/>
            <w:webHidden/>
          </w:rPr>
          <w:tab/>
        </w:r>
        <w:r>
          <w:rPr>
            <w:noProof/>
            <w:webHidden/>
          </w:rPr>
          <w:fldChar w:fldCharType="begin"/>
        </w:r>
        <w:r>
          <w:rPr>
            <w:noProof/>
            <w:webHidden/>
          </w:rPr>
          <w:instrText xml:space="preserve"> PAGEREF _Toc173928683 \h </w:instrText>
        </w:r>
        <w:r>
          <w:rPr>
            <w:noProof/>
            <w:webHidden/>
          </w:rPr>
        </w:r>
        <w:r>
          <w:rPr>
            <w:noProof/>
            <w:webHidden/>
          </w:rPr>
          <w:fldChar w:fldCharType="separate"/>
        </w:r>
        <w:r>
          <w:rPr>
            <w:noProof/>
            <w:webHidden/>
          </w:rPr>
          <w:t>36</w:t>
        </w:r>
        <w:r>
          <w:rPr>
            <w:noProof/>
            <w:webHidden/>
          </w:rPr>
          <w:fldChar w:fldCharType="end"/>
        </w:r>
      </w:hyperlink>
    </w:p>
    <w:p w14:paraId="11A252DD" w14:textId="79CEAF0E" w:rsidR="00610E22" w:rsidRDefault="00610E22">
      <w:pPr>
        <w:pStyle w:val="TOC3"/>
        <w:rPr>
          <w:rFonts w:asciiTheme="minorHAnsi" w:eastAsiaTheme="minorEastAsia" w:hAnsiTheme="minorHAnsi" w:cstheme="minorBidi"/>
          <w:noProof/>
          <w:color w:val="auto"/>
          <w:kern w:val="2"/>
          <w:szCs w:val="24"/>
          <w14:ligatures w14:val="standardContextual"/>
        </w:rPr>
      </w:pPr>
      <w:hyperlink w:anchor="_Toc173928684" w:history="1">
        <w:r w:rsidRPr="00715871">
          <w:rPr>
            <w:rStyle w:val="Hyperlink"/>
            <w:noProof/>
          </w:rPr>
          <w:t>5.5</w:t>
        </w:r>
        <w:r>
          <w:rPr>
            <w:rFonts w:asciiTheme="minorHAnsi" w:eastAsiaTheme="minorEastAsia" w:hAnsiTheme="minorHAnsi" w:cstheme="minorBidi"/>
            <w:noProof/>
            <w:color w:val="auto"/>
            <w:kern w:val="2"/>
            <w:szCs w:val="24"/>
            <w14:ligatures w14:val="standardContextual"/>
          </w:rPr>
          <w:tab/>
        </w:r>
        <w:r w:rsidRPr="00715871">
          <w:rPr>
            <w:rStyle w:val="Hyperlink"/>
            <w:noProof/>
          </w:rPr>
          <w:t>Summary of certainty of primary studies</w:t>
        </w:r>
        <w:r>
          <w:rPr>
            <w:noProof/>
            <w:webHidden/>
          </w:rPr>
          <w:tab/>
        </w:r>
        <w:r>
          <w:rPr>
            <w:noProof/>
            <w:webHidden/>
          </w:rPr>
          <w:fldChar w:fldCharType="begin"/>
        </w:r>
        <w:r>
          <w:rPr>
            <w:noProof/>
            <w:webHidden/>
          </w:rPr>
          <w:instrText xml:space="preserve"> PAGEREF _Toc173928684 \h </w:instrText>
        </w:r>
        <w:r>
          <w:rPr>
            <w:noProof/>
            <w:webHidden/>
          </w:rPr>
        </w:r>
        <w:r>
          <w:rPr>
            <w:noProof/>
            <w:webHidden/>
          </w:rPr>
          <w:fldChar w:fldCharType="separate"/>
        </w:r>
        <w:r>
          <w:rPr>
            <w:noProof/>
            <w:webHidden/>
          </w:rPr>
          <w:t>50</w:t>
        </w:r>
        <w:r>
          <w:rPr>
            <w:noProof/>
            <w:webHidden/>
          </w:rPr>
          <w:fldChar w:fldCharType="end"/>
        </w:r>
      </w:hyperlink>
    </w:p>
    <w:p w14:paraId="1B51AC9F" w14:textId="2F7C7D2C" w:rsidR="00610E22" w:rsidRDefault="00610E22">
      <w:pPr>
        <w:pStyle w:val="TOC2"/>
        <w:rPr>
          <w:rFonts w:asciiTheme="minorHAnsi" w:eastAsiaTheme="minorEastAsia" w:hAnsiTheme="minorHAnsi" w:cstheme="minorBidi"/>
          <w:color w:val="auto"/>
          <w:kern w:val="2"/>
          <w:szCs w:val="24"/>
          <w14:ligatures w14:val="standardContextual"/>
        </w:rPr>
      </w:pPr>
      <w:hyperlink w:anchor="_Toc173928685" w:history="1">
        <w:r w:rsidRPr="00715871">
          <w:rPr>
            <w:rStyle w:val="Hyperlink"/>
          </w:rPr>
          <w:t>6</w:t>
        </w:r>
        <w:r>
          <w:rPr>
            <w:rFonts w:asciiTheme="minorHAnsi" w:eastAsiaTheme="minorEastAsia" w:hAnsiTheme="minorHAnsi" w:cstheme="minorBidi"/>
            <w:color w:val="auto"/>
            <w:kern w:val="2"/>
            <w:szCs w:val="24"/>
            <w14:ligatures w14:val="standardContextual"/>
          </w:rPr>
          <w:tab/>
        </w:r>
        <w:r w:rsidRPr="00715871">
          <w:rPr>
            <w:rStyle w:val="Hyperlink"/>
          </w:rPr>
          <w:t xml:space="preserve">Results for </w:t>
        </w:r>
        <w:r w:rsidRPr="00715871">
          <w:rPr>
            <w:rStyle w:val="Hyperlink"/>
            <w:i/>
            <w:iCs/>
          </w:rPr>
          <w:t xml:space="preserve">Naegleria fowleri </w:t>
        </w:r>
        <w:r w:rsidRPr="00715871">
          <w:rPr>
            <w:rStyle w:val="Hyperlink"/>
          </w:rPr>
          <w:t>in recreational waters</w:t>
        </w:r>
        <w:r>
          <w:rPr>
            <w:webHidden/>
          </w:rPr>
          <w:tab/>
        </w:r>
        <w:r>
          <w:rPr>
            <w:webHidden/>
          </w:rPr>
          <w:fldChar w:fldCharType="begin"/>
        </w:r>
        <w:r>
          <w:rPr>
            <w:webHidden/>
          </w:rPr>
          <w:instrText xml:space="preserve"> PAGEREF _Toc173928685 \h </w:instrText>
        </w:r>
        <w:r>
          <w:rPr>
            <w:webHidden/>
          </w:rPr>
        </w:r>
        <w:r>
          <w:rPr>
            <w:webHidden/>
          </w:rPr>
          <w:fldChar w:fldCharType="separate"/>
        </w:r>
        <w:r>
          <w:rPr>
            <w:webHidden/>
          </w:rPr>
          <w:t>52</w:t>
        </w:r>
        <w:r>
          <w:rPr>
            <w:webHidden/>
          </w:rPr>
          <w:fldChar w:fldCharType="end"/>
        </w:r>
      </w:hyperlink>
    </w:p>
    <w:p w14:paraId="27581C6A" w14:textId="2D09934A" w:rsidR="00610E22" w:rsidRDefault="00610E22">
      <w:pPr>
        <w:pStyle w:val="TOC3"/>
        <w:rPr>
          <w:rFonts w:asciiTheme="minorHAnsi" w:eastAsiaTheme="minorEastAsia" w:hAnsiTheme="minorHAnsi" w:cstheme="minorBidi"/>
          <w:noProof/>
          <w:color w:val="auto"/>
          <w:kern w:val="2"/>
          <w:szCs w:val="24"/>
          <w14:ligatures w14:val="standardContextual"/>
        </w:rPr>
      </w:pPr>
      <w:hyperlink w:anchor="_Toc173928686" w:history="1">
        <w:r w:rsidRPr="00715871">
          <w:rPr>
            <w:rStyle w:val="Hyperlink"/>
            <w:noProof/>
          </w:rPr>
          <w:t>6.1</w:t>
        </w:r>
        <w:r>
          <w:rPr>
            <w:rFonts w:asciiTheme="minorHAnsi" w:eastAsiaTheme="minorEastAsia" w:hAnsiTheme="minorHAnsi" w:cstheme="minorBidi"/>
            <w:noProof/>
            <w:color w:val="auto"/>
            <w:kern w:val="2"/>
            <w:szCs w:val="24"/>
            <w14:ligatures w14:val="standardContextual"/>
          </w:rPr>
          <w:tab/>
        </w:r>
        <w:r w:rsidRPr="00715871">
          <w:rPr>
            <w:rStyle w:val="Hyperlink"/>
            <w:noProof/>
          </w:rPr>
          <w:t>Review of existing guidelines</w:t>
        </w:r>
        <w:r>
          <w:rPr>
            <w:noProof/>
            <w:webHidden/>
          </w:rPr>
          <w:tab/>
        </w:r>
        <w:r>
          <w:rPr>
            <w:noProof/>
            <w:webHidden/>
          </w:rPr>
          <w:fldChar w:fldCharType="begin"/>
        </w:r>
        <w:r>
          <w:rPr>
            <w:noProof/>
            <w:webHidden/>
          </w:rPr>
          <w:instrText xml:space="preserve"> PAGEREF _Toc173928686 \h </w:instrText>
        </w:r>
        <w:r>
          <w:rPr>
            <w:noProof/>
            <w:webHidden/>
          </w:rPr>
        </w:r>
        <w:r>
          <w:rPr>
            <w:noProof/>
            <w:webHidden/>
          </w:rPr>
          <w:fldChar w:fldCharType="separate"/>
        </w:r>
        <w:r>
          <w:rPr>
            <w:noProof/>
            <w:webHidden/>
          </w:rPr>
          <w:t>52</w:t>
        </w:r>
        <w:r>
          <w:rPr>
            <w:noProof/>
            <w:webHidden/>
          </w:rPr>
          <w:fldChar w:fldCharType="end"/>
        </w:r>
      </w:hyperlink>
    </w:p>
    <w:p w14:paraId="7A46E160" w14:textId="268FDBD2" w:rsidR="00610E22" w:rsidRDefault="00610E22">
      <w:pPr>
        <w:pStyle w:val="TOC3"/>
        <w:rPr>
          <w:rFonts w:asciiTheme="minorHAnsi" w:eastAsiaTheme="minorEastAsia" w:hAnsiTheme="minorHAnsi" w:cstheme="minorBidi"/>
          <w:noProof/>
          <w:color w:val="auto"/>
          <w:kern w:val="2"/>
          <w:szCs w:val="24"/>
          <w14:ligatures w14:val="standardContextual"/>
        </w:rPr>
      </w:pPr>
      <w:hyperlink w:anchor="_Toc173928687" w:history="1">
        <w:r w:rsidRPr="00715871">
          <w:rPr>
            <w:rStyle w:val="Hyperlink"/>
            <w:noProof/>
          </w:rPr>
          <w:t>6.2</w:t>
        </w:r>
        <w:r>
          <w:rPr>
            <w:rFonts w:asciiTheme="minorHAnsi" w:eastAsiaTheme="minorEastAsia" w:hAnsiTheme="minorHAnsi" w:cstheme="minorBidi"/>
            <w:noProof/>
            <w:color w:val="auto"/>
            <w:kern w:val="2"/>
            <w:szCs w:val="24"/>
            <w14:ligatures w14:val="standardContextual"/>
          </w:rPr>
          <w:tab/>
        </w:r>
        <w:r w:rsidRPr="00715871">
          <w:rPr>
            <w:rStyle w:val="Hyperlink"/>
            <w:noProof/>
          </w:rPr>
          <w:t>Review of Primary studies</w:t>
        </w:r>
        <w:r>
          <w:rPr>
            <w:noProof/>
            <w:webHidden/>
          </w:rPr>
          <w:tab/>
        </w:r>
        <w:r>
          <w:rPr>
            <w:noProof/>
            <w:webHidden/>
          </w:rPr>
          <w:fldChar w:fldCharType="begin"/>
        </w:r>
        <w:r>
          <w:rPr>
            <w:noProof/>
            <w:webHidden/>
          </w:rPr>
          <w:instrText xml:space="preserve"> PAGEREF _Toc173928687 \h </w:instrText>
        </w:r>
        <w:r>
          <w:rPr>
            <w:noProof/>
            <w:webHidden/>
          </w:rPr>
        </w:r>
        <w:r>
          <w:rPr>
            <w:noProof/>
            <w:webHidden/>
          </w:rPr>
          <w:fldChar w:fldCharType="separate"/>
        </w:r>
        <w:r>
          <w:rPr>
            <w:noProof/>
            <w:webHidden/>
          </w:rPr>
          <w:t>53</w:t>
        </w:r>
        <w:r>
          <w:rPr>
            <w:noProof/>
            <w:webHidden/>
          </w:rPr>
          <w:fldChar w:fldCharType="end"/>
        </w:r>
      </w:hyperlink>
    </w:p>
    <w:p w14:paraId="0C411C09" w14:textId="016A283E" w:rsidR="00610E22" w:rsidRDefault="00610E22">
      <w:pPr>
        <w:pStyle w:val="TOC2"/>
        <w:rPr>
          <w:rFonts w:asciiTheme="minorHAnsi" w:eastAsiaTheme="minorEastAsia" w:hAnsiTheme="minorHAnsi" w:cstheme="minorBidi"/>
          <w:color w:val="auto"/>
          <w:kern w:val="2"/>
          <w:szCs w:val="24"/>
          <w14:ligatures w14:val="standardContextual"/>
        </w:rPr>
      </w:pPr>
      <w:hyperlink w:anchor="_Toc173928688" w:history="1">
        <w:r w:rsidRPr="00715871">
          <w:rPr>
            <w:rStyle w:val="Hyperlink"/>
          </w:rPr>
          <w:t>7</w:t>
        </w:r>
        <w:r>
          <w:rPr>
            <w:rFonts w:asciiTheme="minorHAnsi" w:eastAsiaTheme="minorEastAsia" w:hAnsiTheme="minorHAnsi" w:cstheme="minorBidi"/>
            <w:color w:val="auto"/>
            <w:kern w:val="2"/>
            <w:szCs w:val="24"/>
            <w14:ligatures w14:val="standardContextual"/>
          </w:rPr>
          <w:tab/>
        </w:r>
        <w:r w:rsidRPr="00715871">
          <w:rPr>
            <w:rStyle w:val="Hyperlink"/>
          </w:rPr>
          <w:t xml:space="preserve">Results for </w:t>
        </w:r>
        <w:r w:rsidRPr="00715871">
          <w:rPr>
            <w:rStyle w:val="Hyperlink"/>
            <w:i/>
            <w:iCs/>
          </w:rPr>
          <w:t>Burkholderia pseudomallei</w:t>
        </w:r>
        <w:r w:rsidRPr="00715871">
          <w:rPr>
            <w:rStyle w:val="Hyperlink"/>
          </w:rPr>
          <w:t xml:space="preserve"> in recreational waters</w:t>
        </w:r>
        <w:r>
          <w:rPr>
            <w:webHidden/>
          </w:rPr>
          <w:tab/>
        </w:r>
        <w:r>
          <w:rPr>
            <w:webHidden/>
          </w:rPr>
          <w:fldChar w:fldCharType="begin"/>
        </w:r>
        <w:r>
          <w:rPr>
            <w:webHidden/>
          </w:rPr>
          <w:instrText xml:space="preserve"> PAGEREF _Toc173928688 \h </w:instrText>
        </w:r>
        <w:r>
          <w:rPr>
            <w:webHidden/>
          </w:rPr>
        </w:r>
        <w:r>
          <w:rPr>
            <w:webHidden/>
          </w:rPr>
          <w:fldChar w:fldCharType="separate"/>
        </w:r>
        <w:r>
          <w:rPr>
            <w:webHidden/>
          </w:rPr>
          <w:t>58</w:t>
        </w:r>
        <w:r>
          <w:rPr>
            <w:webHidden/>
          </w:rPr>
          <w:fldChar w:fldCharType="end"/>
        </w:r>
      </w:hyperlink>
    </w:p>
    <w:p w14:paraId="38DD37FF" w14:textId="74C13A9F" w:rsidR="00610E22" w:rsidRDefault="00610E22">
      <w:pPr>
        <w:pStyle w:val="TOC3"/>
        <w:rPr>
          <w:rFonts w:asciiTheme="minorHAnsi" w:eastAsiaTheme="minorEastAsia" w:hAnsiTheme="minorHAnsi" w:cstheme="minorBidi"/>
          <w:noProof/>
          <w:color w:val="auto"/>
          <w:kern w:val="2"/>
          <w:szCs w:val="24"/>
          <w14:ligatures w14:val="standardContextual"/>
        </w:rPr>
      </w:pPr>
      <w:hyperlink w:anchor="_Toc173928689" w:history="1">
        <w:r w:rsidRPr="00715871">
          <w:rPr>
            <w:rStyle w:val="Hyperlink"/>
            <w:noProof/>
          </w:rPr>
          <w:t>7.1</w:t>
        </w:r>
        <w:r>
          <w:rPr>
            <w:rFonts w:asciiTheme="minorHAnsi" w:eastAsiaTheme="minorEastAsia" w:hAnsiTheme="minorHAnsi" w:cstheme="minorBidi"/>
            <w:noProof/>
            <w:color w:val="auto"/>
            <w:kern w:val="2"/>
            <w:szCs w:val="24"/>
            <w14:ligatures w14:val="standardContextual"/>
          </w:rPr>
          <w:tab/>
        </w:r>
        <w:r w:rsidRPr="00715871">
          <w:rPr>
            <w:rStyle w:val="Hyperlink"/>
            <w:noProof/>
          </w:rPr>
          <w:t>Review of existing guidelines</w:t>
        </w:r>
        <w:r>
          <w:rPr>
            <w:noProof/>
            <w:webHidden/>
          </w:rPr>
          <w:tab/>
        </w:r>
        <w:r>
          <w:rPr>
            <w:noProof/>
            <w:webHidden/>
          </w:rPr>
          <w:fldChar w:fldCharType="begin"/>
        </w:r>
        <w:r>
          <w:rPr>
            <w:noProof/>
            <w:webHidden/>
          </w:rPr>
          <w:instrText xml:space="preserve"> PAGEREF _Toc173928689 \h </w:instrText>
        </w:r>
        <w:r>
          <w:rPr>
            <w:noProof/>
            <w:webHidden/>
          </w:rPr>
        </w:r>
        <w:r>
          <w:rPr>
            <w:noProof/>
            <w:webHidden/>
          </w:rPr>
          <w:fldChar w:fldCharType="separate"/>
        </w:r>
        <w:r>
          <w:rPr>
            <w:noProof/>
            <w:webHidden/>
          </w:rPr>
          <w:t>58</w:t>
        </w:r>
        <w:r>
          <w:rPr>
            <w:noProof/>
            <w:webHidden/>
          </w:rPr>
          <w:fldChar w:fldCharType="end"/>
        </w:r>
      </w:hyperlink>
    </w:p>
    <w:p w14:paraId="19BA0A5B" w14:textId="09138CF3" w:rsidR="00610E22" w:rsidRDefault="00610E22">
      <w:pPr>
        <w:pStyle w:val="TOC3"/>
        <w:rPr>
          <w:rFonts w:asciiTheme="minorHAnsi" w:eastAsiaTheme="minorEastAsia" w:hAnsiTheme="minorHAnsi" w:cstheme="minorBidi"/>
          <w:noProof/>
          <w:color w:val="auto"/>
          <w:kern w:val="2"/>
          <w:szCs w:val="24"/>
          <w14:ligatures w14:val="standardContextual"/>
        </w:rPr>
      </w:pPr>
      <w:hyperlink w:anchor="_Toc173928690" w:history="1">
        <w:r w:rsidRPr="00715871">
          <w:rPr>
            <w:rStyle w:val="Hyperlink"/>
            <w:noProof/>
          </w:rPr>
          <w:t>7.2</w:t>
        </w:r>
        <w:r>
          <w:rPr>
            <w:rFonts w:asciiTheme="minorHAnsi" w:eastAsiaTheme="minorEastAsia" w:hAnsiTheme="minorHAnsi" w:cstheme="minorBidi"/>
            <w:noProof/>
            <w:color w:val="auto"/>
            <w:kern w:val="2"/>
            <w:szCs w:val="24"/>
            <w14:ligatures w14:val="standardContextual"/>
          </w:rPr>
          <w:tab/>
        </w:r>
        <w:r w:rsidRPr="00715871">
          <w:rPr>
            <w:rStyle w:val="Hyperlink"/>
            <w:noProof/>
          </w:rPr>
          <w:t>Review of Primary studies</w:t>
        </w:r>
        <w:r>
          <w:rPr>
            <w:noProof/>
            <w:webHidden/>
          </w:rPr>
          <w:tab/>
        </w:r>
        <w:r>
          <w:rPr>
            <w:noProof/>
            <w:webHidden/>
          </w:rPr>
          <w:fldChar w:fldCharType="begin"/>
        </w:r>
        <w:r>
          <w:rPr>
            <w:noProof/>
            <w:webHidden/>
          </w:rPr>
          <w:instrText xml:space="preserve"> PAGEREF _Toc173928690 \h </w:instrText>
        </w:r>
        <w:r>
          <w:rPr>
            <w:noProof/>
            <w:webHidden/>
          </w:rPr>
        </w:r>
        <w:r>
          <w:rPr>
            <w:noProof/>
            <w:webHidden/>
          </w:rPr>
          <w:fldChar w:fldCharType="separate"/>
        </w:r>
        <w:r>
          <w:rPr>
            <w:noProof/>
            <w:webHidden/>
          </w:rPr>
          <w:t>58</w:t>
        </w:r>
        <w:r>
          <w:rPr>
            <w:noProof/>
            <w:webHidden/>
          </w:rPr>
          <w:fldChar w:fldCharType="end"/>
        </w:r>
      </w:hyperlink>
    </w:p>
    <w:p w14:paraId="112BFAEF" w14:textId="76A73C0E" w:rsidR="00610E22" w:rsidRDefault="00610E22">
      <w:pPr>
        <w:pStyle w:val="TOC2"/>
        <w:rPr>
          <w:rFonts w:asciiTheme="minorHAnsi" w:eastAsiaTheme="minorEastAsia" w:hAnsiTheme="minorHAnsi" w:cstheme="minorBidi"/>
          <w:color w:val="auto"/>
          <w:kern w:val="2"/>
          <w:szCs w:val="24"/>
          <w14:ligatures w14:val="standardContextual"/>
        </w:rPr>
      </w:pPr>
      <w:hyperlink w:anchor="_Toc173928691" w:history="1">
        <w:r w:rsidRPr="00715871">
          <w:rPr>
            <w:rStyle w:val="Hyperlink"/>
          </w:rPr>
          <w:t>8</w:t>
        </w:r>
        <w:r>
          <w:rPr>
            <w:rFonts w:asciiTheme="minorHAnsi" w:eastAsiaTheme="minorEastAsia" w:hAnsiTheme="minorHAnsi" w:cstheme="minorBidi"/>
            <w:color w:val="auto"/>
            <w:kern w:val="2"/>
            <w:szCs w:val="24"/>
            <w14:ligatures w14:val="standardContextual"/>
          </w:rPr>
          <w:tab/>
        </w:r>
        <w:r w:rsidRPr="00715871">
          <w:rPr>
            <w:rStyle w:val="Hyperlink"/>
          </w:rPr>
          <w:t>Discussion</w:t>
        </w:r>
        <w:r>
          <w:rPr>
            <w:webHidden/>
          </w:rPr>
          <w:tab/>
        </w:r>
        <w:r>
          <w:rPr>
            <w:webHidden/>
          </w:rPr>
          <w:fldChar w:fldCharType="begin"/>
        </w:r>
        <w:r>
          <w:rPr>
            <w:webHidden/>
          </w:rPr>
          <w:instrText xml:space="preserve"> PAGEREF _Toc173928691 \h </w:instrText>
        </w:r>
        <w:r>
          <w:rPr>
            <w:webHidden/>
          </w:rPr>
        </w:r>
        <w:r>
          <w:rPr>
            <w:webHidden/>
          </w:rPr>
          <w:fldChar w:fldCharType="separate"/>
        </w:r>
        <w:r>
          <w:rPr>
            <w:webHidden/>
          </w:rPr>
          <w:t>61</w:t>
        </w:r>
        <w:r>
          <w:rPr>
            <w:webHidden/>
          </w:rPr>
          <w:fldChar w:fldCharType="end"/>
        </w:r>
      </w:hyperlink>
    </w:p>
    <w:p w14:paraId="5F466D4D" w14:textId="5772E8F2" w:rsidR="00610E22" w:rsidRDefault="00610E22">
      <w:pPr>
        <w:pStyle w:val="TOC3"/>
        <w:rPr>
          <w:rFonts w:asciiTheme="minorHAnsi" w:eastAsiaTheme="minorEastAsia" w:hAnsiTheme="minorHAnsi" w:cstheme="minorBidi"/>
          <w:noProof/>
          <w:color w:val="auto"/>
          <w:kern w:val="2"/>
          <w:szCs w:val="24"/>
          <w14:ligatures w14:val="standardContextual"/>
        </w:rPr>
      </w:pPr>
      <w:hyperlink w:anchor="_Toc173928692" w:history="1">
        <w:r w:rsidRPr="00715871">
          <w:rPr>
            <w:rStyle w:val="Hyperlink"/>
            <w:noProof/>
          </w:rPr>
          <w:t>8.1</w:t>
        </w:r>
        <w:r>
          <w:rPr>
            <w:rFonts w:asciiTheme="minorHAnsi" w:eastAsiaTheme="minorEastAsia" w:hAnsiTheme="minorHAnsi" w:cstheme="minorBidi"/>
            <w:noProof/>
            <w:color w:val="auto"/>
            <w:kern w:val="2"/>
            <w:szCs w:val="24"/>
            <w14:ligatures w14:val="standardContextual"/>
          </w:rPr>
          <w:tab/>
        </w:r>
        <w:r w:rsidRPr="00715871">
          <w:rPr>
            <w:rStyle w:val="Hyperlink"/>
            <w:noProof/>
          </w:rPr>
          <w:t>Primary research question</w:t>
        </w:r>
        <w:r>
          <w:rPr>
            <w:noProof/>
            <w:webHidden/>
          </w:rPr>
          <w:tab/>
        </w:r>
        <w:r>
          <w:rPr>
            <w:noProof/>
            <w:webHidden/>
          </w:rPr>
          <w:fldChar w:fldCharType="begin"/>
        </w:r>
        <w:r>
          <w:rPr>
            <w:noProof/>
            <w:webHidden/>
          </w:rPr>
          <w:instrText xml:space="preserve"> PAGEREF _Toc173928692 \h </w:instrText>
        </w:r>
        <w:r>
          <w:rPr>
            <w:noProof/>
            <w:webHidden/>
          </w:rPr>
        </w:r>
        <w:r>
          <w:rPr>
            <w:noProof/>
            <w:webHidden/>
          </w:rPr>
          <w:fldChar w:fldCharType="separate"/>
        </w:r>
        <w:r>
          <w:rPr>
            <w:noProof/>
            <w:webHidden/>
          </w:rPr>
          <w:t>61</w:t>
        </w:r>
        <w:r>
          <w:rPr>
            <w:noProof/>
            <w:webHidden/>
          </w:rPr>
          <w:fldChar w:fldCharType="end"/>
        </w:r>
      </w:hyperlink>
    </w:p>
    <w:p w14:paraId="2BDC11F1" w14:textId="7335A191" w:rsidR="00610E22" w:rsidRDefault="00610E22">
      <w:pPr>
        <w:pStyle w:val="TOC3"/>
        <w:rPr>
          <w:rFonts w:asciiTheme="minorHAnsi" w:eastAsiaTheme="minorEastAsia" w:hAnsiTheme="minorHAnsi" w:cstheme="minorBidi"/>
          <w:noProof/>
          <w:color w:val="auto"/>
          <w:kern w:val="2"/>
          <w:szCs w:val="24"/>
          <w14:ligatures w14:val="standardContextual"/>
        </w:rPr>
      </w:pPr>
      <w:hyperlink w:anchor="_Toc173928693" w:history="1">
        <w:r w:rsidRPr="00715871">
          <w:rPr>
            <w:rStyle w:val="Hyperlink"/>
            <w:noProof/>
          </w:rPr>
          <w:t>8.2</w:t>
        </w:r>
        <w:r>
          <w:rPr>
            <w:rFonts w:asciiTheme="minorHAnsi" w:eastAsiaTheme="minorEastAsia" w:hAnsiTheme="minorHAnsi" w:cstheme="minorBidi"/>
            <w:noProof/>
            <w:color w:val="auto"/>
            <w:kern w:val="2"/>
            <w:szCs w:val="24"/>
            <w14:ligatures w14:val="standardContextual"/>
          </w:rPr>
          <w:tab/>
        </w:r>
        <w:r w:rsidRPr="00715871">
          <w:rPr>
            <w:rStyle w:val="Hyperlink"/>
            <w:noProof/>
          </w:rPr>
          <w:t>Secondary research questions</w:t>
        </w:r>
        <w:r>
          <w:rPr>
            <w:noProof/>
            <w:webHidden/>
          </w:rPr>
          <w:tab/>
        </w:r>
        <w:r>
          <w:rPr>
            <w:noProof/>
            <w:webHidden/>
          </w:rPr>
          <w:fldChar w:fldCharType="begin"/>
        </w:r>
        <w:r>
          <w:rPr>
            <w:noProof/>
            <w:webHidden/>
          </w:rPr>
          <w:instrText xml:space="preserve"> PAGEREF _Toc173928693 \h </w:instrText>
        </w:r>
        <w:r>
          <w:rPr>
            <w:noProof/>
            <w:webHidden/>
          </w:rPr>
        </w:r>
        <w:r>
          <w:rPr>
            <w:noProof/>
            <w:webHidden/>
          </w:rPr>
          <w:fldChar w:fldCharType="separate"/>
        </w:r>
        <w:r>
          <w:rPr>
            <w:noProof/>
            <w:webHidden/>
          </w:rPr>
          <w:t>62</w:t>
        </w:r>
        <w:r>
          <w:rPr>
            <w:noProof/>
            <w:webHidden/>
          </w:rPr>
          <w:fldChar w:fldCharType="end"/>
        </w:r>
      </w:hyperlink>
    </w:p>
    <w:p w14:paraId="34A924C4" w14:textId="521EE416" w:rsidR="00610E22" w:rsidRDefault="00610E22">
      <w:pPr>
        <w:pStyle w:val="TOC3"/>
        <w:rPr>
          <w:rFonts w:asciiTheme="minorHAnsi" w:eastAsiaTheme="minorEastAsia" w:hAnsiTheme="minorHAnsi" w:cstheme="minorBidi"/>
          <w:noProof/>
          <w:color w:val="auto"/>
          <w:kern w:val="2"/>
          <w:szCs w:val="24"/>
          <w14:ligatures w14:val="standardContextual"/>
        </w:rPr>
      </w:pPr>
      <w:hyperlink w:anchor="_Toc173928694" w:history="1">
        <w:r w:rsidRPr="00715871">
          <w:rPr>
            <w:rStyle w:val="Hyperlink"/>
            <w:noProof/>
          </w:rPr>
          <w:t>8.3</w:t>
        </w:r>
        <w:r>
          <w:rPr>
            <w:rFonts w:asciiTheme="minorHAnsi" w:eastAsiaTheme="minorEastAsia" w:hAnsiTheme="minorHAnsi" w:cstheme="minorBidi"/>
            <w:noProof/>
            <w:color w:val="auto"/>
            <w:kern w:val="2"/>
            <w:szCs w:val="24"/>
            <w14:ligatures w14:val="standardContextual"/>
          </w:rPr>
          <w:tab/>
        </w:r>
        <w:r w:rsidRPr="00715871">
          <w:rPr>
            <w:rStyle w:val="Hyperlink"/>
            <w:noProof/>
          </w:rPr>
          <w:t>Deviations from protocol</w:t>
        </w:r>
        <w:r>
          <w:rPr>
            <w:noProof/>
            <w:webHidden/>
          </w:rPr>
          <w:tab/>
        </w:r>
        <w:r>
          <w:rPr>
            <w:noProof/>
            <w:webHidden/>
          </w:rPr>
          <w:fldChar w:fldCharType="begin"/>
        </w:r>
        <w:r>
          <w:rPr>
            <w:noProof/>
            <w:webHidden/>
          </w:rPr>
          <w:instrText xml:space="preserve"> PAGEREF _Toc173928694 \h </w:instrText>
        </w:r>
        <w:r>
          <w:rPr>
            <w:noProof/>
            <w:webHidden/>
          </w:rPr>
        </w:r>
        <w:r>
          <w:rPr>
            <w:noProof/>
            <w:webHidden/>
          </w:rPr>
          <w:fldChar w:fldCharType="separate"/>
        </w:r>
        <w:r>
          <w:rPr>
            <w:noProof/>
            <w:webHidden/>
          </w:rPr>
          <w:t>65</w:t>
        </w:r>
        <w:r>
          <w:rPr>
            <w:noProof/>
            <w:webHidden/>
          </w:rPr>
          <w:fldChar w:fldCharType="end"/>
        </w:r>
      </w:hyperlink>
    </w:p>
    <w:p w14:paraId="57F4415A" w14:textId="4D6DD69C" w:rsidR="00610E22" w:rsidRDefault="00610E22">
      <w:pPr>
        <w:pStyle w:val="TOC3"/>
        <w:rPr>
          <w:rFonts w:asciiTheme="minorHAnsi" w:eastAsiaTheme="minorEastAsia" w:hAnsiTheme="minorHAnsi" w:cstheme="minorBidi"/>
          <w:noProof/>
          <w:color w:val="auto"/>
          <w:kern w:val="2"/>
          <w:szCs w:val="24"/>
          <w14:ligatures w14:val="standardContextual"/>
        </w:rPr>
      </w:pPr>
      <w:hyperlink w:anchor="_Toc173928695" w:history="1">
        <w:r w:rsidRPr="00715871">
          <w:rPr>
            <w:rStyle w:val="Hyperlink"/>
            <w:noProof/>
          </w:rPr>
          <w:t>8.4</w:t>
        </w:r>
        <w:r>
          <w:rPr>
            <w:rFonts w:asciiTheme="minorHAnsi" w:eastAsiaTheme="minorEastAsia" w:hAnsiTheme="minorHAnsi" w:cstheme="minorBidi"/>
            <w:noProof/>
            <w:color w:val="auto"/>
            <w:kern w:val="2"/>
            <w:szCs w:val="24"/>
            <w14:ligatures w14:val="standardContextual"/>
          </w:rPr>
          <w:tab/>
        </w:r>
        <w:r w:rsidRPr="00715871">
          <w:rPr>
            <w:rStyle w:val="Hyperlink"/>
            <w:noProof/>
          </w:rPr>
          <w:t>Research needs</w:t>
        </w:r>
        <w:r>
          <w:rPr>
            <w:noProof/>
            <w:webHidden/>
          </w:rPr>
          <w:tab/>
        </w:r>
        <w:r>
          <w:rPr>
            <w:noProof/>
            <w:webHidden/>
          </w:rPr>
          <w:fldChar w:fldCharType="begin"/>
        </w:r>
        <w:r>
          <w:rPr>
            <w:noProof/>
            <w:webHidden/>
          </w:rPr>
          <w:instrText xml:space="preserve"> PAGEREF _Toc173928695 \h </w:instrText>
        </w:r>
        <w:r>
          <w:rPr>
            <w:noProof/>
            <w:webHidden/>
          </w:rPr>
        </w:r>
        <w:r>
          <w:rPr>
            <w:noProof/>
            <w:webHidden/>
          </w:rPr>
          <w:fldChar w:fldCharType="separate"/>
        </w:r>
        <w:r>
          <w:rPr>
            <w:noProof/>
            <w:webHidden/>
          </w:rPr>
          <w:t>65</w:t>
        </w:r>
        <w:r>
          <w:rPr>
            <w:noProof/>
            <w:webHidden/>
          </w:rPr>
          <w:fldChar w:fldCharType="end"/>
        </w:r>
      </w:hyperlink>
    </w:p>
    <w:p w14:paraId="507C04D8" w14:textId="2625501B" w:rsidR="00610E22" w:rsidRDefault="00610E22">
      <w:pPr>
        <w:pStyle w:val="TOC3"/>
        <w:rPr>
          <w:rFonts w:asciiTheme="minorHAnsi" w:eastAsiaTheme="minorEastAsia" w:hAnsiTheme="minorHAnsi" w:cstheme="minorBidi"/>
          <w:noProof/>
          <w:color w:val="auto"/>
          <w:kern w:val="2"/>
          <w:szCs w:val="24"/>
          <w14:ligatures w14:val="standardContextual"/>
        </w:rPr>
      </w:pPr>
      <w:hyperlink w:anchor="_Toc173928696" w:history="1">
        <w:r w:rsidRPr="00715871">
          <w:rPr>
            <w:rStyle w:val="Hyperlink"/>
            <w:noProof/>
          </w:rPr>
          <w:t>8.5</w:t>
        </w:r>
        <w:r>
          <w:rPr>
            <w:rFonts w:asciiTheme="minorHAnsi" w:eastAsiaTheme="minorEastAsia" w:hAnsiTheme="minorHAnsi" w:cstheme="minorBidi"/>
            <w:noProof/>
            <w:color w:val="auto"/>
            <w:kern w:val="2"/>
            <w:szCs w:val="24"/>
            <w14:ligatures w14:val="standardContextual"/>
          </w:rPr>
          <w:tab/>
        </w:r>
        <w:r w:rsidRPr="00715871">
          <w:rPr>
            <w:rStyle w:val="Hyperlink"/>
            <w:noProof/>
          </w:rPr>
          <w:t>Conclusions</w:t>
        </w:r>
        <w:r>
          <w:rPr>
            <w:noProof/>
            <w:webHidden/>
          </w:rPr>
          <w:tab/>
        </w:r>
        <w:r>
          <w:rPr>
            <w:noProof/>
            <w:webHidden/>
          </w:rPr>
          <w:fldChar w:fldCharType="begin"/>
        </w:r>
        <w:r>
          <w:rPr>
            <w:noProof/>
            <w:webHidden/>
          </w:rPr>
          <w:instrText xml:space="preserve"> PAGEREF _Toc173928696 \h </w:instrText>
        </w:r>
        <w:r>
          <w:rPr>
            <w:noProof/>
            <w:webHidden/>
          </w:rPr>
        </w:r>
        <w:r>
          <w:rPr>
            <w:noProof/>
            <w:webHidden/>
          </w:rPr>
          <w:fldChar w:fldCharType="separate"/>
        </w:r>
        <w:r>
          <w:rPr>
            <w:noProof/>
            <w:webHidden/>
          </w:rPr>
          <w:t>65</w:t>
        </w:r>
        <w:r>
          <w:rPr>
            <w:noProof/>
            <w:webHidden/>
          </w:rPr>
          <w:fldChar w:fldCharType="end"/>
        </w:r>
      </w:hyperlink>
    </w:p>
    <w:p w14:paraId="40D2A291" w14:textId="66188009" w:rsidR="00610E22" w:rsidRDefault="00610E22">
      <w:pPr>
        <w:pStyle w:val="TOC3"/>
        <w:rPr>
          <w:rFonts w:asciiTheme="minorHAnsi" w:eastAsiaTheme="minorEastAsia" w:hAnsiTheme="minorHAnsi" w:cstheme="minorBidi"/>
          <w:noProof/>
          <w:color w:val="auto"/>
          <w:kern w:val="2"/>
          <w:szCs w:val="24"/>
          <w14:ligatures w14:val="standardContextual"/>
        </w:rPr>
      </w:pPr>
      <w:hyperlink w:anchor="_Toc173928697" w:history="1">
        <w:r w:rsidRPr="00715871">
          <w:rPr>
            <w:rStyle w:val="Hyperlink"/>
            <w:noProof/>
          </w:rPr>
          <w:t>References</w:t>
        </w:r>
        <w:r>
          <w:rPr>
            <w:noProof/>
            <w:webHidden/>
          </w:rPr>
          <w:tab/>
        </w:r>
        <w:r>
          <w:rPr>
            <w:noProof/>
            <w:webHidden/>
          </w:rPr>
          <w:fldChar w:fldCharType="begin"/>
        </w:r>
        <w:r>
          <w:rPr>
            <w:noProof/>
            <w:webHidden/>
          </w:rPr>
          <w:instrText xml:space="preserve"> PAGEREF _Toc173928697 \h </w:instrText>
        </w:r>
        <w:r>
          <w:rPr>
            <w:noProof/>
            <w:webHidden/>
          </w:rPr>
        </w:r>
        <w:r>
          <w:rPr>
            <w:noProof/>
            <w:webHidden/>
          </w:rPr>
          <w:fldChar w:fldCharType="separate"/>
        </w:r>
        <w:r>
          <w:rPr>
            <w:noProof/>
            <w:webHidden/>
          </w:rPr>
          <w:t>65</w:t>
        </w:r>
        <w:r>
          <w:rPr>
            <w:noProof/>
            <w:webHidden/>
          </w:rPr>
          <w:fldChar w:fldCharType="end"/>
        </w:r>
      </w:hyperlink>
    </w:p>
    <w:p w14:paraId="67E351DD" w14:textId="6BB3752E" w:rsidR="003053C7" w:rsidRPr="004D1FAA" w:rsidRDefault="009959BB" w:rsidP="004D1FAA">
      <w:pPr>
        <w:pStyle w:val="BodyText"/>
      </w:pPr>
      <w:r>
        <w:fldChar w:fldCharType="end"/>
      </w:r>
      <w:r w:rsidR="003053C7">
        <w:br w:type="page"/>
      </w:r>
    </w:p>
    <w:p w14:paraId="16C866ED" w14:textId="77777777" w:rsidR="00A943B2" w:rsidRDefault="004D139E" w:rsidP="00D1044D">
      <w:pPr>
        <w:pStyle w:val="ListofFiguresandTablesTOCHeading"/>
      </w:pPr>
      <w:r w:rsidRPr="00D1044D">
        <w:lastRenderedPageBreak/>
        <w:t>F</w:t>
      </w:r>
      <w:r w:rsidR="00A943B2" w:rsidRPr="00D1044D">
        <w:t>igures</w:t>
      </w:r>
    </w:p>
    <w:p w14:paraId="1C9130F3" w14:textId="38A2125D" w:rsidR="00610E22" w:rsidRDefault="0032134F">
      <w:pPr>
        <w:pStyle w:val="TableofFigures"/>
        <w:rPr>
          <w:rFonts w:asciiTheme="minorHAnsi" w:eastAsiaTheme="minorEastAsia" w:hAnsiTheme="minorHAnsi" w:cstheme="minorBidi"/>
          <w:noProof/>
          <w:color w:val="auto"/>
          <w:kern w:val="2"/>
          <w:szCs w:val="24"/>
          <w14:ligatures w14:val="standardContextual"/>
        </w:rPr>
      </w:pPr>
      <w:r>
        <w:fldChar w:fldCharType="begin"/>
      </w:r>
      <w:r>
        <w:instrText xml:space="preserve"> TOC \h \z \t "Caption Note" \c </w:instrText>
      </w:r>
      <w:r>
        <w:fldChar w:fldCharType="separate"/>
      </w:r>
      <w:hyperlink w:anchor="_Toc173928698" w:history="1">
        <w:r w:rsidR="00610E22" w:rsidRPr="00E00160">
          <w:rPr>
            <w:rStyle w:val="Hyperlink"/>
            <w:noProof/>
          </w:rPr>
          <w:t>Figure 1 PRISMA diagram</w:t>
        </w:r>
        <w:r w:rsidR="00610E22">
          <w:rPr>
            <w:noProof/>
            <w:webHidden/>
          </w:rPr>
          <w:tab/>
        </w:r>
        <w:r w:rsidR="00610E22">
          <w:rPr>
            <w:noProof/>
            <w:webHidden/>
          </w:rPr>
          <w:fldChar w:fldCharType="begin"/>
        </w:r>
        <w:r w:rsidR="00610E22">
          <w:rPr>
            <w:noProof/>
            <w:webHidden/>
          </w:rPr>
          <w:instrText xml:space="preserve"> PAGEREF _Toc173928698 \h </w:instrText>
        </w:r>
        <w:r w:rsidR="00610E22">
          <w:rPr>
            <w:noProof/>
            <w:webHidden/>
          </w:rPr>
        </w:r>
        <w:r w:rsidR="00610E22">
          <w:rPr>
            <w:noProof/>
            <w:webHidden/>
          </w:rPr>
          <w:fldChar w:fldCharType="separate"/>
        </w:r>
        <w:r w:rsidR="00610E22">
          <w:rPr>
            <w:noProof/>
            <w:webHidden/>
          </w:rPr>
          <w:t>17</w:t>
        </w:r>
        <w:r w:rsidR="00610E22">
          <w:rPr>
            <w:noProof/>
            <w:webHidden/>
          </w:rPr>
          <w:fldChar w:fldCharType="end"/>
        </w:r>
      </w:hyperlink>
    </w:p>
    <w:p w14:paraId="7F9FBA17" w14:textId="090F9660" w:rsidR="003A647C" w:rsidRPr="00262248" w:rsidRDefault="0032134F" w:rsidP="00462182">
      <w:pPr>
        <w:pStyle w:val="TableofFigures"/>
        <w:rPr>
          <w:noProof/>
        </w:rPr>
      </w:pPr>
      <w:r>
        <w:fldChar w:fldCharType="end"/>
      </w:r>
      <w:r w:rsidR="009959BB" w:rsidRPr="00262248">
        <w:rPr>
          <w:sz w:val="22"/>
        </w:rPr>
        <w:fldChar w:fldCharType="begin"/>
      </w:r>
      <w:r w:rsidR="003053C7" w:rsidRPr="00262248">
        <w:instrText xml:space="preserve"> TOC \h \z \c "Apx Figure" </w:instrText>
      </w:r>
      <w:r w:rsidR="009959BB" w:rsidRPr="00262248">
        <w:rPr>
          <w:sz w:val="22"/>
        </w:rPr>
        <w:fldChar w:fldCharType="separate"/>
      </w:r>
    </w:p>
    <w:p w14:paraId="447B5976" w14:textId="77777777" w:rsidR="00A943B2" w:rsidRPr="00262248" w:rsidRDefault="009959BB" w:rsidP="00D1044D">
      <w:pPr>
        <w:pStyle w:val="ListofFiguresandTablesTOCHeading"/>
      </w:pPr>
      <w:r w:rsidRPr="00262248">
        <w:fldChar w:fldCharType="end"/>
      </w:r>
      <w:r w:rsidR="004D139E" w:rsidRPr="00262248">
        <w:t>T</w:t>
      </w:r>
      <w:r w:rsidR="00A943B2" w:rsidRPr="00262248">
        <w:t>ables</w:t>
      </w:r>
    </w:p>
    <w:p w14:paraId="3F1A4B20" w14:textId="71B74F14" w:rsidR="00610E22" w:rsidRDefault="0032134F">
      <w:pPr>
        <w:pStyle w:val="TableofFigures"/>
        <w:rPr>
          <w:rFonts w:asciiTheme="minorHAnsi" w:eastAsiaTheme="minorEastAsia" w:hAnsiTheme="minorHAnsi" w:cstheme="minorBidi"/>
          <w:noProof/>
          <w:color w:val="auto"/>
          <w:kern w:val="2"/>
          <w:szCs w:val="24"/>
          <w14:ligatures w14:val="standardContextual"/>
        </w:rPr>
      </w:pPr>
      <w:r>
        <w:fldChar w:fldCharType="begin"/>
      </w:r>
      <w:r>
        <w:instrText xml:space="preserve"> TOC \h \z \t "Caption,AWT Caption,Caption Char Char,Caption Char1,Figure,Item,TABLE" \c </w:instrText>
      </w:r>
      <w:r>
        <w:fldChar w:fldCharType="separate"/>
      </w:r>
      <w:hyperlink w:anchor="_Toc173928755" w:history="1">
        <w:r w:rsidR="00610E22" w:rsidRPr="00694BBF">
          <w:rPr>
            <w:rStyle w:val="Hyperlink"/>
            <w:noProof/>
          </w:rPr>
          <w:t>Table 3.1 Key definitions</w:t>
        </w:r>
        <w:r w:rsidR="00610E22">
          <w:rPr>
            <w:noProof/>
            <w:webHidden/>
          </w:rPr>
          <w:tab/>
        </w:r>
        <w:r w:rsidR="00610E22">
          <w:rPr>
            <w:noProof/>
            <w:webHidden/>
          </w:rPr>
          <w:fldChar w:fldCharType="begin"/>
        </w:r>
        <w:r w:rsidR="00610E22">
          <w:rPr>
            <w:noProof/>
            <w:webHidden/>
          </w:rPr>
          <w:instrText xml:space="preserve"> PAGEREF _Toc173928755 \h </w:instrText>
        </w:r>
        <w:r w:rsidR="00610E22">
          <w:rPr>
            <w:noProof/>
            <w:webHidden/>
          </w:rPr>
        </w:r>
        <w:r w:rsidR="00610E22">
          <w:rPr>
            <w:noProof/>
            <w:webHidden/>
          </w:rPr>
          <w:fldChar w:fldCharType="separate"/>
        </w:r>
        <w:r w:rsidR="00610E22">
          <w:rPr>
            <w:noProof/>
            <w:webHidden/>
          </w:rPr>
          <w:t>12</w:t>
        </w:r>
        <w:r w:rsidR="00610E22">
          <w:rPr>
            <w:noProof/>
            <w:webHidden/>
          </w:rPr>
          <w:fldChar w:fldCharType="end"/>
        </w:r>
      </w:hyperlink>
    </w:p>
    <w:p w14:paraId="6EC0E30A" w14:textId="6391D39A" w:rsidR="00610E22" w:rsidRDefault="00610E22">
      <w:pPr>
        <w:pStyle w:val="TableofFigures"/>
        <w:rPr>
          <w:rFonts w:asciiTheme="minorHAnsi" w:eastAsiaTheme="minorEastAsia" w:hAnsiTheme="minorHAnsi" w:cstheme="minorBidi"/>
          <w:noProof/>
          <w:color w:val="auto"/>
          <w:kern w:val="2"/>
          <w:szCs w:val="24"/>
          <w14:ligatures w14:val="standardContextual"/>
        </w:rPr>
      </w:pPr>
      <w:hyperlink w:anchor="_Toc173928756" w:history="1">
        <w:r w:rsidRPr="00694BBF">
          <w:rPr>
            <w:rStyle w:val="Hyperlink"/>
            <w:noProof/>
          </w:rPr>
          <w:t>Table 3.2 Population, Exposure, Comparator, Outcome table</w:t>
        </w:r>
        <w:r>
          <w:rPr>
            <w:noProof/>
            <w:webHidden/>
          </w:rPr>
          <w:tab/>
        </w:r>
        <w:r>
          <w:rPr>
            <w:noProof/>
            <w:webHidden/>
          </w:rPr>
          <w:fldChar w:fldCharType="begin"/>
        </w:r>
        <w:r>
          <w:rPr>
            <w:noProof/>
            <w:webHidden/>
          </w:rPr>
          <w:instrText xml:space="preserve"> PAGEREF _Toc173928756 \h </w:instrText>
        </w:r>
        <w:r>
          <w:rPr>
            <w:noProof/>
            <w:webHidden/>
          </w:rPr>
        </w:r>
        <w:r>
          <w:rPr>
            <w:noProof/>
            <w:webHidden/>
          </w:rPr>
          <w:fldChar w:fldCharType="separate"/>
        </w:r>
        <w:r>
          <w:rPr>
            <w:noProof/>
            <w:webHidden/>
          </w:rPr>
          <w:t>13</w:t>
        </w:r>
        <w:r>
          <w:rPr>
            <w:noProof/>
            <w:webHidden/>
          </w:rPr>
          <w:fldChar w:fldCharType="end"/>
        </w:r>
      </w:hyperlink>
    </w:p>
    <w:p w14:paraId="78D2DD5B" w14:textId="1745381C" w:rsidR="00610E22" w:rsidRDefault="00610E22">
      <w:pPr>
        <w:pStyle w:val="TableofFigures"/>
        <w:rPr>
          <w:rFonts w:asciiTheme="minorHAnsi" w:eastAsiaTheme="minorEastAsia" w:hAnsiTheme="minorHAnsi" w:cstheme="minorBidi"/>
          <w:noProof/>
          <w:color w:val="auto"/>
          <w:kern w:val="2"/>
          <w:szCs w:val="24"/>
          <w14:ligatures w14:val="standardContextual"/>
        </w:rPr>
      </w:pPr>
      <w:hyperlink w:anchor="_Toc173928757" w:history="1">
        <w:r w:rsidRPr="00694BBF">
          <w:rPr>
            <w:rStyle w:val="Hyperlink"/>
            <w:noProof/>
          </w:rPr>
          <w:t xml:space="preserve">Table 5.1 Summary Table of Assessment of included literature reviews for </w:t>
        </w:r>
        <w:r w:rsidRPr="00694BBF">
          <w:rPr>
            <w:rStyle w:val="Hyperlink"/>
            <w:i/>
            <w:iCs/>
            <w:noProof/>
          </w:rPr>
          <w:t>Naegleria fowleri</w:t>
        </w:r>
        <w:r>
          <w:rPr>
            <w:noProof/>
            <w:webHidden/>
          </w:rPr>
          <w:tab/>
        </w:r>
        <w:r>
          <w:rPr>
            <w:noProof/>
            <w:webHidden/>
          </w:rPr>
          <w:fldChar w:fldCharType="begin"/>
        </w:r>
        <w:r>
          <w:rPr>
            <w:noProof/>
            <w:webHidden/>
          </w:rPr>
          <w:instrText xml:space="preserve"> PAGEREF _Toc173928757 \h </w:instrText>
        </w:r>
        <w:r>
          <w:rPr>
            <w:noProof/>
            <w:webHidden/>
          </w:rPr>
        </w:r>
        <w:r>
          <w:rPr>
            <w:noProof/>
            <w:webHidden/>
          </w:rPr>
          <w:fldChar w:fldCharType="separate"/>
        </w:r>
        <w:r>
          <w:rPr>
            <w:noProof/>
            <w:webHidden/>
          </w:rPr>
          <w:t>19</w:t>
        </w:r>
        <w:r>
          <w:rPr>
            <w:noProof/>
            <w:webHidden/>
          </w:rPr>
          <w:fldChar w:fldCharType="end"/>
        </w:r>
      </w:hyperlink>
    </w:p>
    <w:p w14:paraId="4C82ED76" w14:textId="01EB7A13" w:rsidR="00610E22" w:rsidRDefault="00610E22">
      <w:pPr>
        <w:pStyle w:val="TableofFigures"/>
        <w:rPr>
          <w:rFonts w:asciiTheme="minorHAnsi" w:eastAsiaTheme="minorEastAsia" w:hAnsiTheme="minorHAnsi" w:cstheme="minorBidi"/>
          <w:noProof/>
          <w:color w:val="auto"/>
          <w:kern w:val="2"/>
          <w:szCs w:val="24"/>
          <w14:ligatures w14:val="standardContextual"/>
        </w:rPr>
      </w:pPr>
      <w:hyperlink w:anchor="_Toc173928758" w:history="1">
        <w:r w:rsidRPr="00694BBF">
          <w:rPr>
            <w:rStyle w:val="Hyperlink"/>
            <w:noProof/>
          </w:rPr>
          <w:t xml:space="preserve">Table 5.2 Summary Table of Assessment of included literature reviews for </w:t>
        </w:r>
        <w:r w:rsidRPr="00694BBF">
          <w:rPr>
            <w:rStyle w:val="Hyperlink"/>
            <w:i/>
            <w:iCs/>
            <w:noProof/>
          </w:rPr>
          <w:t>Burkholderia pseudomallei</w:t>
        </w:r>
        <w:r>
          <w:rPr>
            <w:noProof/>
            <w:webHidden/>
          </w:rPr>
          <w:tab/>
        </w:r>
        <w:r>
          <w:rPr>
            <w:noProof/>
            <w:webHidden/>
          </w:rPr>
          <w:fldChar w:fldCharType="begin"/>
        </w:r>
        <w:r>
          <w:rPr>
            <w:noProof/>
            <w:webHidden/>
          </w:rPr>
          <w:instrText xml:space="preserve"> PAGEREF _Toc173928758 \h </w:instrText>
        </w:r>
        <w:r>
          <w:rPr>
            <w:noProof/>
            <w:webHidden/>
          </w:rPr>
        </w:r>
        <w:r>
          <w:rPr>
            <w:noProof/>
            <w:webHidden/>
          </w:rPr>
          <w:fldChar w:fldCharType="separate"/>
        </w:r>
        <w:r>
          <w:rPr>
            <w:noProof/>
            <w:webHidden/>
          </w:rPr>
          <w:t>21</w:t>
        </w:r>
        <w:r>
          <w:rPr>
            <w:noProof/>
            <w:webHidden/>
          </w:rPr>
          <w:fldChar w:fldCharType="end"/>
        </w:r>
      </w:hyperlink>
    </w:p>
    <w:p w14:paraId="55DC9604" w14:textId="5DF29547" w:rsidR="00610E22" w:rsidRDefault="00610E22">
      <w:pPr>
        <w:pStyle w:val="TableofFigures"/>
        <w:rPr>
          <w:rFonts w:asciiTheme="minorHAnsi" w:eastAsiaTheme="minorEastAsia" w:hAnsiTheme="minorHAnsi" w:cstheme="minorBidi"/>
          <w:noProof/>
          <w:color w:val="auto"/>
          <w:kern w:val="2"/>
          <w:szCs w:val="24"/>
          <w14:ligatures w14:val="standardContextual"/>
        </w:rPr>
      </w:pPr>
      <w:hyperlink w:anchor="_Toc173928759" w:history="1">
        <w:r w:rsidRPr="00694BBF">
          <w:rPr>
            <w:rStyle w:val="Hyperlink"/>
            <w:noProof/>
          </w:rPr>
          <w:t xml:space="preserve">Table 5.3 Risk of Bias Summary of Fatality Case Reports for </w:t>
        </w:r>
        <w:r w:rsidRPr="00694BBF">
          <w:rPr>
            <w:rStyle w:val="Hyperlink"/>
            <w:i/>
            <w:iCs/>
            <w:noProof/>
          </w:rPr>
          <w:t>Naegleria</w:t>
        </w:r>
        <w:r w:rsidRPr="00694BBF">
          <w:rPr>
            <w:rStyle w:val="Hyperlink"/>
            <w:noProof/>
          </w:rPr>
          <w:t xml:space="preserve"> fowleri</w:t>
        </w:r>
        <w:r>
          <w:rPr>
            <w:noProof/>
            <w:webHidden/>
          </w:rPr>
          <w:tab/>
        </w:r>
        <w:r>
          <w:rPr>
            <w:noProof/>
            <w:webHidden/>
          </w:rPr>
          <w:fldChar w:fldCharType="begin"/>
        </w:r>
        <w:r>
          <w:rPr>
            <w:noProof/>
            <w:webHidden/>
          </w:rPr>
          <w:instrText xml:space="preserve"> PAGEREF _Toc173928759 \h </w:instrText>
        </w:r>
        <w:r>
          <w:rPr>
            <w:noProof/>
            <w:webHidden/>
          </w:rPr>
        </w:r>
        <w:r>
          <w:rPr>
            <w:noProof/>
            <w:webHidden/>
          </w:rPr>
          <w:fldChar w:fldCharType="separate"/>
        </w:r>
        <w:r>
          <w:rPr>
            <w:noProof/>
            <w:webHidden/>
          </w:rPr>
          <w:t>23</w:t>
        </w:r>
        <w:r>
          <w:rPr>
            <w:noProof/>
            <w:webHidden/>
          </w:rPr>
          <w:fldChar w:fldCharType="end"/>
        </w:r>
      </w:hyperlink>
    </w:p>
    <w:p w14:paraId="0A74029B" w14:textId="5A8A8582" w:rsidR="00610E22" w:rsidRDefault="00610E22">
      <w:pPr>
        <w:pStyle w:val="TableofFigures"/>
        <w:rPr>
          <w:rFonts w:asciiTheme="minorHAnsi" w:eastAsiaTheme="minorEastAsia" w:hAnsiTheme="minorHAnsi" w:cstheme="minorBidi"/>
          <w:noProof/>
          <w:color w:val="auto"/>
          <w:kern w:val="2"/>
          <w:szCs w:val="24"/>
          <w14:ligatures w14:val="standardContextual"/>
        </w:rPr>
      </w:pPr>
      <w:hyperlink w:anchor="_Toc173928760" w:history="1">
        <w:r w:rsidRPr="00694BBF">
          <w:rPr>
            <w:rStyle w:val="Hyperlink"/>
            <w:noProof/>
          </w:rPr>
          <w:t xml:space="preserve">Table 5.4 Risk of Bias Summary of Infection of </w:t>
        </w:r>
        <w:r w:rsidRPr="00694BBF">
          <w:rPr>
            <w:rStyle w:val="Hyperlink"/>
            <w:i/>
            <w:iCs/>
            <w:noProof/>
          </w:rPr>
          <w:t>Naegleria fowleri</w:t>
        </w:r>
        <w:r>
          <w:rPr>
            <w:noProof/>
            <w:webHidden/>
          </w:rPr>
          <w:tab/>
        </w:r>
        <w:r>
          <w:rPr>
            <w:noProof/>
            <w:webHidden/>
          </w:rPr>
          <w:fldChar w:fldCharType="begin"/>
        </w:r>
        <w:r>
          <w:rPr>
            <w:noProof/>
            <w:webHidden/>
          </w:rPr>
          <w:instrText xml:space="preserve"> PAGEREF _Toc173928760 \h </w:instrText>
        </w:r>
        <w:r>
          <w:rPr>
            <w:noProof/>
            <w:webHidden/>
          </w:rPr>
        </w:r>
        <w:r>
          <w:rPr>
            <w:noProof/>
            <w:webHidden/>
          </w:rPr>
          <w:fldChar w:fldCharType="separate"/>
        </w:r>
        <w:r>
          <w:rPr>
            <w:noProof/>
            <w:webHidden/>
          </w:rPr>
          <w:t>25</w:t>
        </w:r>
        <w:r>
          <w:rPr>
            <w:noProof/>
            <w:webHidden/>
          </w:rPr>
          <w:fldChar w:fldCharType="end"/>
        </w:r>
      </w:hyperlink>
    </w:p>
    <w:p w14:paraId="1F949E0C" w14:textId="4D78E142" w:rsidR="00610E22" w:rsidRDefault="00610E22">
      <w:pPr>
        <w:pStyle w:val="TableofFigures"/>
        <w:rPr>
          <w:rFonts w:asciiTheme="minorHAnsi" w:eastAsiaTheme="minorEastAsia" w:hAnsiTheme="minorHAnsi" w:cstheme="minorBidi"/>
          <w:noProof/>
          <w:color w:val="auto"/>
          <w:kern w:val="2"/>
          <w:szCs w:val="24"/>
          <w14:ligatures w14:val="standardContextual"/>
        </w:rPr>
      </w:pPr>
      <w:hyperlink w:anchor="_Toc173928761" w:history="1">
        <w:r w:rsidRPr="00694BBF">
          <w:rPr>
            <w:rStyle w:val="Hyperlink"/>
            <w:noProof/>
          </w:rPr>
          <w:t xml:space="preserve">Table 5.5 Risk of Bias Summary of Successfully treated case reports of </w:t>
        </w:r>
        <w:r w:rsidRPr="00694BBF">
          <w:rPr>
            <w:rStyle w:val="Hyperlink"/>
            <w:i/>
            <w:iCs/>
            <w:noProof/>
          </w:rPr>
          <w:t>Naegleria fowleri</w:t>
        </w:r>
        <w:r>
          <w:rPr>
            <w:noProof/>
            <w:webHidden/>
          </w:rPr>
          <w:tab/>
        </w:r>
        <w:r>
          <w:rPr>
            <w:noProof/>
            <w:webHidden/>
          </w:rPr>
          <w:fldChar w:fldCharType="begin"/>
        </w:r>
        <w:r>
          <w:rPr>
            <w:noProof/>
            <w:webHidden/>
          </w:rPr>
          <w:instrText xml:space="preserve"> PAGEREF _Toc173928761 \h </w:instrText>
        </w:r>
        <w:r>
          <w:rPr>
            <w:noProof/>
            <w:webHidden/>
          </w:rPr>
        </w:r>
        <w:r>
          <w:rPr>
            <w:noProof/>
            <w:webHidden/>
          </w:rPr>
          <w:fldChar w:fldCharType="separate"/>
        </w:r>
        <w:r>
          <w:rPr>
            <w:noProof/>
            <w:webHidden/>
          </w:rPr>
          <w:t>26</w:t>
        </w:r>
        <w:r>
          <w:rPr>
            <w:noProof/>
            <w:webHidden/>
          </w:rPr>
          <w:fldChar w:fldCharType="end"/>
        </w:r>
      </w:hyperlink>
    </w:p>
    <w:p w14:paraId="237FEC81" w14:textId="223A5716" w:rsidR="00610E22" w:rsidRDefault="00610E22">
      <w:pPr>
        <w:pStyle w:val="TableofFigures"/>
        <w:rPr>
          <w:rFonts w:asciiTheme="minorHAnsi" w:eastAsiaTheme="minorEastAsia" w:hAnsiTheme="minorHAnsi" w:cstheme="minorBidi"/>
          <w:noProof/>
          <w:color w:val="auto"/>
          <w:kern w:val="2"/>
          <w:szCs w:val="24"/>
          <w14:ligatures w14:val="standardContextual"/>
        </w:rPr>
      </w:pPr>
      <w:hyperlink w:anchor="_Toc173928762" w:history="1">
        <w:r w:rsidRPr="00694BBF">
          <w:rPr>
            <w:rStyle w:val="Hyperlink"/>
            <w:noProof/>
          </w:rPr>
          <w:t xml:space="preserve">Table 5.6 Risk of Bias Summary of Environmental Water Testing for </w:t>
        </w:r>
        <w:r w:rsidRPr="00694BBF">
          <w:rPr>
            <w:rStyle w:val="Hyperlink"/>
            <w:i/>
            <w:iCs/>
            <w:noProof/>
          </w:rPr>
          <w:t>Naegleria fowleri</w:t>
        </w:r>
        <w:r>
          <w:rPr>
            <w:noProof/>
            <w:webHidden/>
          </w:rPr>
          <w:tab/>
        </w:r>
        <w:r>
          <w:rPr>
            <w:noProof/>
            <w:webHidden/>
          </w:rPr>
          <w:fldChar w:fldCharType="begin"/>
        </w:r>
        <w:r>
          <w:rPr>
            <w:noProof/>
            <w:webHidden/>
          </w:rPr>
          <w:instrText xml:space="preserve"> PAGEREF _Toc173928762 \h </w:instrText>
        </w:r>
        <w:r>
          <w:rPr>
            <w:noProof/>
            <w:webHidden/>
          </w:rPr>
        </w:r>
        <w:r>
          <w:rPr>
            <w:noProof/>
            <w:webHidden/>
          </w:rPr>
          <w:fldChar w:fldCharType="separate"/>
        </w:r>
        <w:r>
          <w:rPr>
            <w:noProof/>
            <w:webHidden/>
          </w:rPr>
          <w:t>27</w:t>
        </w:r>
        <w:r>
          <w:rPr>
            <w:noProof/>
            <w:webHidden/>
          </w:rPr>
          <w:fldChar w:fldCharType="end"/>
        </w:r>
      </w:hyperlink>
    </w:p>
    <w:p w14:paraId="7DA0E8E7" w14:textId="37A59B99" w:rsidR="00610E22" w:rsidRDefault="00610E22">
      <w:pPr>
        <w:pStyle w:val="TableofFigures"/>
        <w:rPr>
          <w:rFonts w:asciiTheme="minorHAnsi" w:eastAsiaTheme="minorEastAsia" w:hAnsiTheme="minorHAnsi" w:cstheme="minorBidi"/>
          <w:noProof/>
          <w:color w:val="auto"/>
          <w:kern w:val="2"/>
          <w:szCs w:val="24"/>
          <w14:ligatures w14:val="standardContextual"/>
        </w:rPr>
      </w:pPr>
      <w:hyperlink w:anchor="_Toc173928763" w:history="1">
        <w:r w:rsidRPr="00694BBF">
          <w:rPr>
            <w:rStyle w:val="Hyperlink"/>
            <w:noProof/>
          </w:rPr>
          <w:t xml:space="preserve">Table 5.7 Risk of Bias Summary of in-vitro growth conditions for </w:t>
        </w:r>
        <w:r w:rsidRPr="00694BBF">
          <w:rPr>
            <w:rStyle w:val="Hyperlink"/>
            <w:i/>
            <w:iCs/>
            <w:noProof/>
          </w:rPr>
          <w:t>Naegleria fowleri</w:t>
        </w:r>
        <w:r>
          <w:rPr>
            <w:noProof/>
            <w:webHidden/>
          </w:rPr>
          <w:tab/>
        </w:r>
        <w:r>
          <w:rPr>
            <w:noProof/>
            <w:webHidden/>
          </w:rPr>
          <w:fldChar w:fldCharType="begin"/>
        </w:r>
        <w:r>
          <w:rPr>
            <w:noProof/>
            <w:webHidden/>
          </w:rPr>
          <w:instrText xml:space="preserve"> PAGEREF _Toc173928763 \h </w:instrText>
        </w:r>
        <w:r>
          <w:rPr>
            <w:noProof/>
            <w:webHidden/>
          </w:rPr>
        </w:r>
        <w:r>
          <w:rPr>
            <w:noProof/>
            <w:webHidden/>
          </w:rPr>
          <w:fldChar w:fldCharType="separate"/>
        </w:r>
        <w:r>
          <w:rPr>
            <w:noProof/>
            <w:webHidden/>
          </w:rPr>
          <w:t>28</w:t>
        </w:r>
        <w:r>
          <w:rPr>
            <w:noProof/>
            <w:webHidden/>
          </w:rPr>
          <w:fldChar w:fldCharType="end"/>
        </w:r>
      </w:hyperlink>
    </w:p>
    <w:p w14:paraId="2113D02B" w14:textId="77A3E720" w:rsidR="00610E22" w:rsidRDefault="00610E22">
      <w:pPr>
        <w:pStyle w:val="TableofFigures"/>
        <w:rPr>
          <w:rFonts w:asciiTheme="minorHAnsi" w:eastAsiaTheme="minorEastAsia" w:hAnsiTheme="minorHAnsi" w:cstheme="minorBidi"/>
          <w:noProof/>
          <w:color w:val="auto"/>
          <w:kern w:val="2"/>
          <w:szCs w:val="24"/>
          <w14:ligatures w14:val="standardContextual"/>
        </w:rPr>
      </w:pPr>
      <w:hyperlink w:anchor="_Toc173928764" w:history="1">
        <w:r w:rsidRPr="00694BBF">
          <w:rPr>
            <w:rStyle w:val="Hyperlink"/>
            <w:noProof/>
          </w:rPr>
          <w:t xml:space="preserve">Table 5.8 Risk of Bias Summary of testing of drinking water for </w:t>
        </w:r>
        <w:r w:rsidRPr="00694BBF">
          <w:rPr>
            <w:rStyle w:val="Hyperlink"/>
            <w:i/>
            <w:iCs/>
            <w:noProof/>
          </w:rPr>
          <w:t>Naegleria fowleri</w:t>
        </w:r>
        <w:r>
          <w:rPr>
            <w:noProof/>
            <w:webHidden/>
          </w:rPr>
          <w:tab/>
        </w:r>
        <w:r>
          <w:rPr>
            <w:noProof/>
            <w:webHidden/>
          </w:rPr>
          <w:fldChar w:fldCharType="begin"/>
        </w:r>
        <w:r>
          <w:rPr>
            <w:noProof/>
            <w:webHidden/>
          </w:rPr>
          <w:instrText xml:space="preserve"> PAGEREF _Toc173928764 \h </w:instrText>
        </w:r>
        <w:r>
          <w:rPr>
            <w:noProof/>
            <w:webHidden/>
          </w:rPr>
        </w:r>
        <w:r>
          <w:rPr>
            <w:noProof/>
            <w:webHidden/>
          </w:rPr>
          <w:fldChar w:fldCharType="separate"/>
        </w:r>
        <w:r>
          <w:rPr>
            <w:noProof/>
            <w:webHidden/>
          </w:rPr>
          <w:t>29</w:t>
        </w:r>
        <w:r>
          <w:rPr>
            <w:noProof/>
            <w:webHidden/>
          </w:rPr>
          <w:fldChar w:fldCharType="end"/>
        </w:r>
      </w:hyperlink>
    </w:p>
    <w:p w14:paraId="1025CAFB" w14:textId="5C96A96A" w:rsidR="00610E22" w:rsidRDefault="00610E22">
      <w:pPr>
        <w:pStyle w:val="TableofFigures"/>
        <w:rPr>
          <w:rFonts w:asciiTheme="minorHAnsi" w:eastAsiaTheme="minorEastAsia" w:hAnsiTheme="minorHAnsi" w:cstheme="minorBidi"/>
          <w:noProof/>
          <w:color w:val="auto"/>
          <w:kern w:val="2"/>
          <w:szCs w:val="24"/>
          <w14:ligatures w14:val="standardContextual"/>
        </w:rPr>
      </w:pPr>
      <w:hyperlink w:anchor="_Toc173928765" w:history="1">
        <w:r w:rsidRPr="00694BBF">
          <w:rPr>
            <w:rStyle w:val="Hyperlink"/>
            <w:noProof/>
          </w:rPr>
          <w:t xml:space="preserve">Table 5.9 Risk of Bias Summary of dose response and concentrations for </w:t>
        </w:r>
        <w:r w:rsidRPr="00694BBF">
          <w:rPr>
            <w:rStyle w:val="Hyperlink"/>
            <w:i/>
            <w:iCs/>
            <w:noProof/>
          </w:rPr>
          <w:t>Naegleria fowleri</w:t>
        </w:r>
        <w:r>
          <w:rPr>
            <w:noProof/>
            <w:webHidden/>
          </w:rPr>
          <w:tab/>
        </w:r>
        <w:r>
          <w:rPr>
            <w:noProof/>
            <w:webHidden/>
          </w:rPr>
          <w:fldChar w:fldCharType="begin"/>
        </w:r>
        <w:r>
          <w:rPr>
            <w:noProof/>
            <w:webHidden/>
          </w:rPr>
          <w:instrText xml:space="preserve"> PAGEREF _Toc173928765 \h </w:instrText>
        </w:r>
        <w:r>
          <w:rPr>
            <w:noProof/>
            <w:webHidden/>
          </w:rPr>
        </w:r>
        <w:r>
          <w:rPr>
            <w:noProof/>
            <w:webHidden/>
          </w:rPr>
          <w:fldChar w:fldCharType="separate"/>
        </w:r>
        <w:r>
          <w:rPr>
            <w:noProof/>
            <w:webHidden/>
          </w:rPr>
          <w:t>30</w:t>
        </w:r>
        <w:r>
          <w:rPr>
            <w:noProof/>
            <w:webHidden/>
          </w:rPr>
          <w:fldChar w:fldCharType="end"/>
        </w:r>
      </w:hyperlink>
    </w:p>
    <w:p w14:paraId="14E8ABFE" w14:textId="302338D4" w:rsidR="00610E22" w:rsidRDefault="00610E22">
      <w:pPr>
        <w:pStyle w:val="TableofFigures"/>
        <w:rPr>
          <w:rFonts w:asciiTheme="minorHAnsi" w:eastAsiaTheme="minorEastAsia" w:hAnsiTheme="minorHAnsi" w:cstheme="minorBidi"/>
          <w:noProof/>
          <w:color w:val="auto"/>
          <w:kern w:val="2"/>
          <w:szCs w:val="24"/>
          <w14:ligatures w14:val="standardContextual"/>
        </w:rPr>
      </w:pPr>
      <w:hyperlink w:anchor="_Toc173928766" w:history="1">
        <w:r w:rsidRPr="00694BBF">
          <w:rPr>
            <w:rStyle w:val="Hyperlink"/>
            <w:noProof/>
          </w:rPr>
          <w:t xml:space="preserve">Table 5.10 Risk of Bias Summary of Epidemiology studies of </w:t>
        </w:r>
        <w:r w:rsidRPr="00694BBF">
          <w:rPr>
            <w:rStyle w:val="Hyperlink"/>
            <w:i/>
            <w:iCs/>
            <w:noProof/>
          </w:rPr>
          <w:t>Naegleria fowleri</w:t>
        </w:r>
        <w:r>
          <w:rPr>
            <w:noProof/>
            <w:webHidden/>
          </w:rPr>
          <w:tab/>
        </w:r>
        <w:r>
          <w:rPr>
            <w:noProof/>
            <w:webHidden/>
          </w:rPr>
          <w:fldChar w:fldCharType="begin"/>
        </w:r>
        <w:r>
          <w:rPr>
            <w:noProof/>
            <w:webHidden/>
          </w:rPr>
          <w:instrText xml:space="preserve"> PAGEREF _Toc173928766 \h </w:instrText>
        </w:r>
        <w:r>
          <w:rPr>
            <w:noProof/>
            <w:webHidden/>
          </w:rPr>
        </w:r>
        <w:r>
          <w:rPr>
            <w:noProof/>
            <w:webHidden/>
          </w:rPr>
          <w:fldChar w:fldCharType="separate"/>
        </w:r>
        <w:r>
          <w:rPr>
            <w:noProof/>
            <w:webHidden/>
          </w:rPr>
          <w:t>31</w:t>
        </w:r>
        <w:r>
          <w:rPr>
            <w:noProof/>
            <w:webHidden/>
          </w:rPr>
          <w:fldChar w:fldCharType="end"/>
        </w:r>
      </w:hyperlink>
    </w:p>
    <w:p w14:paraId="3D1AFA94" w14:textId="04708115" w:rsidR="00610E22" w:rsidRDefault="00610E22">
      <w:pPr>
        <w:pStyle w:val="TableofFigures"/>
        <w:rPr>
          <w:rFonts w:asciiTheme="minorHAnsi" w:eastAsiaTheme="minorEastAsia" w:hAnsiTheme="minorHAnsi" w:cstheme="minorBidi"/>
          <w:noProof/>
          <w:color w:val="auto"/>
          <w:kern w:val="2"/>
          <w:szCs w:val="24"/>
          <w14:ligatures w14:val="standardContextual"/>
        </w:rPr>
      </w:pPr>
      <w:hyperlink w:anchor="_Toc173928767" w:history="1">
        <w:r w:rsidRPr="00694BBF">
          <w:rPr>
            <w:rStyle w:val="Hyperlink"/>
            <w:noProof/>
          </w:rPr>
          <w:t xml:space="preserve">Table 5.11 Risk of Bias Summary of case reports of </w:t>
        </w:r>
        <w:r w:rsidRPr="00694BBF">
          <w:rPr>
            <w:rStyle w:val="Hyperlink"/>
            <w:i/>
            <w:iCs/>
            <w:noProof/>
          </w:rPr>
          <w:t>Burkholderia pseudomallei</w:t>
        </w:r>
        <w:r>
          <w:rPr>
            <w:noProof/>
            <w:webHidden/>
          </w:rPr>
          <w:tab/>
        </w:r>
        <w:r>
          <w:rPr>
            <w:noProof/>
            <w:webHidden/>
          </w:rPr>
          <w:fldChar w:fldCharType="begin"/>
        </w:r>
        <w:r>
          <w:rPr>
            <w:noProof/>
            <w:webHidden/>
          </w:rPr>
          <w:instrText xml:space="preserve"> PAGEREF _Toc173928767 \h </w:instrText>
        </w:r>
        <w:r>
          <w:rPr>
            <w:noProof/>
            <w:webHidden/>
          </w:rPr>
        </w:r>
        <w:r>
          <w:rPr>
            <w:noProof/>
            <w:webHidden/>
          </w:rPr>
          <w:fldChar w:fldCharType="separate"/>
        </w:r>
        <w:r>
          <w:rPr>
            <w:noProof/>
            <w:webHidden/>
          </w:rPr>
          <w:t>32</w:t>
        </w:r>
        <w:r>
          <w:rPr>
            <w:noProof/>
            <w:webHidden/>
          </w:rPr>
          <w:fldChar w:fldCharType="end"/>
        </w:r>
      </w:hyperlink>
    </w:p>
    <w:p w14:paraId="4F0BC84C" w14:textId="72D7F25C" w:rsidR="00610E22" w:rsidRDefault="00610E22">
      <w:pPr>
        <w:pStyle w:val="TableofFigures"/>
        <w:rPr>
          <w:rFonts w:asciiTheme="minorHAnsi" w:eastAsiaTheme="minorEastAsia" w:hAnsiTheme="minorHAnsi" w:cstheme="minorBidi"/>
          <w:noProof/>
          <w:color w:val="auto"/>
          <w:kern w:val="2"/>
          <w:szCs w:val="24"/>
          <w14:ligatures w14:val="standardContextual"/>
        </w:rPr>
      </w:pPr>
      <w:hyperlink w:anchor="_Toc173928768" w:history="1">
        <w:r w:rsidRPr="00694BBF">
          <w:rPr>
            <w:rStyle w:val="Hyperlink"/>
            <w:noProof/>
          </w:rPr>
          <w:t xml:space="preserve">Table 5.12 Risk of Bias Summary of Epidemiological Studies of </w:t>
        </w:r>
        <w:r w:rsidRPr="00694BBF">
          <w:rPr>
            <w:rStyle w:val="Hyperlink"/>
            <w:i/>
            <w:iCs/>
            <w:noProof/>
          </w:rPr>
          <w:t>Burkholderia pseudomallei</w:t>
        </w:r>
        <w:r>
          <w:rPr>
            <w:noProof/>
            <w:webHidden/>
          </w:rPr>
          <w:tab/>
        </w:r>
        <w:r>
          <w:rPr>
            <w:noProof/>
            <w:webHidden/>
          </w:rPr>
          <w:fldChar w:fldCharType="begin"/>
        </w:r>
        <w:r>
          <w:rPr>
            <w:noProof/>
            <w:webHidden/>
          </w:rPr>
          <w:instrText xml:space="preserve"> PAGEREF _Toc173928768 \h </w:instrText>
        </w:r>
        <w:r>
          <w:rPr>
            <w:noProof/>
            <w:webHidden/>
          </w:rPr>
        </w:r>
        <w:r>
          <w:rPr>
            <w:noProof/>
            <w:webHidden/>
          </w:rPr>
          <w:fldChar w:fldCharType="separate"/>
        </w:r>
        <w:r>
          <w:rPr>
            <w:noProof/>
            <w:webHidden/>
          </w:rPr>
          <w:t>33</w:t>
        </w:r>
        <w:r>
          <w:rPr>
            <w:noProof/>
            <w:webHidden/>
          </w:rPr>
          <w:fldChar w:fldCharType="end"/>
        </w:r>
      </w:hyperlink>
    </w:p>
    <w:p w14:paraId="120FDEDC" w14:textId="40EB3099" w:rsidR="00610E22" w:rsidRDefault="00610E22">
      <w:pPr>
        <w:pStyle w:val="TableofFigures"/>
        <w:rPr>
          <w:rFonts w:asciiTheme="minorHAnsi" w:eastAsiaTheme="minorEastAsia" w:hAnsiTheme="minorHAnsi" w:cstheme="minorBidi"/>
          <w:noProof/>
          <w:color w:val="auto"/>
          <w:kern w:val="2"/>
          <w:szCs w:val="24"/>
          <w14:ligatures w14:val="standardContextual"/>
        </w:rPr>
      </w:pPr>
      <w:hyperlink w:anchor="_Toc173928769" w:history="1">
        <w:r w:rsidRPr="00694BBF">
          <w:rPr>
            <w:rStyle w:val="Hyperlink"/>
            <w:noProof/>
          </w:rPr>
          <w:t xml:space="preserve">Table 5.13 Risk of Bias Summary of Environmental Studies of </w:t>
        </w:r>
        <w:r w:rsidRPr="00694BBF">
          <w:rPr>
            <w:rStyle w:val="Hyperlink"/>
            <w:i/>
            <w:iCs/>
            <w:noProof/>
          </w:rPr>
          <w:t>Burkholderia pseudomallei</w:t>
        </w:r>
        <w:r>
          <w:rPr>
            <w:noProof/>
            <w:webHidden/>
          </w:rPr>
          <w:tab/>
        </w:r>
        <w:r>
          <w:rPr>
            <w:noProof/>
            <w:webHidden/>
          </w:rPr>
          <w:fldChar w:fldCharType="begin"/>
        </w:r>
        <w:r>
          <w:rPr>
            <w:noProof/>
            <w:webHidden/>
          </w:rPr>
          <w:instrText xml:space="preserve"> PAGEREF _Toc173928769 \h </w:instrText>
        </w:r>
        <w:r>
          <w:rPr>
            <w:noProof/>
            <w:webHidden/>
          </w:rPr>
        </w:r>
        <w:r>
          <w:rPr>
            <w:noProof/>
            <w:webHidden/>
          </w:rPr>
          <w:fldChar w:fldCharType="separate"/>
        </w:r>
        <w:r>
          <w:rPr>
            <w:noProof/>
            <w:webHidden/>
          </w:rPr>
          <w:t>34</w:t>
        </w:r>
        <w:r>
          <w:rPr>
            <w:noProof/>
            <w:webHidden/>
          </w:rPr>
          <w:fldChar w:fldCharType="end"/>
        </w:r>
      </w:hyperlink>
    </w:p>
    <w:p w14:paraId="05E549D5" w14:textId="635FA073" w:rsidR="00610E22" w:rsidRDefault="00610E22">
      <w:pPr>
        <w:pStyle w:val="TableofFigures"/>
        <w:rPr>
          <w:rFonts w:asciiTheme="minorHAnsi" w:eastAsiaTheme="minorEastAsia" w:hAnsiTheme="minorHAnsi" w:cstheme="minorBidi"/>
          <w:noProof/>
          <w:color w:val="auto"/>
          <w:kern w:val="2"/>
          <w:szCs w:val="24"/>
          <w14:ligatures w14:val="standardContextual"/>
        </w:rPr>
      </w:pPr>
      <w:hyperlink w:anchor="_Toc173928770" w:history="1">
        <w:r w:rsidRPr="00694BBF">
          <w:rPr>
            <w:rStyle w:val="Hyperlink"/>
            <w:noProof/>
          </w:rPr>
          <w:t xml:space="preserve">Table 5.14 Risk of Bias Summary of analysis of testing methods for </w:t>
        </w:r>
        <w:r w:rsidRPr="00694BBF">
          <w:rPr>
            <w:rStyle w:val="Hyperlink"/>
            <w:i/>
            <w:iCs/>
            <w:noProof/>
          </w:rPr>
          <w:t>Burkholderia pseudomallei</w:t>
        </w:r>
        <w:r>
          <w:rPr>
            <w:noProof/>
            <w:webHidden/>
          </w:rPr>
          <w:tab/>
        </w:r>
        <w:r>
          <w:rPr>
            <w:noProof/>
            <w:webHidden/>
          </w:rPr>
          <w:fldChar w:fldCharType="begin"/>
        </w:r>
        <w:r>
          <w:rPr>
            <w:noProof/>
            <w:webHidden/>
          </w:rPr>
          <w:instrText xml:space="preserve"> PAGEREF _Toc173928770 \h </w:instrText>
        </w:r>
        <w:r>
          <w:rPr>
            <w:noProof/>
            <w:webHidden/>
          </w:rPr>
        </w:r>
        <w:r>
          <w:rPr>
            <w:noProof/>
            <w:webHidden/>
          </w:rPr>
          <w:fldChar w:fldCharType="separate"/>
        </w:r>
        <w:r>
          <w:rPr>
            <w:noProof/>
            <w:webHidden/>
          </w:rPr>
          <w:t>35</w:t>
        </w:r>
        <w:r>
          <w:rPr>
            <w:noProof/>
            <w:webHidden/>
          </w:rPr>
          <w:fldChar w:fldCharType="end"/>
        </w:r>
      </w:hyperlink>
    </w:p>
    <w:p w14:paraId="484E34CA" w14:textId="2A1B19CE" w:rsidR="00610E22" w:rsidRDefault="00610E22">
      <w:pPr>
        <w:pStyle w:val="TableofFigures"/>
        <w:rPr>
          <w:rFonts w:asciiTheme="minorHAnsi" w:eastAsiaTheme="minorEastAsia" w:hAnsiTheme="minorHAnsi" w:cstheme="minorBidi"/>
          <w:noProof/>
          <w:color w:val="auto"/>
          <w:kern w:val="2"/>
          <w:szCs w:val="24"/>
          <w14:ligatures w14:val="standardContextual"/>
        </w:rPr>
      </w:pPr>
      <w:hyperlink w:anchor="_Toc173928771" w:history="1">
        <w:r w:rsidRPr="00694BBF">
          <w:rPr>
            <w:rStyle w:val="Hyperlink"/>
            <w:noProof/>
          </w:rPr>
          <w:t xml:space="preserve">Table 5.15 Risk of Bias Summary of weather pattern analysis for </w:t>
        </w:r>
        <w:r w:rsidRPr="00694BBF">
          <w:rPr>
            <w:rStyle w:val="Hyperlink"/>
            <w:i/>
            <w:iCs/>
            <w:noProof/>
          </w:rPr>
          <w:t>Burkholderia pseudomallei</w:t>
        </w:r>
        <w:r>
          <w:rPr>
            <w:noProof/>
            <w:webHidden/>
          </w:rPr>
          <w:tab/>
        </w:r>
        <w:r>
          <w:rPr>
            <w:noProof/>
            <w:webHidden/>
          </w:rPr>
          <w:fldChar w:fldCharType="begin"/>
        </w:r>
        <w:r>
          <w:rPr>
            <w:noProof/>
            <w:webHidden/>
          </w:rPr>
          <w:instrText xml:space="preserve"> PAGEREF _Toc173928771 \h </w:instrText>
        </w:r>
        <w:r>
          <w:rPr>
            <w:noProof/>
            <w:webHidden/>
          </w:rPr>
        </w:r>
        <w:r>
          <w:rPr>
            <w:noProof/>
            <w:webHidden/>
          </w:rPr>
          <w:fldChar w:fldCharType="separate"/>
        </w:r>
        <w:r>
          <w:rPr>
            <w:noProof/>
            <w:webHidden/>
          </w:rPr>
          <w:t>36</w:t>
        </w:r>
        <w:r>
          <w:rPr>
            <w:noProof/>
            <w:webHidden/>
          </w:rPr>
          <w:fldChar w:fldCharType="end"/>
        </w:r>
      </w:hyperlink>
    </w:p>
    <w:p w14:paraId="7B4BFD00" w14:textId="306A8B18" w:rsidR="00610E22" w:rsidRDefault="00610E22">
      <w:pPr>
        <w:pStyle w:val="TableofFigures"/>
        <w:rPr>
          <w:rFonts w:asciiTheme="minorHAnsi" w:eastAsiaTheme="minorEastAsia" w:hAnsiTheme="minorHAnsi" w:cstheme="minorBidi"/>
          <w:noProof/>
          <w:color w:val="auto"/>
          <w:kern w:val="2"/>
          <w:szCs w:val="24"/>
          <w14:ligatures w14:val="standardContextual"/>
        </w:rPr>
      </w:pPr>
      <w:hyperlink w:anchor="_Toc173928772" w:history="1">
        <w:r w:rsidRPr="00694BBF">
          <w:rPr>
            <w:rStyle w:val="Hyperlink"/>
            <w:noProof/>
          </w:rPr>
          <w:t xml:space="preserve">Table 5.16 Confidence Rating for Fatality Case Reports for </w:t>
        </w:r>
        <w:r w:rsidRPr="00694BBF">
          <w:rPr>
            <w:rStyle w:val="Hyperlink"/>
            <w:i/>
            <w:iCs/>
            <w:noProof/>
          </w:rPr>
          <w:t>Naegleria fowleri</w:t>
        </w:r>
        <w:r>
          <w:rPr>
            <w:noProof/>
            <w:webHidden/>
          </w:rPr>
          <w:tab/>
        </w:r>
        <w:r>
          <w:rPr>
            <w:noProof/>
            <w:webHidden/>
          </w:rPr>
          <w:fldChar w:fldCharType="begin"/>
        </w:r>
        <w:r>
          <w:rPr>
            <w:noProof/>
            <w:webHidden/>
          </w:rPr>
          <w:instrText xml:space="preserve"> PAGEREF _Toc173928772 \h </w:instrText>
        </w:r>
        <w:r>
          <w:rPr>
            <w:noProof/>
            <w:webHidden/>
          </w:rPr>
        </w:r>
        <w:r>
          <w:rPr>
            <w:noProof/>
            <w:webHidden/>
          </w:rPr>
          <w:fldChar w:fldCharType="separate"/>
        </w:r>
        <w:r>
          <w:rPr>
            <w:noProof/>
            <w:webHidden/>
          </w:rPr>
          <w:t>37</w:t>
        </w:r>
        <w:r>
          <w:rPr>
            <w:noProof/>
            <w:webHidden/>
          </w:rPr>
          <w:fldChar w:fldCharType="end"/>
        </w:r>
      </w:hyperlink>
    </w:p>
    <w:p w14:paraId="2D35DE1D" w14:textId="2498DD01" w:rsidR="00610E22" w:rsidRDefault="00610E22">
      <w:pPr>
        <w:pStyle w:val="TableofFigures"/>
        <w:rPr>
          <w:rFonts w:asciiTheme="minorHAnsi" w:eastAsiaTheme="minorEastAsia" w:hAnsiTheme="minorHAnsi" w:cstheme="minorBidi"/>
          <w:noProof/>
          <w:color w:val="auto"/>
          <w:kern w:val="2"/>
          <w:szCs w:val="24"/>
          <w14:ligatures w14:val="standardContextual"/>
        </w:rPr>
      </w:pPr>
      <w:hyperlink w:anchor="_Toc173928773" w:history="1">
        <w:r w:rsidRPr="00694BBF">
          <w:rPr>
            <w:rStyle w:val="Hyperlink"/>
            <w:noProof/>
          </w:rPr>
          <w:t xml:space="preserve">Table 5.17 Confidence Rating for Infection of </w:t>
        </w:r>
        <w:r w:rsidRPr="00694BBF">
          <w:rPr>
            <w:rStyle w:val="Hyperlink"/>
            <w:i/>
            <w:iCs/>
            <w:noProof/>
          </w:rPr>
          <w:t>Naegleria fowleri</w:t>
        </w:r>
        <w:r>
          <w:rPr>
            <w:noProof/>
            <w:webHidden/>
          </w:rPr>
          <w:tab/>
        </w:r>
        <w:r>
          <w:rPr>
            <w:noProof/>
            <w:webHidden/>
          </w:rPr>
          <w:fldChar w:fldCharType="begin"/>
        </w:r>
        <w:r>
          <w:rPr>
            <w:noProof/>
            <w:webHidden/>
          </w:rPr>
          <w:instrText xml:space="preserve"> PAGEREF _Toc173928773 \h </w:instrText>
        </w:r>
        <w:r>
          <w:rPr>
            <w:noProof/>
            <w:webHidden/>
          </w:rPr>
        </w:r>
        <w:r>
          <w:rPr>
            <w:noProof/>
            <w:webHidden/>
          </w:rPr>
          <w:fldChar w:fldCharType="separate"/>
        </w:r>
        <w:r>
          <w:rPr>
            <w:noProof/>
            <w:webHidden/>
          </w:rPr>
          <w:t>38</w:t>
        </w:r>
        <w:r>
          <w:rPr>
            <w:noProof/>
            <w:webHidden/>
          </w:rPr>
          <w:fldChar w:fldCharType="end"/>
        </w:r>
      </w:hyperlink>
    </w:p>
    <w:p w14:paraId="0696D4C8" w14:textId="37A43D5E" w:rsidR="00610E22" w:rsidRDefault="00610E22">
      <w:pPr>
        <w:pStyle w:val="TableofFigures"/>
        <w:rPr>
          <w:rFonts w:asciiTheme="minorHAnsi" w:eastAsiaTheme="minorEastAsia" w:hAnsiTheme="minorHAnsi" w:cstheme="minorBidi"/>
          <w:noProof/>
          <w:color w:val="auto"/>
          <w:kern w:val="2"/>
          <w:szCs w:val="24"/>
          <w14:ligatures w14:val="standardContextual"/>
        </w:rPr>
      </w:pPr>
      <w:hyperlink w:anchor="_Toc173928774" w:history="1">
        <w:r w:rsidRPr="00694BBF">
          <w:rPr>
            <w:rStyle w:val="Hyperlink"/>
            <w:noProof/>
          </w:rPr>
          <w:t xml:space="preserve">Table 5.18 Confidence Rating for Successfully Treated Case Reports of </w:t>
        </w:r>
        <w:r w:rsidRPr="00694BBF">
          <w:rPr>
            <w:rStyle w:val="Hyperlink"/>
            <w:i/>
            <w:iCs/>
            <w:noProof/>
          </w:rPr>
          <w:t>Naegleria fowleri</w:t>
        </w:r>
        <w:r>
          <w:rPr>
            <w:noProof/>
            <w:webHidden/>
          </w:rPr>
          <w:tab/>
        </w:r>
        <w:r>
          <w:rPr>
            <w:noProof/>
            <w:webHidden/>
          </w:rPr>
          <w:fldChar w:fldCharType="begin"/>
        </w:r>
        <w:r>
          <w:rPr>
            <w:noProof/>
            <w:webHidden/>
          </w:rPr>
          <w:instrText xml:space="preserve"> PAGEREF _Toc173928774 \h </w:instrText>
        </w:r>
        <w:r>
          <w:rPr>
            <w:noProof/>
            <w:webHidden/>
          </w:rPr>
        </w:r>
        <w:r>
          <w:rPr>
            <w:noProof/>
            <w:webHidden/>
          </w:rPr>
          <w:fldChar w:fldCharType="separate"/>
        </w:r>
        <w:r>
          <w:rPr>
            <w:noProof/>
            <w:webHidden/>
          </w:rPr>
          <w:t>39</w:t>
        </w:r>
        <w:r>
          <w:rPr>
            <w:noProof/>
            <w:webHidden/>
          </w:rPr>
          <w:fldChar w:fldCharType="end"/>
        </w:r>
      </w:hyperlink>
    </w:p>
    <w:p w14:paraId="636DB2C1" w14:textId="6FE184D3" w:rsidR="00610E22" w:rsidRDefault="00610E22">
      <w:pPr>
        <w:pStyle w:val="TableofFigures"/>
        <w:rPr>
          <w:rFonts w:asciiTheme="minorHAnsi" w:eastAsiaTheme="minorEastAsia" w:hAnsiTheme="minorHAnsi" w:cstheme="minorBidi"/>
          <w:noProof/>
          <w:color w:val="auto"/>
          <w:kern w:val="2"/>
          <w:szCs w:val="24"/>
          <w14:ligatures w14:val="standardContextual"/>
        </w:rPr>
      </w:pPr>
      <w:hyperlink w:anchor="_Toc173928775" w:history="1">
        <w:r w:rsidRPr="00694BBF">
          <w:rPr>
            <w:rStyle w:val="Hyperlink"/>
            <w:noProof/>
          </w:rPr>
          <w:t xml:space="preserve">Table 5.19 Confidence Rating for Environmental Water Testing for </w:t>
        </w:r>
        <w:r w:rsidRPr="00694BBF">
          <w:rPr>
            <w:rStyle w:val="Hyperlink"/>
            <w:i/>
            <w:iCs/>
            <w:noProof/>
          </w:rPr>
          <w:t>Naegleria fowleri</w:t>
        </w:r>
        <w:r>
          <w:rPr>
            <w:noProof/>
            <w:webHidden/>
          </w:rPr>
          <w:tab/>
        </w:r>
        <w:r>
          <w:rPr>
            <w:noProof/>
            <w:webHidden/>
          </w:rPr>
          <w:fldChar w:fldCharType="begin"/>
        </w:r>
        <w:r>
          <w:rPr>
            <w:noProof/>
            <w:webHidden/>
          </w:rPr>
          <w:instrText xml:space="preserve"> PAGEREF _Toc173928775 \h </w:instrText>
        </w:r>
        <w:r>
          <w:rPr>
            <w:noProof/>
            <w:webHidden/>
          </w:rPr>
        </w:r>
        <w:r>
          <w:rPr>
            <w:noProof/>
            <w:webHidden/>
          </w:rPr>
          <w:fldChar w:fldCharType="separate"/>
        </w:r>
        <w:r>
          <w:rPr>
            <w:noProof/>
            <w:webHidden/>
          </w:rPr>
          <w:t>40</w:t>
        </w:r>
        <w:r>
          <w:rPr>
            <w:noProof/>
            <w:webHidden/>
          </w:rPr>
          <w:fldChar w:fldCharType="end"/>
        </w:r>
      </w:hyperlink>
    </w:p>
    <w:p w14:paraId="026F7580" w14:textId="2BBE0657" w:rsidR="00610E22" w:rsidRDefault="00610E22">
      <w:pPr>
        <w:pStyle w:val="TableofFigures"/>
        <w:rPr>
          <w:rFonts w:asciiTheme="minorHAnsi" w:eastAsiaTheme="minorEastAsia" w:hAnsiTheme="minorHAnsi" w:cstheme="minorBidi"/>
          <w:noProof/>
          <w:color w:val="auto"/>
          <w:kern w:val="2"/>
          <w:szCs w:val="24"/>
          <w14:ligatures w14:val="standardContextual"/>
        </w:rPr>
      </w:pPr>
      <w:hyperlink w:anchor="_Toc173928776" w:history="1">
        <w:r w:rsidRPr="00694BBF">
          <w:rPr>
            <w:rStyle w:val="Hyperlink"/>
            <w:noProof/>
          </w:rPr>
          <w:t xml:space="preserve">Table 5.20 Confidence Rating for in-vitro growth conditions for </w:t>
        </w:r>
        <w:r w:rsidRPr="00694BBF">
          <w:rPr>
            <w:rStyle w:val="Hyperlink"/>
            <w:i/>
            <w:iCs/>
            <w:noProof/>
          </w:rPr>
          <w:t>Naegleria fowleri</w:t>
        </w:r>
        <w:r>
          <w:rPr>
            <w:noProof/>
            <w:webHidden/>
          </w:rPr>
          <w:tab/>
        </w:r>
        <w:r>
          <w:rPr>
            <w:noProof/>
            <w:webHidden/>
          </w:rPr>
          <w:fldChar w:fldCharType="begin"/>
        </w:r>
        <w:r>
          <w:rPr>
            <w:noProof/>
            <w:webHidden/>
          </w:rPr>
          <w:instrText xml:space="preserve"> PAGEREF _Toc173928776 \h </w:instrText>
        </w:r>
        <w:r>
          <w:rPr>
            <w:noProof/>
            <w:webHidden/>
          </w:rPr>
        </w:r>
        <w:r>
          <w:rPr>
            <w:noProof/>
            <w:webHidden/>
          </w:rPr>
          <w:fldChar w:fldCharType="separate"/>
        </w:r>
        <w:r>
          <w:rPr>
            <w:noProof/>
            <w:webHidden/>
          </w:rPr>
          <w:t>41</w:t>
        </w:r>
        <w:r>
          <w:rPr>
            <w:noProof/>
            <w:webHidden/>
          </w:rPr>
          <w:fldChar w:fldCharType="end"/>
        </w:r>
      </w:hyperlink>
    </w:p>
    <w:p w14:paraId="08FB6BBF" w14:textId="75D08EAE" w:rsidR="00610E22" w:rsidRDefault="00610E22">
      <w:pPr>
        <w:pStyle w:val="TableofFigures"/>
        <w:rPr>
          <w:rFonts w:asciiTheme="minorHAnsi" w:eastAsiaTheme="minorEastAsia" w:hAnsiTheme="minorHAnsi" w:cstheme="minorBidi"/>
          <w:noProof/>
          <w:color w:val="auto"/>
          <w:kern w:val="2"/>
          <w:szCs w:val="24"/>
          <w14:ligatures w14:val="standardContextual"/>
        </w:rPr>
      </w:pPr>
      <w:hyperlink w:anchor="_Toc173928777" w:history="1">
        <w:r w:rsidRPr="00694BBF">
          <w:rPr>
            <w:rStyle w:val="Hyperlink"/>
            <w:noProof/>
          </w:rPr>
          <w:t xml:space="preserve">Table 5.21 Confidence Rating for testing of drinking water for </w:t>
        </w:r>
        <w:r w:rsidRPr="00694BBF">
          <w:rPr>
            <w:rStyle w:val="Hyperlink"/>
            <w:i/>
            <w:iCs/>
            <w:noProof/>
          </w:rPr>
          <w:t>Naegleria fowleri</w:t>
        </w:r>
        <w:r>
          <w:rPr>
            <w:noProof/>
            <w:webHidden/>
          </w:rPr>
          <w:tab/>
        </w:r>
        <w:r>
          <w:rPr>
            <w:noProof/>
            <w:webHidden/>
          </w:rPr>
          <w:fldChar w:fldCharType="begin"/>
        </w:r>
        <w:r>
          <w:rPr>
            <w:noProof/>
            <w:webHidden/>
          </w:rPr>
          <w:instrText xml:space="preserve"> PAGEREF _Toc173928777 \h </w:instrText>
        </w:r>
        <w:r>
          <w:rPr>
            <w:noProof/>
            <w:webHidden/>
          </w:rPr>
        </w:r>
        <w:r>
          <w:rPr>
            <w:noProof/>
            <w:webHidden/>
          </w:rPr>
          <w:fldChar w:fldCharType="separate"/>
        </w:r>
        <w:r>
          <w:rPr>
            <w:noProof/>
            <w:webHidden/>
          </w:rPr>
          <w:t>42</w:t>
        </w:r>
        <w:r>
          <w:rPr>
            <w:noProof/>
            <w:webHidden/>
          </w:rPr>
          <w:fldChar w:fldCharType="end"/>
        </w:r>
      </w:hyperlink>
    </w:p>
    <w:p w14:paraId="3061335D" w14:textId="7E37C89D" w:rsidR="00610E22" w:rsidRDefault="00610E22">
      <w:pPr>
        <w:pStyle w:val="TableofFigures"/>
        <w:rPr>
          <w:rFonts w:asciiTheme="minorHAnsi" w:eastAsiaTheme="minorEastAsia" w:hAnsiTheme="minorHAnsi" w:cstheme="minorBidi"/>
          <w:noProof/>
          <w:color w:val="auto"/>
          <w:kern w:val="2"/>
          <w:szCs w:val="24"/>
          <w14:ligatures w14:val="standardContextual"/>
        </w:rPr>
      </w:pPr>
      <w:hyperlink w:anchor="_Toc173928778" w:history="1">
        <w:r w:rsidRPr="00694BBF">
          <w:rPr>
            <w:rStyle w:val="Hyperlink"/>
            <w:noProof/>
          </w:rPr>
          <w:t xml:space="preserve">Table 5.22 Confidence Rating for dose response and concentrations for </w:t>
        </w:r>
        <w:r w:rsidRPr="00694BBF">
          <w:rPr>
            <w:rStyle w:val="Hyperlink"/>
            <w:i/>
            <w:iCs/>
            <w:noProof/>
          </w:rPr>
          <w:t>Naegleria fowleri</w:t>
        </w:r>
        <w:r>
          <w:rPr>
            <w:noProof/>
            <w:webHidden/>
          </w:rPr>
          <w:tab/>
        </w:r>
        <w:r>
          <w:rPr>
            <w:noProof/>
            <w:webHidden/>
          </w:rPr>
          <w:fldChar w:fldCharType="begin"/>
        </w:r>
        <w:r>
          <w:rPr>
            <w:noProof/>
            <w:webHidden/>
          </w:rPr>
          <w:instrText xml:space="preserve"> PAGEREF _Toc173928778 \h </w:instrText>
        </w:r>
        <w:r>
          <w:rPr>
            <w:noProof/>
            <w:webHidden/>
          </w:rPr>
        </w:r>
        <w:r>
          <w:rPr>
            <w:noProof/>
            <w:webHidden/>
          </w:rPr>
          <w:fldChar w:fldCharType="separate"/>
        </w:r>
        <w:r>
          <w:rPr>
            <w:noProof/>
            <w:webHidden/>
          </w:rPr>
          <w:t>42</w:t>
        </w:r>
        <w:r>
          <w:rPr>
            <w:noProof/>
            <w:webHidden/>
          </w:rPr>
          <w:fldChar w:fldCharType="end"/>
        </w:r>
      </w:hyperlink>
    </w:p>
    <w:p w14:paraId="1BFC515E" w14:textId="21F83B2D" w:rsidR="00610E22" w:rsidRDefault="00610E22">
      <w:pPr>
        <w:pStyle w:val="TableofFigures"/>
        <w:rPr>
          <w:rFonts w:asciiTheme="minorHAnsi" w:eastAsiaTheme="minorEastAsia" w:hAnsiTheme="minorHAnsi" w:cstheme="minorBidi"/>
          <w:noProof/>
          <w:color w:val="auto"/>
          <w:kern w:val="2"/>
          <w:szCs w:val="24"/>
          <w14:ligatures w14:val="standardContextual"/>
        </w:rPr>
      </w:pPr>
      <w:hyperlink w:anchor="_Toc173928779" w:history="1">
        <w:r w:rsidRPr="00694BBF">
          <w:rPr>
            <w:rStyle w:val="Hyperlink"/>
            <w:noProof/>
          </w:rPr>
          <w:t xml:space="preserve">Table 5.23 Confidence Rating of Epidemiological studies for </w:t>
        </w:r>
        <w:r w:rsidRPr="00694BBF">
          <w:rPr>
            <w:rStyle w:val="Hyperlink"/>
            <w:i/>
            <w:iCs/>
            <w:noProof/>
          </w:rPr>
          <w:t>Naegleria fowleri</w:t>
        </w:r>
        <w:r>
          <w:rPr>
            <w:noProof/>
            <w:webHidden/>
          </w:rPr>
          <w:tab/>
        </w:r>
        <w:r>
          <w:rPr>
            <w:noProof/>
            <w:webHidden/>
          </w:rPr>
          <w:fldChar w:fldCharType="begin"/>
        </w:r>
        <w:r>
          <w:rPr>
            <w:noProof/>
            <w:webHidden/>
          </w:rPr>
          <w:instrText xml:space="preserve"> PAGEREF _Toc173928779 \h </w:instrText>
        </w:r>
        <w:r>
          <w:rPr>
            <w:noProof/>
            <w:webHidden/>
          </w:rPr>
        </w:r>
        <w:r>
          <w:rPr>
            <w:noProof/>
            <w:webHidden/>
          </w:rPr>
          <w:fldChar w:fldCharType="separate"/>
        </w:r>
        <w:r>
          <w:rPr>
            <w:noProof/>
            <w:webHidden/>
          </w:rPr>
          <w:t>44</w:t>
        </w:r>
        <w:r>
          <w:rPr>
            <w:noProof/>
            <w:webHidden/>
          </w:rPr>
          <w:fldChar w:fldCharType="end"/>
        </w:r>
      </w:hyperlink>
    </w:p>
    <w:p w14:paraId="39CA3E88" w14:textId="7280652A" w:rsidR="00610E22" w:rsidRDefault="00610E22">
      <w:pPr>
        <w:pStyle w:val="TableofFigures"/>
        <w:rPr>
          <w:rFonts w:asciiTheme="minorHAnsi" w:eastAsiaTheme="minorEastAsia" w:hAnsiTheme="minorHAnsi" w:cstheme="minorBidi"/>
          <w:noProof/>
          <w:color w:val="auto"/>
          <w:kern w:val="2"/>
          <w:szCs w:val="24"/>
          <w14:ligatures w14:val="standardContextual"/>
        </w:rPr>
      </w:pPr>
      <w:hyperlink w:anchor="_Toc173928780" w:history="1">
        <w:r w:rsidRPr="00694BBF">
          <w:rPr>
            <w:rStyle w:val="Hyperlink"/>
            <w:noProof/>
          </w:rPr>
          <w:t xml:space="preserve">Table 5.24 Confidence Rating for case reports of </w:t>
        </w:r>
        <w:r w:rsidRPr="00694BBF">
          <w:rPr>
            <w:rStyle w:val="Hyperlink"/>
            <w:i/>
            <w:iCs/>
            <w:noProof/>
          </w:rPr>
          <w:t>Burkholderia pseudomallei</w:t>
        </w:r>
        <w:r>
          <w:rPr>
            <w:noProof/>
            <w:webHidden/>
          </w:rPr>
          <w:tab/>
        </w:r>
        <w:r>
          <w:rPr>
            <w:noProof/>
            <w:webHidden/>
          </w:rPr>
          <w:fldChar w:fldCharType="begin"/>
        </w:r>
        <w:r>
          <w:rPr>
            <w:noProof/>
            <w:webHidden/>
          </w:rPr>
          <w:instrText xml:space="preserve"> PAGEREF _Toc173928780 \h </w:instrText>
        </w:r>
        <w:r>
          <w:rPr>
            <w:noProof/>
            <w:webHidden/>
          </w:rPr>
        </w:r>
        <w:r>
          <w:rPr>
            <w:noProof/>
            <w:webHidden/>
          </w:rPr>
          <w:fldChar w:fldCharType="separate"/>
        </w:r>
        <w:r>
          <w:rPr>
            <w:noProof/>
            <w:webHidden/>
          </w:rPr>
          <w:t>45</w:t>
        </w:r>
        <w:r>
          <w:rPr>
            <w:noProof/>
            <w:webHidden/>
          </w:rPr>
          <w:fldChar w:fldCharType="end"/>
        </w:r>
      </w:hyperlink>
    </w:p>
    <w:p w14:paraId="1ECDAC28" w14:textId="1E85809B" w:rsidR="00610E22" w:rsidRDefault="00610E22">
      <w:pPr>
        <w:pStyle w:val="TableofFigures"/>
        <w:rPr>
          <w:rFonts w:asciiTheme="minorHAnsi" w:eastAsiaTheme="minorEastAsia" w:hAnsiTheme="minorHAnsi" w:cstheme="minorBidi"/>
          <w:noProof/>
          <w:color w:val="auto"/>
          <w:kern w:val="2"/>
          <w:szCs w:val="24"/>
          <w14:ligatures w14:val="standardContextual"/>
        </w:rPr>
      </w:pPr>
      <w:hyperlink w:anchor="_Toc173928781" w:history="1">
        <w:r w:rsidRPr="00694BBF">
          <w:rPr>
            <w:rStyle w:val="Hyperlink"/>
            <w:noProof/>
          </w:rPr>
          <w:t xml:space="preserve">Table 5.25 Confidence Rating for Epidemiological Studies of </w:t>
        </w:r>
        <w:r w:rsidRPr="00694BBF">
          <w:rPr>
            <w:rStyle w:val="Hyperlink"/>
            <w:i/>
            <w:iCs/>
            <w:noProof/>
          </w:rPr>
          <w:t>Burkholderia pseudomallei</w:t>
        </w:r>
        <w:r>
          <w:rPr>
            <w:noProof/>
            <w:webHidden/>
          </w:rPr>
          <w:tab/>
        </w:r>
        <w:r>
          <w:rPr>
            <w:noProof/>
            <w:webHidden/>
          </w:rPr>
          <w:fldChar w:fldCharType="begin"/>
        </w:r>
        <w:r>
          <w:rPr>
            <w:noProof/>
            <w:webHidden/>
          </w:rPr>
          <w:instrText xml:space="preserve"> PAGEREF _Toc173928781 \h </w:instrText>
        </w:r>
        <w:r>
          <w:rPr>
            <w:noProof/>
            <w:webHidden/>
          </w:rPr>
        </w:r>
        <w:r>
          <w:rPr>
            <w:noProof/>
            <w:webHidden/>
          </w:rPr>
          <w:fldChar w:fldCharType="separate"/>
        </w:r>
        <w:r>
          <w:rPr>
            <w:noProof/>
            <w:webHidden/>
          </w:rPr>
          <w:t>46</w:t>
        </w:r>
        <w:r>
          <w:rPr>
            <w:noProof/>
            <w:webHidden/>
          </w:rPr>
          <w:fldChar w:fldCharType="end"/>
        </w:r>
      </w:hyperlink>
    </w:p>
    <w:p w14:paraId="535233ED" w14:textId="0D6B190B" w:rsidR="00610E22" w:rsidRDefault="00610E22">
      <w:pPr>
        <w:pStyle w:val="TableofFigures"/>
        <w:rPr>
          <w:rFonts w:asciiTheme="minorHAnsi" w:eastAsiaTheme="minorEastAsia" w:hAnsiTheme="minorHAnsi" w:cstheme="minorBidi"/>
          <w:noProof/>
          <w:color w:val="auto"/>
          <w:kern w:val="2"/>
          <w:szCs w:val="24"/>
          <w14:ligatures w14:val="standardContextual"/>
        </w:rPr>
      </w:pPr>
      <w:hyperlink w:anchor="_Toc173928782" w:history="1">
        <w:r w:rsidRPr="00694BBF">
          <w:rPr>
            <w:rStyle w:val="Hyperlink"/>
            <w:noProof/>
          </w:rPr>
          <w:t xml:space="preserve">Table 5.26 Confidence Rating for Environmental Studies of </w:t>
        </w:r>
        <w:r w:rsidRPr="00694BBF">
          <w:rPr>
            <w:rStyle w:val="Hyperlink"/>
            <w:i/>
            <w:iCs/>
            <w:noProof/>
          </w:rPr>
          <w:t>Burkholderia pseudomallei</w:t>
        </w:r>
        <w:r>
          <w:rPr>
            <w:noProof/>
            <w:webHidden/>
          </w:rPr>
          <w:tab/>
        </w:r>
        <w:r>
          <w:rPr>
            <w:noProof/>
            <w:webHidden/>
          </w:rPr>
          <w:fldChar w:fldCharType="begin"/>
        </w:r>
        <w:r>
          <w:rPr>
            <w:noProof/>
            <w:webHidden/>
          </w:rPr>
          <w:instrText xml:space="preserve"> PAGEREF _Toc173928782 \h </w:instrText>
        </w:r>
        <w:r>
          <w:rPr>
            <w:noProof/>
            <w:webHidden/>
          </w:rPr>
        </w:r>
        <w:r>
          <w:rPr>
            <w:noProof/>
            <w:webHidden/>
          </w:rPr>
          <w:fldChar w:fldCharType="separate"/>
        </w:r>
        <w:r>
          <w:rPr>
            <w:noProof/>
            <w:webHidden/>
          </w:rPr>
          <w:t>47</w:t>
        </w:r>
        <w:r>
          <w:rPr>
            <w:noProof/>
            <w:webHidden/>
          </w:rPr>
          <w:fldChar w:fldCharType="end"/>
        </w:r>
      </w:hyperlink>
    </w:p>
    <w:p w14:paraId="139EEA2F" w14:textId="054D7BFA" w:rsidR="00610E22" w:rsidRDefault="00610E22">
      <w:pPr>
        <w:pStyle w:val="TableofFigures"/>
        <w:rPr>
          <w:rFonts w:asciiTheme="minorHAnsi" w:eastAsiaTheme="minorEastAsia" w:hAnsiTheme="minorHAnsi" w:cstheme="minorBidi"/>
          <w:noProof/>
          <w:color w:val="auto"/>
          <w:kern w:val="2"/>
          <w:szCs w:val="24"/>
          <w14:ligatures w14:val="standardContextual"/>
        </w:rPr>
      </w:pPr>
      <w:hyperlink w:anchor="_Toc173928783" w:history="1">
        <w:r w:rsidRPr="00694BBF">
          <w:rPr>
            <w:rStyle w:val="Hyperlink"/>
            <w:noProof/>
          </w:rPr>
          <w:t xml:space="preserve">Table 5.27 Confidence Rating of analysis of testing methods for </w:t>
        </w:r>
        <w:r w:rsidRPr="00694BBF">
          <w:rPr>
            <w:rStyle w:val="Hyperlink"/>
            <w:i/>
            <w:iCs/>
            <w:noProof/>
          </w:rPr>
          <w:t>Burkholderia pseudomallei</w:t>
        </w:r>
        <w:r>
          <w:rPr>
            <w:noProof/>
            <w:webHidden/>
          </w:rPr>
          <w:tab/>
        </w:r>
        <w:r>
          <w:rPr>
            <w:noProof/>
            <w:webHidden/>
          </w:rPr>
          <w:fldChar w:fldCharType="begin"/>
        </w:r>
        <w:r>
          <w:rPr>
            <w:noProof/>
            <w:webHidden/>
          </w:rPr>
          <w:instrText xml:space="preserve"> PAGEREF _Toc173928783 \h </w:instrText>
        </w:r>
        <w:r>
          <w:rPr>
            <w:noProof/>
            <w:webHidden/>
          </w:rPr>
        </w:r>
        <w:r>
          <w:rPr>
            <w:noProof/>
            <w:webHidden/>
          </w:rPr>
          <w:fldChar w:fldCharType="separate"/>
        </w:r>
        <w:r>
          <w:rPr>
            <w:noProof/>
            <w:webHidden/>
          </w:rPr>
          <w:t>49</w:t>
        </w:r>
        <w:r>
          <w:rPr>
            <w:noProof/>
            <w:webHidden/>
          </w:rPr>
          <w:fldChar w:fldCharType="end"/>
        </w:r>
      </w:hyperlink>
    </w:p>
    <w:p w14:paraId="528AD3CE" w14:textId="795E79F5" w:rsidR="00610E22" w:rsidRDefault="00610E22">
      <w:pPr>
        <w:pStyle w:val="TableofFigures"/>
        <w:rPr>
          <w:rFonts w:asciiTheme="minorHAnsi" w:eastAsiaTheme="minorEastAsia" w:hAnsiTheme="minorHAnsi" w:cstheme="minorBidi"/>
          <w:noProof/>
          <w:color w:val="auto"/>
          <w:kern w:val="2"/>
          <w:szCs w:val="24"/>
          <w14:ligatures w14:val="standardContextual"/>
        </w:rPr>
      </w:pPr>
      <w:hyperlink w:anchor="_Toc173928784" w:history="1">
        <w:r w:rsidRPr="00694BBF">
          <w:rPr>
            <w:rStyle w:val="Hyperlink"/>
            <w:noProof/>
          </w:rPr>
          <w:t xml:space="preserve">Table 5.28 Confidence Rating of weather pattern analysis for </w:t>
        </w:r>
        <w:r w:rsidRPr="00694BBF">
          <w:rPr>
            <w:rStyle w:val="Hyperlink"/>
            <w:i/>
            <w:iCs/>
            <w:noProof/>
          </w:rPr>
          <w:t>Burkholderia pseudomallei</w:t>
        </w:r>
        <w:r>
          <w:rPr>
            <w:noProof/>
            <w:webHidden/>
          </w:rPr>
          <w:tab/>
        </w:r>
        <w:r>
          <w:rPr>
            <w:noProof/>
            <w:webHidden/>
          </w:rPr>
          <w:fldChar w:fldCharType="begin"/>
        </w:r>
        <w:r>
          <w:rPr>
            <w:noProof/>
            <w:webHidden/>
          </w:rPr>
          <w:instrText xml:space="preserve"> PAGEREF _Toc173928784 \h </w:instrText>
        </w:r>
        <w:r>
          <w:rPr>
            <w:noProof/>
            <w:webHidden/>
          </w:rPr>
        </w:r>
        <w:r>
          <w:rPr>
            <w:noProof/>
            <w:webHidden/>
          </w:rPr>
          <w:fldChar w:fldCharType="separate"/>
        </w:r>
        <w:r>
          <w:rPr>
            <w:noProof/>
            <w:webHidden/>
          </w:rPr>
          <w:t>50</w:t>
        </w:r>
        <w:r>
          <w:rPr>
            <w:noProof/>
            <w:webHidden/>
          </w:rPr>
          <w:fldChar w:fldCharType="end"/>
        </w:r>
      </w:hyperlink>
    </w:p>
    <w:p w14:paraId="32EC71A9" w14:textId="53253C6A" w:rsidR="00610E22" w:rsidRDefault="00610E22">
      <w:pPr>
        <w:pStyle w:val="TableofFigures"/>
        <w:rPr>
          <w:rFonts w:asciiTheme="minorHAnsi" w:eastAsiaTheme="minorEastAsia" w:hAnsiTheme="minorHAnsi" w:cstheme="minorBidi"/>
          <w:noProof/>
          <w:color w:val="auto"/>
          <w:kern w:val="2"/>
          <w:szCs w:val="24"/>
          <w14:ligatures w14:val="standardContextual"/>
        </w:rPr>
      </w:pPr>
      <w:hyperlink w:anchor="_Toc173928785" w:history="1">
        <w:r w:rsidRPr="00694BBF">
          <w:rPr>
            <w:rStyle w:val="Hyperlink"/>
            <w:noProof/>
          </w:rPr>
          <w:t xml:space="preserve">Table 5.29 Conclusions for </w:t>
        </w:r>
        <w:r w:rsidRPr="00694BBF">
          <w:rPr>
            <w:rStyle w:val="Hyperlink"/>
            <w:i/>
            <w:iCs/>
            <w:noProof/>
          </w:rPr>
          <w:t>Naegleria fowleri</w:t>
        </w:r>
        <w:r>
          <w:rPr>
            <w:noProof/>
            <w:webHidden/>
          </w:rPr>
          <w:tab/>
        </w:r>
        <w:r>
          <w:rPr>
            <w:noProof/>
            <w:webHidden/>
          </w:rPr>
          <w:fldChar w:fldCharType="begin"/>
        </w:r>
        <w:r>
          <w:rPr>
            <w:noProof/>
            <w:webHidden/>
          </w:rPr>
          <w:instrText xml:space="preserve"> PAGEREF _Toc173928785 \h </w:instrText>
        </w:r>
        <w:r>
          <w:rPr>
            <w:noProof/>
            <w:webHidden/>
          </w:rPr>
        </w:r>
        <w:r>
          <w:rPr>
            <w:noProof/>
            <w:webHidden/>
          </w:rPr>
          <w:fldChar w:fldCharType="separate"/>
        </w:r>
        <w:r>
          <w:rPr>
            <w:noProof/>
            <w:webHidden/>
          </w:rPr>
          <w:t>51</w:t>
        </w:r>
        <w:r>
          <w:rPr>
            <w:noProof/>
            <w:webHidden/>
          </w:rPr>
          <w:fldChar w:fldCharType="end"/>
        </w:r>
      </w:hyperlink>
    </w:p>
    <w:p w14:paraId="33D1227B" w14:textId="69CD6008" w:rsidR="00610E22" w:rsidRDefault="00610E22">
      <w:pPr>
        <w:pStyle w:val="TableofFigures"/>
        <w:rPr>
          <w:rFonts w:asciiTheme="minorHAnsi" w:eastAsiaTheme="minorEastAsia" w:hAnsiTheme="minorHAnsi" w:cstheme="minorBidi"/>
          <w:noProof/>
          <w:color w:val="auto"/>
          <w:kern w:val="2"/>
          <w:szCs w:val="24"/>
          <w14:ligatures w14:val="standardContextual"/>
        </w:rPr>
      </w:pPr>
      <w:hyperlink w:anchor="_Toc173928786" w:history="1">
        <w:r w:rsidRPr="00694BBF">
          <w:rPr>
            <w:rStyle w:val="Hyperlink"/>
            <w:noProof/>
          </w:rPr>
          <w:t xml:space="preserve">Table 5.30 Conclusions for </w:t>
        </w:r>
        <w:r w:rsidRPr="00694BBF">
          <w:rPr>
            <w:rStyle w:val="Hyperlink"/>
            <w:i/>
            <w:iCs/>
            <w:noProof/>
          </w:rPr>
          <w:t>Burkholderia pseudomallei</w:t>
        </w:r>
        <w:r>
          <w:rPr>
            <w:noProof/>
            <w:webHidden/>
          </w:rPr>
          <w:tab/>
        </w:r>
        <w:r>
          <w:rPr>
            <w:noProof/>
            <w:webHidden/>
          </w:rPr>
          <w:fldChar w:fldCharType="begin"/>
        </w:r>
        <w:r>
          <w:rPr>
            <w:noProof/>
            <w:webHidden/>
          </w:rPr>
          <w:instrText xml:space="preserve"> PAGEREF _Toc173928786 \h </w:instrText>
        </w:r>
        <w:r>
          <w:rPr>
            <w:noProof/>
            <w:webHidden/>
          </w:rPr>
        </w:r>
        <w:r>
          <w:rPr>
            <w:noProof/>
            <w:webHidden/>
          </w:rPr>
          <w:fldChar w:fldCharType="separate"/>
        </w:r>
        <w:r>
          <w:rPr>
            <w:noProof/>
            <w:webHidden/>
          </w:rPr>
          <w:t>52</w:t>
        </w:r>
        <w:r>
          <w:rPr>
            <w:noProof/>
            <w:webHidden/>
          </w:rPr>
          <w:fldChar w:fldCharType="end"/>
        </w:r>
      </w:hyperlink>
    </w:p>
    <w:p w14:paraId="7924AA76" w14:textId="57BD6E38" w:rsidR="00610E22" w:rsidRDefault="00610E22">
      <w:pPr>
        <w:pStyle w:val="TableofFigures"/>
        <w:rPr>
          <w:rFonts w:asciiTheme="minorHAnsi" w:eastAsiaTheme="minorEastAsia" w:hAnsiTheme="minorHAnsi" w:cstheme="minorBidi"/>
          <w:noProof/>
          <w:color w:val="auto"/>
          <w:kern w:val="2"/>
          <w:szCs w:val="24"/>
          <w14:ligatures w14:val="standardContextual"/>
        </w:rPr>
      </w:pPr>
      <w:hyperlink w:anchor="_Toc173928787" w:history="1">
        <w:r w:rsidRPr="00694BBF">
          <w:rPr>
            <w:rStyle w:val="Hyperlink"/>
            <w:noProof/>
          </w:rPr>
          <w:t xml:space="preserve">Table 6.1 Summary of evidence from Guidelines for </w:t>
        </w:r>
        <w:r w:rsidRPr="00694BBF">
          <w:rPr>
            <w:rStyle w:val="Hyperlink"/>
            <w:i/>
            <w:iCs/>
            <w:noProof/>
          </w:rPr>
          <w:t>Naegleria fowleri</w:t>
        </w:r>
        <w:r>
          <w:rPr>
            <w:noProof/>
            <w:webHidden/>
          </w:rPr>
          <w:tab/>
        </w:r>
        <w:r>
          <w:rPr>
            <w:noProof/>
            <w:webHidden/>
          </w:rPr>
          <w:fldChar w:fldCharType="begin"/>
        </w:r>
        <w:r>
          <w:rPr>
            <w:noProof/>
            <w:webHidden/>
          </w:rPr>
          <w:instrText xml:space="preserve"> PAGEREF _Toc173928787 \h </w:instrText>
        </w:r>
        <w:r>
          <w:rPr>
            <w:noProof/>
            <w:webHidden/>
          </w:rPr>
        </w:r>
        <w:r>
          <w:rPr>
            <w:noProof/>
            <w:webHidden/>
          </w:rPr>
          <w:fldChar w:fldCharType="separate"/>
        </w:r>
        <w:r>
          <w:rPr>
            <w:noProof/>
            <w:webHidden/>
          </w:rPr>
          <w:t>53</w:t>
        </w:r>
        <w:r>
          <w:rPr>
            <w:noProof/>
            <w:webHidden/>
          </w:rPr>
          <w:fldChar w:fldCharType="end"/>
        </w:r>
      </w:hyperlink>
    </w:p>
    <w:p w14:paraId="0EAC72A5" w14:textId="011E2187" w:rsidR="00610E22" w:rsidRDefault="00610E22">
      <w:pPr>
        <w:pStyle w:val="TableofFigures"/>
        <w:rPr>
          <w:rFonts w:asciiTheme="minorHAnsi" w:eastAsiaTheme="minorEastAsia" w:hAnsiTheme="minorHAnsi" w:cstheme="minorBidi"/>
          <w:noProof/>
          <w:color w:val="auto"/>
          <w:kern w:val="2"/>
          <w:szCs w:val="24"/>
          <w14:ligatures w14:val="standardContextual"/>
        </w:rPr>
      </w:pPr>
      <w:hyperlink w:anchor="_Toc173928788" w:history="1">
        <w:r w:rsidRPr="00694BBF">
          <w:rPr>
            <w:rStyle w:val="Hyperlink"/>
            <w:noProof/>
          </w:rPr>
          <w:t xml:space="preserve">Table 6.2 Summary of evidence from Primary studies for </w:t>
        </w:r>
        <w:r w:rsidRPr="00694BBF">
          <w:rPr>
            <w:rStyle w:val="Hyperlink"/>
            <w:i/>
            <w:iCs/>
            <w:noProof/>
          </w:rPr>
          <w:t>Naegleria fowleri</w:t>
        </w:r>
        <w:r>
          <w:rPr>
            <w:noProof/>
            <w:webHidden/>
          </w:rPr>
          <w:tab/>
        </w:r>
        <w:r>
          <w:rPr>
            <w:noProof/>
            <w:webHidden/>
          </w:rPr>
          <w:fldChar w:fldCharType="begin"/>
        </w:r>
        <w:r>
          <w:rPr>
            <w:noProof/>
            <w:webHidden/>
          </w:rPr>
          <w:instrText xml:space="preserve"> PAGEREF _Toc173928788 \h </w:instrText>
        </w:r>
        <w:r>
          <w:rPr>
            <w:noProof/>
            <w:webHidden/>
          </w:rPr>
        </w:r>
        <w:r>
          <w:rPr>
            <w:noProof/>
            <w:webHidden/>
          </w:rPr>
          <w:fldChar w:fldCharType="separate"/>
        </w:r>
        <w:r>
          <w:rPr>
            <w:noProof/>
            <w:webHidden/>
          </w:rPr>
          <w:t>54</w:t>
        </w:r>
        <w:r>
          <w:rPr>
            <w:noProof/>
            <w:webHidden/>
          </w:rPr>
          <w:fldChar w:fldCharType="end"/>
        </w:r>
      </w:hyperlink>
    </w:p>
    <w:p w14:paraId="08B6EE80" w14:textId="3D8DEB9E" w:rsidR="00610E22" w:rsidRDefault="00610E22">
      <w:pPr>
        <w:pStyle w:val="TableofFigures"/>
        <w:rPr>
          <w:rFonts w:asciiTheme="minorHAnsi" w:eastAsiaTheme="minorEastAsia" w:hAnsiTheme="minorHAnsi" w:cstheme="minorBidi"/>
          <w:noProof/>
          <w:color w:val="auto"/>
          <w:kern w:val="2"/>
          <w:szCs w:val="24"/>
          <w14:ligatures w14:val="standardContextual"/>
        </w:rPr>
      </w:pPr>
      <w:hyperlink w:anchor="_Toc173928789" w:history="1">
        <w:r w:rsidRPr="00694BBF">
          <w:rPr>
            <w:rStyle w:val="Hyperlink"/>
            <w:noProof/>
          </w:rPr>
          <w:t xml:space="preserve">Table 7.1 Conclusions for </w:t>
        </w:r>
        <w:r w:rsidRPr="00694BBF">
          <w:rPr>
            <w:rStyle w:val="Hyperlink"/>
            <w:i/>
            <w:iCs/>
            <w:noProof/>
          </w:rPr>
          <w:t>Burkholderia pseudomallei</w:t>
        </w:r>
        <w:r>
          <w:rPr>
            <w:noProof/>
            <w:webHidden/>
          </w:rPr>
          <w:tab/>
        </w:r>
        <w:r>
          <w:rPr>
            <w:noProof/>
            <w:webHidden/>
          </w:rPr>
          <w:fldChar w:fldCharType="begin"/>
        </w:r>
        <w:r>
          <w:rPr>
            <w:noProof/>
            <w:webHidden/>
          </w:rPr>
          <w:instrText xml:space="preserve"> PAGEREF _Toc173928789 \h </w:instrText>
        </w:r>
        <w:r>
          <w:rPr>
            <w:noProof/>
            <w:webHidden/>
          </w:rPr>
        </w:r>
        <w:r>
          <w:rPr>
            <w:noProof/>
            <w:webHidden/>
          </w:rPr>
          <w:fldChar w:fldCharType="separate"/>
        </w:r>
        <w:r>
          <w:rPr>
            <w:noProof/>
            <w:webHidden/>
          </w:rPr>
          <w:t>60</w:t>
        </w:r>
        <w:r>
          <w:rPr>
            <w:noProof/>
            <w:webHidden/>
          </w:rPr>
          <w:fldChar w:fldCharType="end"/>
        </w:r>
      </w:hyperlink>
    </w:p>
    <w:p w14:paraId="4D08C004" w14:textId="6CE84DB5" w:rsidR="00A943B2" w:rsidRDefault="0032134F" w:rsidP="00D97CD3">
      <w:pPr>
        <w:pStyle w:val="TableofFigures"/>
      </w:pPr>
      <w:r>
        <w:fldChar w:fldCharType="end"/>
      </w:r>
    </w:p>
    <w:p w14:paraId="61D6B462" w14:textId="77777777" w:rsidR="00A9171E" w:rsidRPr="00A9171E" w:rsidRDefault="00A9171E" w:rsidP="00A9171E"/>
    <w:p w14:paraId="2F780559" w14:textId="77777777" w:rsidR="00A9171E" w:rsidRPr="00A9171E" w:rsidRDefault="00A9171E" w:rsidP="00A9171E"/>
    <w:p w14:paraId="6FAA08ED" w14:textId="77777777" w:rsidR="00A9171E" w:rsidRPr="00A9171E" w:rsidRDefault="00A9171E" w:rsidP="00A9171E"/>
    <w:p w14:paraId="58969BBA" w14:textId="77777777" w:rsidR="00A9171E" w:rsidRPr="00A9171E" w:rsidRDefault="00A9171E" w:rsidP="00A9171E"/>
    <w:p w14:paraId="67D01888" w14:textId="77777777" w:rsidR="00A9171E" w:rsidRPr="00A9171E" w:rsidRDefault="00A9171E" w:rsidP="00A9171E"/>
    <w:p w14:paraId="726CD964" w14:textId="77777777" w:rsidR="00A9171E" w:rsidRPr="00A9171E" w:rsidRDefault="00A9171E" w:rsidP="00A9171E"/>
    <w:p w14:paraId="33D85D54" w14:textId="77777777" w:rsidR="00A9171E" w:rsidRPr="00A9171E" w:rsidRDefault="00A9171E" w:rsidP="00A9171E"/>
    <w:p w14:paraId="0BC1E96B" w14:textId="77777777" w:rsidR="00A9171E" w:rsidRPr="00A9171E" w:rsidRDefault="00A9171E" w:rsidP="00A9171E"/>
    <w:p w14:paraId="757AB0B2" w14:textId="77777777" w:rsidR="00A9171E" w:rsidRPr="00A9171E" w:rsidRDefault="00A9171E" w:rsidP="00A9171E"/>
    <w:p w14:paraId="7E18DA52" w14:textId="77777777" w:rsidR="00A9171E" w:rsidRPr="00A9171E" w:rsidRDefault="00A9171E" w:rsidP="00A9171E"/>
    <w:p w14:paraId="324C2C70" w14:textId="77777777" w:rsidR="00A9171E" w:rsidRPr="00A9171E" w:rsidRDefault="00A9171E" w:rsidP="00A9171E"/>
    <w:p w14:paraId="68E81677" w14:textId="77777777" w:rsidR="00A9171E" w:rsidRPr="00A9171E" w:rsidRDefault="00A9171E" w:rsidP="00A9171E"/>
    <w:p w14:paraId="243EB65C" w14:textId="77777777" w:rsidR="00A9171E" w:rsidRPr="00A9171E" w:rsidRDefault="00A9171E" w:rsidP="00A9171E"/>
    <w:p w14:paraId="6F8347B2" w14:textId="77777777" w:rsidR="00A9171E" w:rsidRPr="00A9171E" w:rsidRDefault="00A9171E" w:rsidP="00A9171E"/>
    <w:p w14:paraId="4D4740B6" w14:textId="77777777" w:rsidR="00A9171E" w:rsidRPr="00A9171E" w:rsidRDefault="00A9171E" w:rsidP="00A9171E"/>
    <w:p w14:paraId="733FBACE" w14:textId="77777777" w:rsidR="00A9171E" w:rsidRPr="00A9171E" w:rsidRDefault="00A9171E" w:rsidP="00A9171E"/>
    <w:p w14:paraId="49E6DBA9" w14:textId="77777777" w:rsidR="00A9171E" w:rsidRPr="00A9171E" w:rsidRDefault="00A9171E" w:rsidP="00A9171E"/>
    <w:p w14:paraId="7FBB02A2" w14:textId="77777777" w:rsidR="00A9171E" w:rsidRPr="00A9171E" w:rsidRDefault="00A9171E" w:rsidP="00A9171E"/>
    <w:p w14:paraId="5A88EFC7" w14:textId="77777777" w:rsidR="00A9171E" w:rsidRPr="00A9171E" w:rsidRDefault="00A9171E" w:rsidP="00A9171E"/>
    <w:p w14:paraId="4F27E07A" w14:textId="77777777" w:rsidR="00A9171E" w:rsidRPr="00A9171E" w:rsidRDefault="00A9171E" w:rsidP="00A9171E"/>
    <w:p w14:paraId="4E61AAEF" w14:textId="77777777" w:rsidR="00A9171E" w:rsidRPr="00A9171E" w:rsidRDefault="00A9171E" w:rsidP="00A9171E"/>
    <w:p w14:paraId="2EB0F968" w14:textId="77777777" w:rsidR="00A9171E" w:rsidRPr="00A9171E" w:rsidRDefault="00A9171E" w:rsidP="00A9171E"/>
    <w:p w14:paraId="44459EBC" w14:textId="77777777" w:rsidR="00A9171E" w:rsidRPr="00A9171E" w:rsidRDefault="00A9171E" w:rsidP="00A9171E"/>
    <w:p w14:paraId="746E1264" w14:textId="77777777" w:rsidR="00A9171E" w:rsidRPr="00A9171E" w:rsidRDefault="00A9171E" w:rsidP="00A9171E"/>
    <w:p w14:paraId="33F1A931" w14:textId="77777777" w:rsidR="00A9171E" w:rsidRPr="00A9171E" w:rsidRDefault="00A9171E" w:rsidP="00A9171E"/>
    <w:p w14:paraId="015B4D90" w14:textId="09520689" w:rsidR="00A9171E" w:rsidRPr="00A9171E" w:rsidRDefault="00A9171E" w:rsidP="00B0192D">
      <w:pPr>
        <w:tabs>
          <w:tab w:val="left" w:pos="8456"/>
        </w:tabs>
      </w:pPr>
      <w:r>
        <w:tab/>
      </w:r>
    </w:p>
    <w:p w14:paraId="63BB30E5" w14:textId="4FCC9E05" w:rsidR="00A943B2" w:rsidRDefault="00DB2EAC" w:rsidP="00D1044D">
      <w:pPr>
        <w:pStyle w:val="Heading1notnumbered"/>
      </w:pPr>
      <w:bookmarkStart w:id="2" w:name="_Toc173928666"/>
      <w:r>
        <w:lastRenderedPageBreak/>
        <w:t>Glossary</w:t>
      </w:r>
      <w:bookmarkEnd w:id="2"/>
    </w:p>
    <w:p w14:paraId="36B3B016" w14:textId="77777777" w:rsidR="00BC0B71" w:rsidRDefault="00BC0B71" w:rsidP="00AE2A00">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48"/>
      </w:tblGrid>
      <w:tr w:rsidR="007B2A2F" w14:paraId="2C649C16" w14:textId="77777777" w:rsidTr="00C27C4B">
        <w:tc>
          <w:tcPr>
            <w:tcW w:w="1980" w:type="dxa"/>
          </w:tcPr>
          <w:p w14:paraId="29EED229" w14:textId="580135E8" w:rsidR="007B2A2F" w:rsidRDefault="007B2A2F" w:rsidP="007B2A2F">
            <w:pPr>
              <w:pStyle w:val="BodyText"/>
            </w:pPr>
            <w:r w:rsidRPr="00C27C4B">
              <w:t>CSIRO</w:t>
            </w:r>
          </w:p>
        </w:tc>
        <w:tc>
          <w:tcPr>
            <w:tcW w:w="7648" w:type="dxa"/>
          </w:tcPr>
          <w:p w14:paraId="4A013BEC" w14:textId="417DE4AA" w:rsidR="007B2A2F" w:rsidRDefault="007B2A2F" w:rsidP="007B2A2F">
            <w:pPr>
              <w:pStyle w:val="BodyText"/>
            </w:pPr>
            <w:r w:rsidRPr="00C27C4B">
              <w:t>Commonwealth Scientific and Industrial Research Organisation</w:t>
            </w:r>
          </w:p>
        </w:tc>
      </w:tr>
      <w:tr w:rsidR="007B2A2F" w14:paraId="37B47816" w14:textId="77777777" w:rsidTr="00C27C4B">
        <w:tc>
          <w:tcPr>
            <w:tcW w:w="1980" w:type="dxa"/>
          </w:tcPr>
          <w:p w14:paraId="2AC4B92E" w14:textId="15BA305E" w:rsidR="007B2A2F" w:rsidRDefault="007B2A2F" w:rsidP="007B2A2F">
            <w:pPr>
              <w:pStyle w:val="BodyText"/>
            </w:pPr>
            <w:r w:rsidRPr="00C27C4B">
              <w:t>NHMRC</w:t>
            </w:r>
          </w:p>
        </w:tc>
        <w:tc>
          <w:tcPr>
            <w:tcW w:w="7648" w:type="dxa"/>
          </w:tcPr>
          <w:p w14:paraId="5800F499" w14:textId="22DE3B20" w:rsidR="007B2A2F" w:rsidRDefault="007B2A2F" w:rsidP="007B2A2F">
            <w:pPr>
              <w:pStyle w:val="BodyText"/>
            </w:pPr>
            <w:r w:rsidRPr="00C27C4B">
              <w:t>National Health and Medical Research Council</w:t>
            </w:r>
          </w:p>
        </w:tc>
      </w:tr>
      <w:tr w:rsidR="007B2A2F" w14:paraId="2804A6FB" w14:textId="77777777" w:rsidTr="00C27C4B">
        <w:tc>
          <w:tcPr>
            <w:tcW w:w="1980" w:type="dxa"/>
          </w:tcPr>
          <w:p w14:paraId="216FAA0D" w14:textId="428EFE36" w:rsidR="007B2A2F" w:rsidRDefault="007B2A2F" w:rsidP="007B2A2F">
            <w:pPr>
              <w:pStyle w:val="BodyText"/>
            </w:pPr>
            <w:r w:rsidRPr="00C27C4B">
              <w:rPr>
                <w:szCs w:val="22"/>
              </w:rPr>
              <w:t>OHAT</w:t>
            </w:r>
          </w:p>
        </w:tc>
        <w:tc>
          <w:tcPr>
            <w:tcW w:w="7648" w:type="dxa"/>
          </w:tcPr>
          <w:p w14:paraId="53DB8831" w14:textId="02BB3151" w:rsidR="007B2A2F" w:rsidRDefault="007B2A2F" w:rsidP="007B2A2F">
            <w:pPr>
              <w:pStyle w:val="BodyText"/>
            </w:pPr>
            <w:r w:rsidRPr="00C27C4B">
              <w:rPr>
                <w:szCs w:val="22"/>
              </w:rPr>
              <w:t>Office of Health Assessment and Translation</w:t>
            </w:r>
          </w:p>
        </w:tc>
      </w:tr>
      <w:tr w:rsidR="007B2A2F" w:rsidRPr="00C27C4B" w14:paraId="53881FE5" w14:textId="77777777" w:rsidTr="00C27C4B">
        <w:tc>
          <w:tcPr>
            <w:tcW w:w="1980" w:type="dxa"/>
          </w:tcPr>
          <w:p w14:paraId="5586A33B" w14:textId="625F9FC7" w:rsidR="007B2A2F" w:rsidRPr="00C27C4B" w:rsidRDefault="007B2A2F" w:rsidP="007B2A2F">
            <w:pPr>
              <w:pStyle w:val="BodyText"/>
            </w:pPr>
            <w:r w:rsidRPr="00C27C4B">
              <w:t>The Committee</w:t>
            </w:r>
          </w:p>
        </w:tc>
        <w:tc>
          <w:tcPr>
            <w:tcW w:w="7648" w:type="dxa"/>
          </w:tcPr>
          <w:p w14:paraId="2930E32E" w14:textId="08AA21EF" w:rsidR="007B2A2F" w:rsidRPr="00C27C4B" w:rsidRDefault="0035692B" w:rsidP="007B2A2F">
            <w:pPr>
              <w:pStyle w:val="BodyText"/>
            </w:pPr>
            <w:r>
              <w:t xml:space="preserve">NHMRC </w:t>
            </w:r>
            <w:r w:rsidR="007B2A2F" w:rsidRPr="00C27C4B">
              <w:t>Recreational Water Quality Advisory Committee</w:t>
            </w:r>
          </w:p>
        </w:tc>
      </w:tr>
      <w:tr w:rsidR="00AF6615" w:rsidRPr="00C27C4B" w14:paraId="4073CBF3" w14:textId="77777777" w:rsidTr="00AF6615">
        <w:trPr>
          <w:trHeight w:val="106"/>
        </w:trPr>
        <w:tc>
          <w:tcPr>
            <w:tcW w:w="1980" w:type="dxa"/>
          </w:tcPr>
          <w:p w14:paraId="3DACF2D4" w14:textId="59AB5A2F" w:rsidR="00AF6615" w:rsidRPr="00C27C4B" w:rsidRDefault="00AF6615" w:rsidP="00AF6615">
            <w:pPr>
              <w:pStyle w:val="BodyText"/>
            </w:pPr>
            <w:r>
              <w:t>PAM</w:t>
            </w:r>
          </w:p>
        </w:tc>
        <w:tc>
          <w:tcPr>
            <w:tcW w:w="7648" w:type="dxa"/>
          </w:tcPr>
          <w:p w14:paraId="2EEC75E6" w14:textId="1DAF9079" w:rsidR="00AF6615" w:rsidRPr="00C27C4B" w:rsidRDefault="00AF6615" w:rsidP="00AF6615">
            <w:pPr>
              <w:pStyle w:val="BodyText"/>
            </w:pPr>
            <w:r>
              <w:t>Primary Amoebic Meningoencephalitis</w:t>
            </w:r>
          </w:p>
        </w:tc>
      </w:tr>
      <w:tr w:rsidR="00AF6615" w:rsidRPr="00C27C4B" w14:paraId="2878EB42" w14:textId="77777777" w:rsidTr="00BC0B71">
        <w:tc>
          <w:tcPr>
            <w:tcW w:w="1980" w:type="dxa"/>
          </w:tcPr>
          <w:p w14:paraId="09443429" w14:textId="73462BCD" w:rsidR="00AF6615" w:rsidRPr="00C27C4B" w:rsidRDefault="00AF6615" w:rsidP="00AF6615">
            <w:pPr>
              <w:pStyle w:val="BodyText"/>
            </w:pPr>
            <w:r w:rsidRPr="00C27C4B">
              <w:t>PECO</w:t>
            </w:r>
          </w:p>
        </w:tc>
        <w:tc>
          <w:tcPr>
            <w:tcW w:w="7648" w:type="dxa"/>
          </w:tcPr>
          <w:p w14:paraId="1891B27C" w14:textId="660B3A00" w:rsidR="00AF6615" w:rsidRPr="00C27C4B" w:rsidRDefault="00AF6615" w:rsidP="00AF6615">
            <w:pPr>
              <w:pStyle w:val="BodyText"/>
            </w:pPr>
            <w:r w:rsidRPr="00C27C4B">
              <w:t xml:space="preserve">Population, Exposure (Comparator), Outcome </w:t>
            </w:r>
          </w:p>
        </w:tc>
      </w:tr>
      <w:tr w:rsidR="00AF6615" w:rsidRPr="00C27C4B" w14:paraId="448D9F06" w14:textId="77777777" w:rsidTr="00BC0B71">
        <w:tc>
          <w:tcPr>
            <w:tcW w:w="1980" w:type="dxa"/>
          </w:tcPr>
          <w:p w14:paraId="259DF6D3" w14:textId="0760693D" w:rsidR="00AF6615" w:rsidRPr="00C27C4B" w:rsidRDefault="00AF6615" w:rsidP="00AF6615">
            <w:pPr>
              <w:pStyle w:val="BodyText"/>
            </w:pPr>
          </w:p>
        </w:tc>
        <w:tc>
          <w:tcPr>
            <w:tcW w:w="7648" w:type="dxa"/>
          </w:tcPr>
          <w:p w14:paraId="3812CEA0" w14:textId="3B9612EA" w:rsidR="00AF6615" w:rsidRPr="00C27C4B" w:rsidRDefault="00AF6615" w:rsidP="00AF6615">
            <w:pPr>
              <w:pStyle w:val="BodyText"/>
            </w:pPr>
          </w:p>
        </w:tc>
      </w:tr>
      <w:tr w:rsidR="007B2A2F" w:rsidRPr="00C27C4B" w14:paraId="1EDF5987" w14:textId="77777777" w:rsidTr="00BC0B71">
        <w:tc>
          <w:tcPr>
            <w:tcW w:w="1980" w:type="dxa"/>
          </w:tcPr>
          <w:p w14:paraId="521E1356" w14:textId="0DA4ED1E" w:rsidR="007B2A2F" w:rsidRPr="00C27C4B" w:rsidRDefault="007B2A2F" w:rsidP="007B2A2F">
            <w:pPr>
              <w:pStyle w:val="BodyText"/>
            </w:pPr>
          </w:p>
        </w:tc>
        <w:tc>
          <w:tcPr>
            <w:tcW w:w="7648" w:type="dxa"/>
          </w:tcPr>
          <w:p w14:paraId="66D89BD6" w14:textId="1F1BEECD" w:rsidR="007B2A2F" w:rsidRPr="00C27C4B" w:rsidRDefault="007B2A2F" w:rsidP="007B2A2F">
            <w:pPr>
              <w:pStyle w:val="BodyText"/>
            </w:pPr>
          </w:p>
        </w:tc>
      </w:tr>
      <w:tr w:rsidR="007B2A2F" w14:paraId="58E2056F" w14:textId="77777777" w:rsidTr="00BC0B71">
        <w:tc>
          <w:tcPr>
            <w:tcW w:w="1980" w:type="dxa"/>
          </w:tcPr>
          <w:p w14:paraId="115B9374" w14:textId="6159B79C" w:rsidR="007B2A2F" w:rsidRPr="00C27C4B" w:rsidRDefault="007B2A2F" w:rsidP="007B2A2F">
            <w:pPr>
              <w:pStyle w:val="BodyText"/>
            </w:pPr>
          </w:p>
        </w:tc>
        <w:tc>
          <w:tcPr>
            <w:tcW w:w="7648" w:type="dxa"/>
          </w:tcPr>
          <w:p w14:paraId="0134926D" w14:textId="7CE11118" w:rsidR="007B2A2F" w:rsidRDefault="007B2A2F" w:rsidP="007B2A2F">
            <w:pPr>
              <w:pStyle w:val="BodyText"/>
            </w:pPr>
          </w:p>
        </w:tc>
      </w:tr>
    </w:tbl>
    <w:p w14:paraId="3D57E040" w14:textId="77777777" w:rsidR="00BC0B71" w:rsidRDefault="00BC0B71" w:rsidP="00AE2A00">
      <w:pPr>
        <w:pStyle w:val="BodyText"/>
      </w:pPr>
    </w:p>
    <w:p w14:paraId="68E23BCA" w14:textId="77777777" w:rsidR="00A11A9C" w:rsidRDefault="00A11A9C" w:rsidP="00AE2A00">
      <w:pPr>
        <w:pStyle w:val="BodyText"/>
      </w:pPr>
    </w:p>
    <w:p w14:paraId="0B9CB3DC" w14:textId="5DCFCC58" w:rsidR="00AE0D97" w:rsidRDefault="00AE0D97" w:rsidP="00D5513A">
      <w:pPr>
        <w:pStyle w:val="BodyText"/>
        <w:rPr>
          <w:rFonts w:eastAsiaTheme="majorEastAsia" w:cstheme="majorBidi"/>
          <w:b/>
          <w:bCs/>
          <w:color w:val="00A9CE" w:themeColor="accent1"/>
          <w:sz w:val="44"/>
          <w:szCs w:val="28"/>
        </w:rPr>
      </w:pPr>
    </w:p>
    <w:p w14:paraId="15ACA60A" w14:textId="3DCF4C4C" w:rsidR="00A943B2" w:rsidRDefault="00A943B2" w:rsidP="00D1044D">
      <w:pPr>
        <w:pStyle w:val="Heading1"/>
      </w:pPr>
      <w:bookmarkStart w:id="3" w:name="_Toc173928667"/>
      <w:r w:rsidRPr="009A20E5">
        <w:lastRenderedPageBreak/>
        <w:t>Introduction</w:t>
      </w:r>
      <w:bookmarkEnd w:id="3"/>
      <w:r w:rsidR="00FE097C">
        <w:t xml:space="preserve"> </w:t>
      </w:r>
    </w:p>
    <w:p w14:paraId="54AEE3CA" w14:textId="2C6C6BE5" w:rsidR="00752F16" w:rsidRDefault="00752F16" w:rsidP="00752F16">
      <w:r>
        <w:t>The National Health and Medical Research Council (</w:t>
      </w:r>
      <w:r w:rsidRPr="00334377">
        <w:t>NHMRC</w:t>
      </w:r>
      <w:r>
        <w:t>)</w:t>
      </w:r>
      <w:r w:rsidRPr="00334377">
        <w:t xml:space="preserve"> is updating the </w:t>
      </w:r>
      <w:r w:rsidRPr="00967C3B">
        <w:rPr>
          <w:i/>
        </w:rPr>
        <w:t>Guidelines for Managing Risks from Recreational Water</w:t>
      </w:r>
      <w:r w:rsidRPr="00334377">
        <w:t xml:space="preserve"> </w:t>
      </w:r>
      <w:r>
        <w:t xml:space="preserve">(2008) </w:t>
      </w:r>
      <w:r w:rsidRPr="00334377">
        <w:t>to ensure that they reflect the best available evidence and are current and relevant for the Australian context. This update of t</w:t>
      </w:r>
      <w:r>
        <w:t xml:space="preserve">he 2008 Guidelines will enable </w:t>
      </w:r>
      <w:r w:rsidRPr="00334377">
        <w:t>NHMRC to continue its role of providing advice to jurisdictions on how to manage risks to public health from recreational waters and ensure that recreational water sites are safe to use.</w:t>
      </w:r>
      <w:r>
        <w:t xml:space="preserve"> The update is being overseen by the </w:t>
      </w:r>
      <w:r w:rsidR="00A11A9C">
        <w:t xml:space="preserve">NHMRC’s </w:t>
      </w:r>
      <w:r>
        <w:t>Recreational Water Quality Advisory Committee (</w:t>
      </w:r>
      <w:r w:rsidR="00CE08E5">
        <w:t>the Committee</w:t>
      </w:r>
      <w:r>
        <w:t>).</w:t>
      </w:r>
    </w:p>
    <w:p w14:paraId="746EECC5" w14:textId="34261C1F" w:rsidR="002D6672" w:rsidRDefault="002D6672" w:rsidP="00752F16"/>
    <w:p w14:paraId="73548D54" w14:textId="26DE9663" w:rsidR="0064447F" w:rsidRDefault="009A01EF" w:rsidP="00752F16">
      <w:r w:rsidRPr="00303FF7">
        <w:t>Free</w:t>
      </w:r>
      <w:r w:rsidR="00AB7ECE">
        <w:t>-</w:t>
      </w:r>
      <w:r w:rsidRPr="00303FF7">
        <w:t xml:space="preserve">living organisms </w:t>
      </w:r>
      <w:r w:rsidR="0064447F">
        <w:t>may</w:t>
      </w:r>
      <w:r w:rsidR="00303FF7" w:rsidRPr="00303FF7">
        <w:t xml:space="preserve"> present a risk to </w:t>
      </w:r>
      <w:r w:rsidR="0064447F">
        <w:t xml:space="preserve">recreational water users. </w:t>
      </w:r>
      <w:r w:rsidR="00D96954">
        <w:t xml:space="preserve">As part of this review </w:t>
      </w:r>
      <w:r w:rsidR="00502290">
        <w:t>two</w:t>
      </w:r>
      <w:r w:rsidR="00D96954">
        <w:t xml:space="preserve"> specific</w:t>
      </w:r>
      <w:r w:rsidR="00502290">
        <w:t xml:space="preserve"> free</w:t>
      </w:r>
      <w:r w:rsidR="00F32CBE">
        <w:t>-</w:t>
      </w:r>
      <w:r w:rsidR="00502290">
        <w:t>living organisms</w:t>
      </w:r>
      <w:r w:rsidR="00DB166E">
        <w:t>,</w:t>
      </w:r>
      <w:r w:rsidR="00DB166E" w:rsidRPr="00DB166E">
        <w:t xml:space="preserve"> </w:t>
      </w:r>
      <w:r w:rsidR="00DB166E" w:rsidRPr="00DF783D">
        <w:rPr>
          <w:i/>
          <w:iCs/>
        </w:rPr>
        <w:t>Naegleria fowleri</w:t>
      </w:r>
      <w:r w:rsidR="00DF783D">
        <w:t xml:space="preserve"> and </w:t>
      </w:r>
      <w:r w:rsidR="00DF783D" w:rsidRPr="00DF783D">
        <w:rPr>
          <w:i/>
          <w:iCs/>
        </w:rPr>
        <w:t>Burkholderia pseudomallei</w:t>
      </w:r>
      <w:r w:rsidR="00DB166E">
        <w:t>,</w:t>
      </w:r>
      <w:r w:rsidR="00502290">
        <w:t xml:space="preserve"> were </w:t>
      </w:r>
      <w:r w:rsidR="00F22AC8">
        <w:t>investigated</w:t>
      </w:r>
      <w:r w:rsidR="00502290">
        <w:t xml:space="preserve"> for their potential</w:t>
      </w:r>
      <w:r w:rsidR="00C92528">
        <w:t xml:space="preserve"> links and risks to recreational water users. </w:t>
      </w:r>
      <w:r w:rsidR="00DB166E" w:rsidRPr="00534263">
        <w:rPr>
          <w:i/>
          <w:iCs/>
        </w:rPr>
        <w:t>Naegleria fowleri</w:t>
      </w:r>
      <w:r w:rsidR="00DF783D">
        <w:t xml:space="preserve"> is a free-living amoeba found in freshwaters </w:t>
      </w:r>
      <w:r w:rsidR="00AD5A67">
        <w:t xml:space="preserve">globally. </w:t>
      </w:r>
      <w:r w:rsidR="00E0633D" w:rsidRPr="00E0633D">
        <w:rPr>
          <w:i/>
          <w:iCs/>
        </w:rPr>
        <w:t>Naegleria fowleri</w:t>
      </w:r>
      <w:r w:rsidR="00A2231A">
        <w:rPr>
          <w:i/>
          <w:iCs/>
        </w:rPr>
        <w:t xml:space="preserve"> </w:t>
      </w:r>
      <w:r w:rsidR="00AD5A67">
        <w:t xml:space="preserve">causes a highly fatal disease, Primary </w:t>
      </w:r>
      <w:r w:rsidR="00253C63">
        <w:t>Amoebic Meningoencephalitis (PAM)</w:t>
      </w:r>
      <w:r w:rsidR="006E70A8">
        <w:t xml:space="preserve"> and has been </w:t>
      </w:r>
      <w:r w:rsidR="00AE1E1B">
        <w:t>know</w:t>
      </w:r>
      <w:r w:rsidR="004052B8">
        <w:t>n</w:t>
      </w:r>
      <w:r w:rsidR="00AE1E1B">
        <w:t xml:space="preserve"> to be associated with </w:t>
      </w:r>
      <w:r w:rsidR="004052B8">
        <w:t xml:space="preserve">fatalities linked to </w:t>
      </w:r>
      <w:r w:rsidR="00AE1E1B">
        <w:t>recreational water activities</w:t>
      </w:r>
      <w:r w:rsidR="007538E3">
        <w:t xml:space="preserve">. </w:t>
      </w:r>
      <w:r w:rsidR="007538E3" w:rsidRPr="00DF783D">
        <w:rPr>
          <w:i/>
          <w:iCs/>
        </w:rPr>
        <w:t>Burkholderia pseudomallei</w:t>
      </w:r>
      <w:r w:rsidR="007538E3">
        <w:t xml:space="preserve"> is a gram</w:t>
      </w:r>
      <w:r w:rsidR="00164D0C">
        <w:t>-</w:t>
      </w:r>
      <w:r w:rsidR="007538E3">
        <w:t>negative bacteri</w:t>
      </w:r>
      <w:r w:rsidR="0057371C">
        <w:t>um</w:t>
      </w:r>
      <w:r w:rsidR="007538E3">
        <w:t xml:space="preserve"> </w:t>
      </w:r>
      <w:r w:rsidR="003D4A96">
        <w:t xml:space="preserve">found in the soil and water. </w:t>
      </w:r>
      <w:r w:rsidR="00E0633D" w:rsidRPr="00E0633D">
        <w:rPr>
          <w:i/>
          <w:iCs/>
        </w:rPr>
        <w:t>Burkholderia pseudomallei</w:t>
      </w:r>
      <w:r w:rsidR="00713E92">
        <w:t xml:space="preserve"> is endemic to Norther Australia and other tropical regions. Infections with </w:t>
      </w:r>
      <w:r w:rsidR="00E0633D" w:rsidRPr="00E0633D">
        <w:rPr>
          <w:i/>
          <w:iCs/>
        </w:rPr>
        <w:t xml:space="preserve">Burkholderia pseudomallei </w:t>
      </w:r>
      <w:r w:rsidR="00EE7021">
        <w:t>cause the disease melioidosis</w:t>
      </w:r>
      <w:r w:rsidR="008D5936">
        <w:t xml:space="preserve"> </w:t>
      </w:r>
      <w:r w:rsidR="001D377A">
        <w:t xml:space="preserve">and can range from minor infections to fatalities. Understanding the </w:t>
      </w:r>
      <w:r w:rsidR="007B18C6">
        <w:t xml:space="preserve">presence, risks and associated factors for these two organisms is </w:t>
      </w:r>
      <w:r w:rsidR="001D7BA3">
        <w:t xml:space="preserve">important </w:t>
      </w:r>
      <w:r w:rsidR="00D70884">
        <w:t>to</w:t>
      </w:r>
      <w:r w:rsidR="001D7BA3">
        <w:t xml:space="preserve"> </w:t>
      </w:r>
      <w:r w:rsidR="00AF5961">
        <w:t>inform</w:t>
      </w:r>
      <w:r w:rsidR="001D7BA3">
        <w:t xml:space="preserve"> the latest </w:t>
      </w:r>
      <w:r w:rsidR="00D70884">
        <w:t xml:space="preserve">recreational water </w:t>
      </w:r>
      <w:r w:rsidR="0084231D">
        <w:t xml:space="preserve">quality </w:t>
      </w:r>
      <w:r w:rsidR="00AF5961">
        <w:t xml:space="preserve">guidelines </w:t>
      </w:r>
      <w:r w:rsidR="0084231D">
        <w:t>to ensure safety for the public users.</w:t>
      </w:r>
    </w:p>
    <w:p w14:paraId="55D6E100" w14:textId="2A44A6BB" w:rsidR="005F4B8A" w:rsidRDefault="005F4B8A" w:rsidP="00752F16"/>
    <w:p w14:paraId="6B77A1EE" w14:textId="6868F7EF" w:rsidR="005F4B8A" w:rsidRPr="00595884" w:rsidRDefault="008B068D" w:rsidP="005F4B8A">
      <w:r>
        <w:t xml:space="preserve">A </w:t>
      </w:r>
      <w:r w:rsidRPr="00595884">
        <w:t>research protocol to guide the review of the evid</w:t>
      </w:r>
      <w:r>
        <w:t>ence</w:t>
      </w:r>
      <w:r w:rsidRPr="000E1967">
        <w:t xml:space="preserve"> </w:t>
      </w:r>
      <w:r>
        <w:t xml:space="preserve">was developed was developed by </w:t>
      </w:r>
      <w:r w:rsidR="005F4B8A" w:rsidRPr="000E1967">
        <w:t>Commonwealth Scientific and Industrial Research Organisation (CSIRO)</w:t>
      </w:r>
      <w:r w:rsidR="005F4B8A" w:rsidRPr="00595884">
        <w:t xml:space="preserve"> </w:t>
      </w:r>
      <w:r w:rsidR="001B0E5D">
        <w:t>in consultation with NHMRC’s R</w:t>
      </w:r>
      <w:r>
        <w:t xml:space="preserve">ecreational </w:t>
      </w:r>
      <w:r w:rsidR="001B0E5D">
        <w:t>W</w:t>
      </w:r>
      <w:r>
        <w:t xml:space="preserve">ater </w:t>
      </w:r>
      <w:r w:rsidR="001B0E5D">
        <w:t>Q</w:t>
      </w:r>
      <w:r>
        <w:t xml:space="preserve">uality </w:t>
      </w:r>
      <w:r w:rsidR="001B0E5D">
        <w:t>A</w:t>
      </w:r>
      <w:r>
        <w:t xml:space="preserve">dvisory </w:t>
      </w:r>
      <w:r w:rsidR="001B0E5D">
        <w:t>C</w:t>
      </w:r>
      <w:r>
        <w:t>ommittee (the Committee).</w:t>
      </w:r>
      <w:r w:rsidR="00502290">
        <w:t xml:space="preserve"> </w:t>
      </w:r>
      <w:r w:rsidR="005F4B8A">
        <w:t xml:space="preserve">The research protocol </w:t>
      </w:r>
      <w:r w:rsidR="005F4B8A" w:rsidRPr="00595884">
        <w:t>set out the methods to be used for the review including the research questions, population groups, health outcomes of interest, and a structured search and evaluation strategy. This Evidence Evaluation Report summarises the methodology used to find and select the studies and the findings of the literature search and evaluation process</w:t>
      </w:r>
      <w:r w:rsidR="005F4B8A">
        <w:t>. It</w:t>
      </w:r>
      <w:r w:rsidR="005F4B8A" w:rsidRPr="00595884">
        <w:t xml:space="preserve"> synthesises the results of key studies identified in the evaluation process into evidence statements and assesses this body of evidence taking into </w:t>
      </w:r>
      <w:r w:rsidR="00DF2ACE">
        <w:t>consideration</w:t>
      </w:r>
      <w:r w:rsidR="00DF2ACE" w:rsidRPr="00595884">
        <w:t xml:space="preserve"> </w:t>
      </w:r>
      <w:r w:rsidR="005F4B8A" w:rsidRPr="00595884">
        <w:t xml:space="preserve">its strengths </w:t>
      </w:r>
      <w:r w:rsidR="00DF2ACE">
        <w:t xml:space="preserve">and </w:t>
      </w:r>
      <w:r w:rsidR="005F4B8A" w:rsidRPr="00595884">
        <w:t>limitations.</w:t>
      </w:r>
    </w:p>
    <w:p w14:paraId="26BD2F46" w14:textId="77777777" w:rsidR="005F4B8A" w:rsidRPr="00752F16" w:rsidRDefault="005F4B8A" w:rsidP="00752F16"/>
    <w:p w14:paraId="4782D237" w14:textId="0BE52939" w:rsidR="000E1967" w:rsidRDefault="00DB2EAC" w:rsidP="000C0E63">
      <w:pPr>
        <w:pStyle w:val="Heading2"/>
        <w:ind w:hanging="4545"/>
      </w:pPr>
      <w:bookmarkStart w:id="4" w:name="_Toc173928668"/>
      <w:r>
        <w:t>Purpose and objectives of review</w:t>
      </w:r>
      <w:bookmarkEnd w:id="4"/>
    </w:p>
    <w:p w14:paraId="077CAFA3" w14:textId="18612237" w:rsidR="000E1967" w:rsidRPr="000E1967" w:rsidRDefault="006355D9" w:rsidP="000E1967">
      <w:pPr>
        <w:pStyle w:val="BodyText"/>
        <w:rPr>
          <w:sz w:val="22"/>
          <w:szCs w:val="20"/>
        </w:rPr>
      </w:pPr>
      <w:r>
        <w:rPr>
          <w:sz w:val="22"/>
        </w:rPr>
        <w:t xml:space="preserve">The purpose of the free-living organisms review is to inform the update </w:t>
      </w:r>
      <w:r w:rsidR="00F15355">
        <w:rPr>
          <w:sz w:val="22"/>
        </w:rPr>
        <w:t>to Sec</w:t>
      </w:r>
      <w:r w:rsidR="000E1967" w:rsidRPr="000E1967">
        <w:rPr>
          <w:sz w:val="22"/>
          <w:szCs w:val="20"/>
        </w:rPr>
        <w:t xml:space="preserve">tion 8.2.6 of the </w:t>
      </w:r>
      <w:r w:rsidR="000E1967" w:rsidRPr="000E1967">
        <w:rPr>
          <w:i/>
          <w:sz w:val="22"/>
          <w:szCs w:val="20"/>
        </w:rPr>
        <w:t>Guidelines for Managing Risks in Recreational Water (2008)</w:t>
      </w:r>
      <w:r w:rsidR="000E1967" w:rsidRPr="000E1967">
        <w:rPr>
          <w:sz w:val="22"/>
          <w:szCs w:val="20"/>
        </w:rPr>
        <w:t xml:space="preserve"> and any relevant sections throughout the rest of the document.</w:t>
      </w:r>
      <w:r w:rsidR="00F15355">
        <w:rPr>
          <w:sz w:val="22"/>
          <w:szCs w:val="20"/>
        </w:rPr>
        <w:t xml:space="preserve"> </w:t>
      </w:r>
      <w:r w:rsidR="008B49DB" w:rsidRPr="008B49DB">
        <w:rPr>
          <w:sz w:val="22"/>
        </w:rPr>
        <w:t>This review, undertaken using a systematic approach, aims to provide NHMRC with an independent body of evidence to assure that the revision of the Guidelines is based on the most up-to-date and relevant scientific literature.</w:t>
      </w:r>
    </w:p>
    <w:p w14:paraId="175E9328" w14:textId="77777777" w:rsidR="003837C9" w:rsidRDefault="00413A7E" w:rsidP="00FF52C9">
      <w:pPr>
        <w:pStyle w:val="Heading1"/>
      </w:pPr>
      <w:bookmarkStart w:id="5" w:name="_Toc173928669"/>
      <w:bookmarkStart w:id="6" w:name="_Toc56506979"/>
      <w:r>
        <w:lastRenderedPageBreak/>
        <w:t>Methodology</w:t>
      </w:r>
      <w:bookmarkEnd w:id="5"/>
    </w:p>
    <w:p w14:paraId="15BC6799" w14:textId="1EC7B294" w:rsidR="00F54631" w:rsidRDefault="00DB2EAC" w:rsidP="000C0E63">
      <w:pPr>
        <w:pStyle w:val="Heading2"/>
        <w:ind w:hanging="4545"/>
      </w:pPr>
      <w:bookmarkStart w:id="7" w:name="_Toc173928670"/>
      <w:r>
        <w:t>Review Period</w:t>
      </w:r>
      <w:bookmarkEnd w:id="7"/>
    </w:p>
    <w:p w14:paraId="4EF23919" w14:textId="7F5D08B6" w:rsidR="00820568" w:rsidRPr="006B6C7C" w:rsidRDefault="00820568" w:rsidP="00820568">
      <w:pPr>
        <w:pStyle w:val="BodyText"/>
        <w:rPr>
          <w:sz w:val="22"/>
        </w:rPr>
      </w:pPr>
      <w:bookmarkStart w:id="8" w:name="_Toc56506980"/>
      <w:bookmarkEnd w:id="6"/>
      <w:r w:rsidRPr="006B6C7C">
        <w:rPr>
          <w:sz w:val="22"/>
        </w:rPr>
        <w:t xml:space="preserve">Papers and reports published from 2004 </w:t>
      </w:r>
      <w:r>
        <w:rPr>
          <w:sz w:val="22"/>
        </w:rPr>
        <w:t>until 2021</w:t>
      </w:r>
      <w:r w:rsidRPr="006B6C7C">
        <w:rPr>
          <w:sz w:val="22"/>
        </w:rPr>
        <w:t xml:space="preserve"> were considered </w:t>
      </w:r>
      <w:r w:rsidR="00854D16">
        <w:rPr>
          <w:sz w:val="22"/>
        </w:rPr>
        <w:t xml:space="preserve">for inclusion </w:t>
      </w:r>
      <w:r w:rsidRPr="006B6C7C">
        <w:rPr>
          <w:sz w:val="22"/>
        </w:rPr>
        <w:t xml:space="preserve">in this review. The selection of this date ensured the inclusion of relevant studies and reports published since the last review for the </w:t>
      </w:r>
      <w:r w:rsidRPr="006B6C7C">
        <w:rPr>
          <w:rFonts w:eastAsiaTheme="minorEastAsia"/>
          <w:i/>
          <w:sz w:val="22"/>
        </w:rPr>
        <w:t>Guidelines for Managing Risks in Recreational Water</w:t>
      </w:r>
      <w:r w:rsidRPr="006B6C7C">
        <w:rPr>
          <w:rFonts w:eastAsiaTheme="minorEastAsia"/>
          <w:sz w:val="22"/>
        </w:rPr>
        <w:t xml:space="preserve"> (2008)</w:t>
      </w:r>
      <w:r>
        <w:rPr>
          <w:rFonts w:eastAsiaTheme="minorEastAsia"/>
          <w:sz w:val="22"/>
        </w:rPr>
        <w:t xml:space="preserve">. Search results were restricted to English </w:t>
      </w:r>
      <w:r w:rsidR="00854D16">
        <w:rPr>
          <w:rFonts w:eastAsiaTheme="minorEastAsia"/>
          <w:sz w:val="22"/>
        </w:rPr>
        <w:t xml:space="preserve">language </w:t>
      </w:r>
      <w:r>
        <w:rPr>
          <w:rFonts w:eastAsiaTheme="minorEastAsia"/>
          <w:sz w:val="22"/>
        </w:rPr>
        <w:t>publications only.</w:t>
      </w:r>
    </w:p>
    <w:p w14:paraId="4738F167" w14:textId="3BBF14A5" w:rsidR="00DB2EAC" w:rsidRDefault="00DB2EAC" w:rsidP="000C0E63">
      <w:pPr>
        <w:pStyle w:val="Heading2"/>
        <w:ind w:hanging="4545"/>
      </w:pPr>
      <w:bookmarkStart w:id="9" w:name="_Toc173928671"/>
      <w:r>
        <w:t>Definitions</w:t>
      </w:r>
      <w:bookmarkEnd w:id="9"/>
    </w:p>
    <w:p w14:paraId="54971C90" w14:textId="77777777" w:rsidR="003E3EF2" w:rsidRDefault="003E3EF2" w:rsidP="003E3EF2">
      <w:pPr>
        <w:pStyle w:val="BodyText"/>
        <w:rPr>
          <w:sz w:val="22"/>
          <w:szCs w:val="20"/>
        </w:rPr>
      </w:pPr>
      <w:r>
        <w:rPr>
          <w:sz w:val="22"/>
          <w:szCs w:val="20"/>
        </w:rPr>
        <w:t>Key definitions as outlines in the protocol were used to define the scope of the review.</w:t>
      </w:r>
    </w:p>
    <w:p w14:paraId="442FA04C" w14:textId="5B431BE6" w:rsidR="003E3EF2" w:rsidRPr="00F94E42" w:rsidRDefault="003E3EF2" w:rsidP="003E3EF2">
      <w:pPr>
        <w:pStyle w:val="Caption"/>
      </w:pPr>
      <w:bookmarkStart w:id="10" w:name="_Toc153963339"/>
      <w:bookmarkStart w:id="11" w:name="_Toc173928755"/>
      <w:r>
        <w:t xml:space="preserve">Table </w:t>
      </w:r>
      <w:r w:rsidR="00136412">
        <w:fldChar w:fldCharType="begin"/>
      </w:r>
      <w:r w:rsidR="00136412">
        <w:instrText xml:space="preserve"> STYLEREF 1 \s </w:instrText>
      </w:r>
      <w:r w:rsidR="00136412">
        <w:fldChar w:fldCharType="separate"/>
      </w:r>
      <w:r w:rsidR="00AF5961">
        <w:rPr>
          <w:noProof/>
        </w:rPr>
        <w:t>3</w:t>
      </w:r>
      <w:r w:rsidR="00136412">
        <w:rPr>
          <w:noProof/>
        </w:rPr>
        <w:fldChar w:fldCharType="end"/>
      </w:r>
      <w:r>
        <w:t>.</w:t>
      </w:r>
      <w:r w:rsidR="00136412">
        <w:fldChar w:fldCharType="begin"/>
      </w:r>
      <w:r w:rsidR="00136412">
        <w:instrText xml:space="preserve"> SEQ Table \* ARABIC \s 1 </w:instrText>
      </w:r>
      <w:r w:rsidR="00136412">
        <w:fldChar w:fldCharType="separate"/>
      </w:r>
      <w:r w:rsidR="00AF5961">
        <w:rPr>
          <w:noProof/>
        </w:rPr>
        <w:t>1</w:t>
      </w:r>
      <w:r w:rsidR="00136412">
        <w:rPr>
          <w:noProof/>
        </w:rPr>
        <w:fldChar w:fldCharType="end"/>
      </w:r>
      <w:r w:rsidRPr="0071131A">
        <w:t xml:space="preserve"> </w:t>
      </w:r>
      <w:r w:rsidRPr="00F94E42">
        <w:t>Key definitions</w:t>
      </w:r>
      <w:bookmarkEnd w:id="10"/>
      <w:bookmarkEnd w:id="11"/>
    </w:p>
    <w:tbl>
      <w:tblPr>
        <w:tblStyle w:val="TableGrid"/>
        <w:tblW w:w="0" w:type="auto"/>
        <w:tblLook w:val="04A0" w:firstRow="1" w:lastRow="0" w:firstColumn="1" w:lastColumn="0" w:noHBand="0" w:noVBand="1"/>
      </w:tblPr>
      <w:tblGrid>
        <w:gridCol w:w="1696"/>
        <w:gridCol w:w="7932"/>
      </w:tblGrid>
      <w:tr w:rsidR="003E3EF2" w14:paraId="1CAA4B88" w14:textId="77777777">
        <w:tc>
          <w:tcPr>
            <w:tcW w:w="9628" w:type="dxa"/>
            <w:gridSpan w:val="2"/>
            <w:shd w:val="clear" w:color="auto" w:fill="D9D9D9" w:themeFill="background1" w:themeFillShade="D9"/>
          </w:tcPr>
          <w:p w14:paraId="7225513B" w14:textId="77777777" w:rsidR="003E3EF2" w:rsidRPr="00F77E1A" w:rsidRDefault="003E3EF2">
            <w:pPr>
              <w:spacing w:before="60"/>
              <w:rPr>
                <w:b/>
                <w:bCs/>
                <w:highlight w:val="yellow"/>
              </w:rPr>
            </w:pPr>
            <w:r>
              <w:rPr>
                <w:b/>
                <w:bCs/>
              </w:rPr>
              <w:t>Key d</w:t>
            </w:r>
            <w:r w:rsidRPr="00F77E1A">
              <w:rPr>
                <w:b/>
                <w:bCs/>
              </w:rPr>
              <w:t>efinitions</w:t>
            </w:r>
          </w:p>
        </w:tc>
      </w:tr>
      <w:tr w:rsidR="003E3EF2" w14:paraId="3F2C2754" w14:textId="77777777">
        <w:tc>
          <w:tcPr>
            <w:tcW w:w="1696" w:type="dxa"/>
          </w:tcPr>
          <w:p w14:paraId="4C206710" w14:textId="77777777" w:rsidR="003E3EF2" w:rsidRPr="00371FB3" w:rsidRDefault="003E3EF2">
            <w:pPr>
              <w:spacing w:before="60"/>
            </w:pPr>
            <w:r w:rsidRPr="00371FB3">
              <w:rPr>
                <w:b/>
              </w:rPr>
              <w:t>Free-living microorganisms</w:t>
            </w:r>
          </w:p>
        </w:tc>
        <w:tc>
          <w:tcPr>
            <w:tcW w:w="7932" w:type="dxa"/>
          </w:tcPr>
          <w:p w14:paraId="121EB5AB" w14:textId="77777777" w:rsidR="003E3EF2" w:rsidRPr="00371FB3" w:rsidRDefault="003E3EF2">
            <w:pPr>
              <w:spacing w:before="60"/>
            </w:pPr>
            <w:r w:rsidRPr="00371FB3">
              <w:rPr>
                <w:bCs/>
              </w:rPr>
              <w:t>Microscopic organisms such as amoeba, saprozoic bacteria and protozoa that can exist independently of other organisms and which are generally considered opportunistic pathogens.</w:t>
            </w:r>
          </w:p>
        </w:tc>
      </w:tr>
      <w:tr w:rsidR="003E3EF2" w14:paraId="4526B942" w14:textId="77777777">
        <w:tc>
          <w:tcPr>
            <w:tcW w:w="1696" w:type="dxa"/>
          </w:tcPr>
          <w:p w14:paraId="069016AC" w14:textId="4339B2A5" w:rsidR="003E3EF2" w:rsidRDefault="003E3EF2">
            <w:pPr>
              <w:spacing w:before="60"/>
            </w:pPr>
            <w:r w:rsidRPr="009C35AD">
              <w:rPr>
                <w:b/>
              </w:rPr>
              <w:t>Recreational water</w:t>
            </w:r>
          </w:p>
        </w:tc>
        <w:tc>
          <w:tcPr>
            <w:tcW w:w="7932" w:type="dxa"/>
          </w:tcPr>
          <w:p w14:paraId="60C27D47" w14:textId="3876379F" w:rsidR="003E3EF2" w:rsidRPr="009C35AD" w:rsidRDefault="003E3EF2">
            <w:pPr>
              <w:spacing w:before="60"/>
            </w:pPr>
            <w:r w:rsidRPr="009C35AD">
              <w:rPr>
                <w:i/>
              </w:rPr>
              <w:t>Included</w:t>
            </w:r>
            <w:r w:rsidRPr="009C35AD">
              <w:t xml:space="preserve">: Any natural or </w:t>
            </w:r>
            <w:r w:rsidRPr="009C35AD">
              <w:rPr>
                <w:color w:val="auto"/>
              </w:rPr>
              <w:t xml:space="preserve">artificial </w:t>
            </w:r>
            <w:r w:rsidRPr="009C35AD">
              <w:t>water bodies without a chlorine disinfectant residual that might be used for recreati</w:t>
            </w:r>
            <w:r>
              <w:t>on</w:t>
            </w:r>
            <w:r w:rsidRPr="009C35AD">
              <w:t xml:space="preserve"> including coastal, estuarine and </w:t>
            </w:r>
            <w:r w:rsidR="000D1917" w:rsidRPr="009C35AD">
              <w:t>freshwater</w:t>
            </w:r>
            <w:r w:rsidRPr="009C35AD">
              <w:t xml:space="preserve"> environments. Includes public, private, commercial and non-commercial recreational water sites. Includes unique unregulated sites such as wave pools, ocean- or river-fed swimming pools, artificial lagoons and water ski parks.</w:t>
            </w:r>
          </w:p>
          <w:p w14:paraId="204D00DC" w14:textId="77777777" w:rsidR="003E3EF2" w:rsidRPr="00F77E1A" w:rsidRDefault="003E3EF2">
            <w:pPr>
              <w:spacing w:before="60"/>
            </w:pPr>
            <w:r w:rsidRPr="009C35AD">
              <w:rPr>
                <w:i/>
              </w:rPr>
              <w:t>Excluded</w:t>
            </w:r>
            <w:r w:rsidRPr="009C35AD">
              <w:t>: Aquatic facilities using chemical disinfection including swimming pools, spas, splash</w:t>
            </w:r>
            <w:r>
              <w:t xml:space="preserve"> parks, ornamental water sites.</w:t>
            </w:r>
          </w:p>
        </w:tc>
      </w:tr>
      <w:tr w:rsidR="003E3EF2" w14:paraId="5BCEB7E8" w14:textId="77777777">
        <w:tc>
          <w:tcPr>
            <w:tcW w:w="1696" w:type="dxa"/>
          </w:tcPr>
          <w:p w14:paraId="3DB7F3BC" w14:textId="20CD31C8" w:rsidR="003E3EF2" w:rsidRDefault="003E3EF2">
            <w:pPr>
              <w:spacing w:before="60"/>
            </w:pPr>
            <w:r>
              <w:rPr>
                <w:b/>
              </w:rPr>
              <w:t>Recreational water use</w:t>
            </w:r>
          </w:p>
        </w:tc>
        <w:tc>
          <w:tcPr>
            <w:tcW w:w="7932" w:type="dxa"/>
          </w:tcPr>
          <w:p w14:paraId="550E3A41" w14:textId="77777777" w:rsidR="003E3EF2" w:rsidRPr="009C35AD" w:rsidRDefault="003E3EF2">
            <w:pPr>
              <w:spacing w:before="60"/>
            </w:pPr>
            <w:r w:rsidRPr="009C35AD">
              <w:rPr>
                <w:i/>
              </w:rPr>
              <w:t>Included</w:t>
            </w:r>
            <w:r w:rsidRPr="009C35AD">
              <w:t>: Any designated or undesignated activity relating to sport, pleasure and relaxation that involves whole body contact or incidental exposure (through any exposure route) to recreational water (e.g. swimming, diving, boating, fishing)</w:t>
            </w:r>
          </w:p>
          <w:p w14:paraId="1DDDA9FB" w14:textId="77777777" w:rsidR="003E3EF2" w:rsidRPr="00F77E1A" w:rsidRDefault="003E3EF2">
            <w:pPr>
              <w:spacing w:before="60"/>
              <w:rPr>
                <w:color w:val="FF0000"/>
              </w:rPr>
            </w:pPr>
            <w:r w:rsidRPr="009C35AD">
              <w:rPr>
                <w:i/>
              </w:rPr>
              <w:t>Excluded</w:t>
            </w:r>
            <w:r w:rsidRPr="009C35AD">
              <w:t>: Consuming the catch from fishing or foodstuffs collected from recreational water or its surroundings. Therapeutic uses of waters (e.g. hydrotherapy pools). Occupational exposure.</w:t>
            </w:r>
          </w:p>
        </w:tc>
      </w:tr>
      <w:tr w:rsidR="003E3EF2" w14:paraId="5D4A7EF6" w14:textId="77777777">
        <w:tc>
          <w:tcPr>
            <w:tcW w:w="1696" w:type="dxa"/>
          </w:tcPr>
          <w:p w14:paraId="24722230" w14:textId="77777777" w:rsidR="003E3EF2" w:rsidRDefault="003E3EF2">
            <w:pPr>
              <w:spacing w:before="60"/>
            </w:pPr>
            <w:r w:rsidRPr="009C35AD">
              <w:rPr>
                <w:b/>
              </w:rPr>
              <w:t>Recreational water users</w:t>
            </w:r>
          </w:p>
        </w:tc>
        <w:tc>
          <w:tcPr>
            <w:tcW w:w="7932" w:type="dxa"/>
          </w:tcPr>
          <w:p w14:paraId="49965C49" w14:textId="77777777" w:rsidR="003E3EF2" w:rsidRPr="009C35AD" w:rsidRDefault="003E3EF2">
            <w:pPr>
              <w:spacing w:before="60"/>
            </w:pPr>
            <w:r w:rsidRPr="009C35AD">
              <w:t>Recreators or users of recreational water bodies including:</w:t>
            </w:r>
          </w:p>
          <w:p w14:paraId="285F35FC" w14:textId="77777777" w:rsidR="003E3EF2" w:rsidRPr="009C35AD" w:rsidRDefault="003E3EF2" w:rsidP="003E3EF2">
            <w:pPr>
              <w:numPr>
                <w:ilvl w:val="0"/>
                <w:numId w:val="37"/>
              </w:numPr>
              <w:spacing w:before="60" w:after="60" w:line="240" w:lineRule="atLeast"/>
            </w:pPr>
            <w:r w:rsidRPr="009C35AD">
              <w:t>the general public including all relevant life stages, ages and states of health other than persons that are explicitly advised to avoid such activities (e.g. for specific medical conditions)</w:t>
            </w:r>
          </w:p>
          <w:p w14:paraId="67A6D9BD" w14:textId="77777777" w:rsidR="003E3EF2" w:rsidRPr="009C35AD" w:rsidRDefault="003E3EF2" w:rsidP="003E3EF2">
            <w:pPr>
              <w:numPr>
                <w:ilvl w:val="0"/>
                <w:numId w:val="37"/>
              </w:numPr>
              <w:spacing w:before="60" w:after="60" w:line="240" w:lineRule="atLeast"/>
            </w:pPr>
            <w:r w:rsidRPr="009C35AD">
              <w:t>tourists</w:t>
            </w:r>
          </w:p>
          <w:p w14:paraId="06FC15A9" w14:textId="77777777" w:rsidR="003E3EF2" w:rsidRPr="009C35AD" w:rsidRDefault="003E3EF2" w:rsidP="003E3EF2">
            <w:pPr>
              <w:numPr>
                <w:ilvl w:val="0"/>
                <w:numId w:val="37"/>
              </w:numPr>
              <w:spacing w:before="60" w:after="60" w:line="240" w:lineRule="atLeast"/>
            </w:pPr>
            <w:r w:rsidRPr="009C35AD">
              <w:t>specialist sporting users (e.g. athletes, anglers, kayakers, divers, surfers)</w:t>
            </w:r>
          </w:p>
          <w:p w14:paraId="0FD79A63" w14:textId="77777777" w:rsidR="003E3EF2" w:rsidRPr="00F77E1A" w:rsidRDefault="003E3EF2" w:rsidP="003E3EF2">
            <w:pPr>
              <w:numPr>
                <w:ilvl w:val="0"/>
                <w:numId w:val="37"/>
              </w:numPr>
              <w:spacing w:before="60" w:after="60" w:line="240" w:lineRule="atLeast"/>
            </w:pPr>
            <w:r w:rsidRPr="009C35AD">
              <w:t>any groups that may have high exposures to recreational water.</w:t>
            </w:r>
          </w:p>
        </w:tc>
      </w:tr>
    </w:tbl>
    <w:p w14:paraId="5521D7C1" w14:textId="18F356FA" w:rsidR="00F24C92" w:rsidRDefault="00F24C92" w:rsidP="004069E1">
      <w:pPr>
        <w:pStyle w:val="Heading2"/>
        <w:ind w:hanging="4545"/>
      </w:pPr>
      <w:bookmarkStart w:id="12" w:name="_Toc173928672"/>
      <w:r>
        <w:t>Research Questions</w:t>
      </w:r>
      <w:bookmarkEnd w:id="12"/>
    </w:p>
    <w:p w14:paraId="1AE28F0D" w14:textId="36A3DC2D" w:rsidR="009927B5" w:rsidRPr="00595884" w:rsidRDefault="009927B5" w:rsidP="009927B5">
      <w:r w:rsidRPr="00595884">
        <w:t xml:space="preserve">The research questions that form the basis of this review were developed by the NHMRC Recreational Water </w:t>
      </w:r>
      <w:r>
        <w:t xml:space="preserve">Quality </w:t>
      </w:r>
      <w:r w:rsidRPr="00595884">
        <w:t>Advisory Committee (</w:t>
      </w:r>
      <w:r>
        <w:t>the Committee</w:t>
      </w:r>
      <w:r w:rsidRPr="00595884">
        <w:t xml:space="preserve">). There </w:t>
      </w:r>
      <w:r w:rsidR="00DA1335">
        <w:t>wa</w:t>
      </w:r>
      <w:r w:rsidR="00DA1335" w:rsidRPr="00595884">
        <w:t xml:space="preserve">s </w:t>
      </w:r>
      <w:r w:rsidRPr="00595884">
        <w:t xml:space="preserve">one primary question and </w:t>
      </w:r>
      <w:r>
        <w:t>seven</w:t>
      </w:r>
      <w:r w:rsidRPr="00595884">
        <w:t xml:space="preserve"> secondary questions.</w:t>
      </w:r>
    </w:p>
    <w:p w14:paraId="086ADD63" w14:textId="5AD09172" w:rsidR="000A613D" w:rsidRDefault="00F24C92" w:rsidP="000A613D">
      <w:pPr>
        <w:pStyle w:val="Heading3"/>
      </w:pPr>
      <w:r>
        <w:lastRenderedPageBreak/>
        <w:t>Primary question</w:t>
      </w:r>
    </w:p>
    <w:p w14:paraId="0E68B761" w14:textId="32F0601B" w:rsidR="00D423DA" w:rsidRPr="00D423DA" w:rsidRDefault="00D423DA" w:rsidP="0050689A">
      <w:pPr>
        <w:spacing w:before="120" w:after="60" w:line="240" w:lineRule="atLeast"/>
      </w:pPr>
      <w:r w:rsidRPr="00334377">
        <w:t xml:space="preserve">What is the risk of any adverse health outcome for water users from exposure to </w:t>
      </w:r>
      <w:r w:rsidRPr="00D423DA">
        <w:rPr>
          <w:i/>
        </w:rPr>
        <w:t>Naegleria fowleri</w:t>
      </w:r>
      <w:r w:rsidRPr="00334377">
        <w:t xml:space="preserve"> or </w:t>
      </w:r>
      <w:r w:rsidRPr="00D423DA">
        <w:rPr>
          <w:i/>
        </w:rPr>
        <w:t>Burkholderia pseudomallei</w:t>
      </w:r>
      <w:r w:rsidRPr="00334377">
        <w:t xml:space="preserve"> </w:t>
      </w:r>
      <w:r>
        <w:t>in</w:t>
      </w:r>
      <w:r w:rsidRPr="00334377">
        <w:t xml:space="preserve"> recreational water?</w:t>
      </w:r>
    </w:p>
    <w:p w14:paraId="2D9D97F4" w14:textId="03C43EBC" w:rsidR="000A613D" w:rsidRDefault="00F24C92" w:rsidP="000A613D">
      <w:pPr>
        <w:pStyle w:val="Heading3"/>
      </w:pPr>
      <w:r>
        <w:t>Secondary questions</w:t>
      </w:r>
    </w:p>
    <w:p w14:paraId="3BE2359D" w14:textId="77777777" w:rsidR="0050689A" w:rsidRPr="00691C7A" w:rsidRDefault="0050689A" w:rsidP="0021782A">
      <w:pPr>
        <w:pStyle w:val="ListParagraph"/>
        <w:numPr>
          <w:ilvl w:val="0"/>
          <w:numId w:val="42"/>
        </w:numPr>
        <w:spacing w:before="120" w:line="240" w:lineRule="auto"/>
        <w:ind w:left="357" w:hanging="357"/>
        <w:rPr>
          <w:sz w:val="22"/>
          <w:szCs w:val="22"/>
        </w:rPr>
      </w:pPr>
      <w:r w:rsidRPr="00691C7A">
        <w:rPr>
          <w:sz w:val="22"/>
          <w:szCs w:val="22"/>
        </w:rPr>
        <w:t>What are the indicators/surrogates of this/these risk/s? (e.g. temperature, thermally polluted, turbidity, faecal indicators and microbial ecology)</w:t>
      </w:r>
    </w:p>
    <w:p w14:paraId="702FA3F8" w14:textId="77777777" w:rsidR="0050689A" w:rsidRPr="00691C7A" w:rsidRDefault="0050689A" w:rsidP="0021782A">
      <w:pPr>
        <w:pStyle w:val="ListParagraph"/>
        <w:numPr>
          <w:ilvl w:val="0"/>
          <w:numId w:val="42"/>
        </w:numPr>
        <w:spacing w:before="120" w:line="240" w:lineRule="auto"/>
        <w:ind w:left="357" w:hanging="357"/>
        <w:rPr>
          <w:sz w:val="22"/>
          <w:szCs w:val="22"/>
        </w:rPr>
      </w:pPr>
      <w:r w:rsidRPr="00691C7A">
        <w:rPr>
          <w:sz w:val="22"/>
          <w:szCs w:val="22"/>
        </w:rPr>
        <w:t>What is the frequency of occurrence of identified health outcomes in Australia? Is there an association with exposure to recreational waters?</w:t>
      </w:r>
    </w:p>
    <w:p w14:paraId="6EB25C6C" w14:textId="5884FD9F" w:rsidR="0050689A" w:rsidRPr="00691C7A" w:rsidRDefault="0050689A" w:rsidP="0021782A">
      <w:pPr>
        <w:pStyle w:val="ListParagraph"/>
        <w:numPr>
          <w:ilvl w:val="0"/>
          <w:numId w:val="42"/>
        </w:numPr>
        <w:spacing w:before="120" w:line="240" w:lineRule="auto"/>
        <w:ind w:left="357" w:hanging="357"/>
        <w:rPr>
          <w:sz w:val="22"/>
          <w:szCs w:val="22"/>
        </w:rPr>
      </w:pPr>
      <w:r w:rsidRPr="00691C7A">
        <w:rPr>
          <w:sz w:val="22"/>
          <w:szCs w:val="22"/>
        </w:rPr>
        <w:t>What is known about the occurrence of these organisms in natural waters in Australia?</w:t>
      </w:r>
    </w:p>
    <w:p w14:paraId="4B909AD6" w14:textId="77777777" w:rsidR="0050689A" w:rsidRPr="00691C7A" w:rsidRDefault="0050689A" w:rsidP="0021782A">
      <w:pPr>
        <w:pStyle w:val="ListParagraph"/>
        <w:numPr>
          <w:ilvl w:val="0"/>
          <w:numId w:val="42"/>
        </w:numPr>
        <w:spacing w:before="120" w:line="240" w:lineRule="auto"/>
        <w:ind w:left="357" w:hanging="357"/>
        <w:rPr>
          <w:sz w:val="22"/>
          <w:szCs w:val="22"/>
        </w:rPr>
      </w:pPr>
      <w:r w:rsidRPr="00691C7A">
        <w:rPr>
          <w:sz w:val="22"/>
          <w:szCs w:val="22"/>
        </w:rPr>
        <w:t>What are the conditions associated with increased occurrence? What are the conditions associated with absence of these microorganisms?</w:t>
      </w:r>
    </w:p>
    <w:p w14:paraId="0590EA79" w14:textId="77777777" w:rsidR="0050689A" w:rsidRPr="00691C7A" w:rsidRDefault="0050689A" w:rsidP="00483374">
      <w:pPr>
        <w:pStyle w:val="ListParagraph"/>
        <w:numPr>
          <w:ilvl w:val="0"/>
          <w:numId w:val="42"/>
        </w:numPr>
        <w:spacing w:before="120" w:line="240" w:lineRule="auto"/>
        <w:rPr>
          <w:sz w:val="22"/>
          <w:szCs w:val="22"/>
        </w:rPr>
      </w:pPr>
      <w:r w:rsidRPr="00691C7A">
        <w:rPr>
          <w:sz w:val="22"/>
          <w:szCs w:val="22"/>
        </w:rPr>
        <w:t>What is known about the exposure pathway for each organism?</w:t>
      </w:r>
    </w:p>
    <w:p w14:paraId="237FD88F" w14:textId="77777777" w:rsidR="0050689A" w:rsidRPr="00691C7A" w:rsidRDefault="0050689A" w:rsidP="00483374">
      <w:pPr>
        <w:pStyle w:val="ListParagraph"/>
        <w:numPr>
          <w:ilvl w:val="0"/>
          <w:numId w:val="42"/>
        </w:numPr>
        <w:spacing w:before="120" w:line="240" w:lineRule="auto"/>
        <w:rPr>
          <w:sz w:val="22"/>
          <w:szCs w:val="22"/>
        </w:rPr>
      </w:pPr>
      <w:r w:rsidRPr="00691C7A">
        <w:rPr>
          <w:sz w:val="22"/>
          <w:szCs w:val="22"/>
        </w:rPr>
        <w:t>What is known about the dose-response for each organism?</w:t>
      </w:r>
    </w:p>
    <w:p w14:paraId="1AA76ACC" w14:textId="476910B6" w:rsidR="0050689A" w:rsidRPr="00691C7A" w:rsidRDefault="0050689A" w:rsidP="00483374">
      <w:pPr>
        <w:pStyle w:val="ListParagraph"/>
        <w:numPr>
          <w:ilvl w:val="0"/>
          <w:numId w:val="42"/>
        </w:numPr>
        <w:spacing w:before="120" w:line="240" w:lineRule="auto"/>
        <w:rPr>
          <w:sz w:val="22"/>
          <w:szCs w:val="22"/>
        </w:rPr>
      </w:pPr>
      <w:r w:rsidRPr="00691C7A">
        <w:rPr>
          <w:sz w:val="22"/>
          <w:szCs w:val="22"/>
        </w:rPr>
        <w:t>What are the current practices to minimise or manage this/these risk/s?</w:t>
      </w:r>
    </w:p>
    <w:p w14:paraId="64A19D58" w14:textId="0F0FF2A5" w:rsidR="007F4879" w:rsidRDefault="007F4879" w:rsidP="0031150E">
      <w:pPr>
        <w:pStyle w:val="Heading2"/>
        <w:ind w:hanging="4545"/>
      </w:pPr>
      <w:bookmarkStart w:id="13" w:name="_Toc173928673"/>
      <w:r>
        <w:t>Search Strategy and Selection of Evidence</w:t>
      </w:r>
      <w:bookmarkEnd w:id="13"/>
    </w:p>
    <w:p w14:paraId="5B37479B" w14:textId="3FCDFC26" w:rsidR="00A81263" w:rsidRPr="00691C7A" w:rsidRDefault="00A81263" w:rsidP="00A81263">
      <w:pPr>
        <w:pStyle w:val="BodyText"/>
        <w:rPr>
          <w:sz w:val="22"/>
        </w:rPr>
      </w:pPr>
      <w:r w:rsidRPr="00691C7A">
        <w:rPr>
          <w:sz w:val="22"/>
        </w:rPr>
        <w:t>The databases searched for this review were PubMed</w:t>
      </w:r>
      <w:r w:rsidR="00AD5297" w:rsidRPr="00691C7A">
        <w:rPr>
          <w:sz w:val="22"/>
        </w:rPr>
        <w:t>®</w:t>
      </w:r>
      <w:r w:rsidRPr="00691C7A">
        <w:rPr>
          <w:rFonts w:cs="Calibri"/>
          <w:sz w:val="22"/>
        </w:rPr>
        <w:t>,</w:t>
      </w:r>
      <w:r w:rsidRPr="00691C7A">
        <w:rPr>
          <w:sz w:val="22"/>
        </w:rPr>
        <w:t xml:space="preserve"> Scopus</w:t>
      </w:r>
      <w:r w:rsidR="00896BFE" w:rsidRPr="00691C7A">
        <w:rPr>
          <w:sz w:val="22"/>
        </w:rPr>
        <w:t>®</w:t>
      </w:r>
      <w:r w:rsidRPr="00691C7A">
        <w:rPr>
          <w:sz w:val="22"/>
        </w:rPr>
        <w:t xml:space="preserve"> and Web of Science</w:t>
      </w:r>
      <w:r w:rsidR="00A53B97" w:rsidRPr="00691C7A">
        <w:rPr>
          <w:sz w:val="22"/>
        </w:rPr>
        <w:t>™</w:t>
      </w:r>
      <w:r w:rsidRPr="00691C7A">
        <w:rPr>
          <w:rFonts w:cs="Calibri"/>
          <w:sz w:val="22"/>
        </w:rPr>
        <w:t xml:space="preserve">. </w:t>
      </w:r>
      <w:r w:rsidRPr="00691C7A">
        <w:rPr>
          <w:sz w:val="22"/>
        </w:rPr>
        <w:t>PubMed</w:t>
      </w:r>
      <w:r w:rsidR="003C1983" w:rsidRPr="00691C7A">
        <w:rPr>
          <w:sz w:val="22"/>
        </w:rPr>
        <w:t>®</w:t>
      </w:r>
      <w:r w:rsidRPr="00691C7A">
        <w:rPr>
          <w:rFonts w:cs="Calibri"/>
          <w:sz w:val="22"/>
        </w:rPr>
        <w:t xml:space="preserve"> was used due to its coverage of biomedical journals and its capacity for advanced searching. </w:t>
      </w:r>
      <w:r w:rsidRPr="00691C7A">
        <w:rPr>
          <w:sz w:val="22"/>
        </w:rPr>
        <w:t>Scopus</w:t>
      </w:r>
      <w:r w:rsidR="003C1983" w:rsidRPr="00691C7A">
        <w:rPr>
          <w:sz w:val="22"/>
        </w:rPr>
        <w:t>®</w:t>
      </w:r>
      <w:r w:rsidRPr="00691C7A">
        <w:rPr>
          <w:rFonts w:cs="Calibri"/>
          <w:sz w:val="22"/>
        </w:rPr>
        <w:t xml:space="preserve"> was used due to its coverage of life sciences, health sciences, physical sciences, social sciences and humanities. Web of Science</w:t>
      </w:r>
      <w:r w:rsidR="00322727" w:rsidRPr="00691C7A">
        <w:rPr>
          <w:rFonts w:cs="Calibri"/>
          <w:sz w:val="22"/>
        </w:rPr>
        <w:t>™</w:t>
      </w:r>
      <w:r w:rsidRPr="00691C7A">
        <w:rPr>
          <w:rFonts w:cs="Calibri"/>
          <w:sz w:val="22"/>
        </w:rPr>
        <w:t xml:space="preserve"> was used to identify </w:t>
      </w:r>
      <w:r w:rsidR="00F11717" w:rsidRPr="00691C7A">
        <w:rPr>
          <w:rFonts w:cs="Calibri"/>
          <w:sz w:val="22"/>
        </w:rPr>
        <w:t xml:space="preserve">academic journals, conference proceedings and </w:t>
      </w:r>
      <w:r w:rsidRPr="00691C7A">
        <w:rPr>
          <w:rFonts w:cs="Calibri"/>
          <w:sz w:val="22"/>
        </w:rPr>
        <w:t xml:space="preserve">publications from </w:t>
      </w:r>
      <w:r w:rsidR="00F11717" w:rsidRPr="00691C7A">
        <w:rPr>
          <w:rFonts w:cs="Calibri"/>
          <w:sz w:val="22"/>
        </w:rPr>
        <w:t xml:space="preserve">a range of </w:t>
      </w:r>
      <w:r w:rsidRPr="00691C7A">
        <w:rPr>
          <w:rFonts w:cs="Calibri"/>
          <w:sz w:val="22"/>
        </w:rPr>
        <w:t xml:space="preserve">organisations. Keywords used for the </w:t>
      </w:r>
      <w:r w:rsidR="005D23FC" w:rsidRPr="00691C7A">
        <w:rPr>
          <w:rFonts w:cs="Calibri"/>
          <w:sz w:val="22"/>
        </w:rPr>
        <w:t xml:space="preserve">database searches </w:t>
      </w:r>
      <w:r w:rsidR="00613621" w:rsidRPr="00691C7A">
        <w:rPr>
          <w:rFonts w:cs="Calibri"/>
          <w:sz w:val="22"/>
        </w:rPr>
        <w:t xml:space="preserve">and search strings </w:t>
      </w:r>
      <w:r w:rsidR="005D23FC" w:rsidRPr="00691C7A">
        <w:rPr>
          <w:rFonts w:cs="Calibri"/>
          <w:sz w:val="22"/>
        </w:rPr>
        <w:t xml:space="preserve">are listed in the Technical Report </w:t>
      </w:r>
      <w:r w:rsidR="00613621" w:rsidRPr="00691C7A">
        <w:rPr>
          <w:rFonts w:cs="Calibri"/>
          <w:sz w:val="22"/>
        </w:rPr>
        <w:t>(</w:t>
      </w:r>
      <w:r w:rsidR="00495CD6" w:rsidRPr="00691C7A">
        <w:rPr>
          <w:rFonts w:cs="Calibri"/>
          <w:sz w:val="22"/>
        </w:rPr>
        <w:t>Table 2.3</w:t>
      </w:r>
      <w:r w:rsidR="00133123" w:rsidRPr="00691C7A">
        <w:rPr>
          <w:rFonts w:cs="Calibri"/>
          <w:sz w:val="22"/>
        </w:rPr>
        <w:t>,</w:t>
      </w:r>
      <w:r w:rsidR="00613621" w:rsidRPr="00691C7A">
        <w:rPr>
          <w:rFonts w:cs="Calibri"/>
          <w:sz w:val="22"/>
        </w:rPr>
        <w:t xml:space="preserve"> 2.4 &amp; 2.5</w:t>
      </w:r>
      <w:r w:rsidR="00133123" w:rsidRPr="00691C7A">
        <w:rPr>
          <w:rFonts w:cs="Calibri"/>
          <w:sz w:val="22"/>
        </w:rPr>
        <w:t>)</w:t>
      </w:r>
      <w:r w:rsidR="00495CD6" w:rsidRPr="00691C7A">
        <w:rPr>
          <w:rFonts w:cs="Calibri"/>
          <w:sz w:val="22"/>
        </w:rPr>
        <w:t>.</w:t>
      </w:r>
    </w:p>
    <w:p w14:paraId="71DC6055" w14:textId="1F715E31" w:rsidR="00301F8F" w:rsidRPr="00A81263" w:rsidRDefault="00301F8F" w:rsidP="00301F8F">
      <w:pPr>
        <w:pStyle w:val="BodyText"/>
        <w:rPr>
          <w:szCs w:val="24"/>
        </w:rPr>
      </w:pPr>
    </w:p>
    <w:p w14:paraId="70D2578C" w14:textId="4E787492" w:rsidR="00B764EE" w:rsidRDefault="008C4560" w:rsidP="00FC3CC5">
      <w:pPr>
        <w:pStyle w:val="Heading3"/>
      </w:pPr>
      <w:r>
        <w:t>Inclusion and exclusion criteria</w:t>
      </w:r>
    </w:p>
    <w:p w14:paraId="18CA05F9" w14:textId="2C9435AD" w:rsidR="00753E32" w:rsidRPr="0058042B" w:rsidRDefault="00753E32" w:rsidP="00753E32">
      <w:pPr>
        <w:pStyle w:val="BodyText"/>
        <w:rPr>
          <w:sz w:val="22"/>
        </w:rPr>
      </w:pPr>
      <w:r w:rsidRPr="0058042B">
        <w:rPr>
          <w:sz w:val="22"/>
        </w:rPr>
        <w:t xml:space="preserve">The following advice </w:t>
      </w:r>
      <w:r w:rsidR="00A9167F" w:rsidRPr="0058042B">
        <w:rPr>
          <w:sz w:val="22"/>
        </w:rPr>
        <w:t>was</w:t>
      </w:r>
      <w:r w:rsidRPr="0058042B">
        <w:rPr>
          <w:sz w:val="22"/>
        </w:rPr>
        <w:t xml:space="preserve"> provided by </w:t>
      </w:r>
      <w:r w:rsidR="00F11717" w:rsidRPr="0058042B">
        <w:rPr>
          <w:sz w:val="22"/>
        </w:rPr>
        <w:t xml:space="preserve">the Committee </w:t>
      </w:r>
      <w:r w:rsidRPr="0058042B">
        <w:rPr>
          <w:sz w:val="22"/>
        </w:rPr>
        <w:t>to inform the evidence review:</w:t>
      </w:r>
    </w:p>
    <w:p w14:paraId="1953E040" w14:textId="57AD2A22" w:rsidR="00753E32" w:rsidRPr="00F94E42" w:rsidRDefault="00753E32" w:rsidP="00753E32">
      <w:pPr>
        <w:pStyle w:val="Caption"/>
      </w:pPr>
      <w:bookmarkStart w:id="14" w:name="_Toc153963340"/>
      <w:bookmarkStart w:id="15" w:name="_Toc173928756"/>
      <w:r>
        <w:t xml:space="preserve">Table </w:t>
      </w:r>
      <w:r w:rsidR="00136412">
        <w:fldChar w:fldCharType="begin"/>
      </w:r>
      <w:r w:rsidR="00136412">
        <w:instrText xml:space="preserve"> STYLEREF 1 \s </w:instrText>
      </w:r>
      <w:r w:rsidR="00136412">
        <w:fldChar w:fldCharType="separate"/>
      </w:r>
      <w:r w:rsidR="00AF5961">
        <w:rPr>
          <w:noProof/>
        </w:rPr>
        <w:t>3</w:t>
      </w:r>
      <w:r w:rsidR="00136412">
        <w:rPr>
          <w:noProof/>
        </w:rPr>
        <w:fldChar w:fldCharType="end"/>
      </w:r>
      <w:r>
        <w:t>.</w:t>
      </w:r>
      <w:r w:rsidR="00136412">
        <w:fldChar w:fldCharType="begin"/>
      </w:r>
      <w:r w:rsidR="00136412">
        <w:instrText xml:space="preserve"> SEQ Table \* ARABIC \s 1 </w:instrText>
      </w:r>
      <w:r w:rsidR="00136412">
        <w:fldChar w:fldCharType="separate"/>
      </w:r>
      <w:r w:rsidR="00AF5961">
        <w:rPr>
          <w:noProof/>
        </w:rPr>
        <w:t>2</w:t>
      </w:r>
      <w:r w:rsidR="00136412">
        <w:rPr>
          <w:noProof/>
        </w:rPr>
        <w:fldChar w:fldCharType="end"/>
      </w:r>
      <w:r w:rsidRPr="0071131A">
        <w:t xml:space="preserve"> </w:t>
      </w:r>
      <w:r w:rsidRPr="00F94E42">
        <w:t>Population, Exposure, Comparator, Outcome table</w:t>
      </w:r>
      <w:bookmarkEnd w:id="14"/>
      <w:bookmarkEnd w:id="15"/>
    </w:p>
    <w:tbl>
      <w:tblPr>
        <w:tblStyle w:val="TableGrid"/>
        <w:tblW w:w="9464" w:type="dxa"/>
        <w:tblLook w:val="04A0" w:firstRow="1" w:lastRow="0" w:firstColumn="1" w:lastColumn="0" w:noHBand="0" w:noVBand="1"/>
      </w:tblPr>
      <w:tblGrid>
        <w:gridCol w:w="1668"/>
        <w:gridCol w:w="7796"/>
      </w:tblGrid>
      <w:tr w:rsidR="00753E32" w:rsidRPr="00840639" w14:paraId="31B4A504" w14:textId="77777777">
        <w:tc>
          <w:tcPr>
            <w:tcW w:w="9464" w:type="dxa"/>
            <w:gridSpan w:val="2"/>
            <w:shd w:val="clear" w:color="auto" w:fill="BFBFBF" w:themeFill="background1" w:themeFillShade="BF"/>
          </w:tcPr>
          <w:p w14:paraId="41CEB2F8" w14:textId="77777777" w:rsidR="00753E32" w:rsidRPr="00021959" w:rsidRDefault="00753E32">
            <w:pPr>
              <w:spacing w:before="40" w:after="40"/>
              <w:rPr>
                <w:b/>
              </w:rPr>
            </w:pPr>
            <w:r w:rsidRPr="00021959">
              <w:rPr>
                <w:b/>
              </w:rPr>
              <w:t>Population, Exposure (Comparator), Outcome (PE(C)O) table</w:t>
            </w:r>
          </w:p>
        </w:tc>
      </w:tr>
      <w:tr w:rsidR="00753E32" w:rsidRPr="00840639" w14:paraId="7E1B1149" w14:textId="77777777">
        <w:tc>
          <w:tcPr>
            <w:tcW w:w="1668" w:type="dxa"/>
            <w:shd w:val="clear" w:color="auto" w:fill="BFBFBF" w:themeFill="background1" w:themeFillShade="BF"/>
          </w:tcPr>
          <w:p w14:paraId="7A2B6AE2" w14:textId="77777777" w:rsidR="00753E32" w:rsidRPr="00021959" w:rsidRDefault="00753E32">
            <w:pPr>
              <w:spacing w:before="40" w:after="40"/>
              <w:rPr>
                <w:b/>
              </w:rPr>
            </w:pPr>
            <w:r w:rsidRPr="00021959">
              <w:rPr>
                <w:b/>
              </w:rPr>
              <w:t>Element</w:t>
            </w:r>
          </w:p>
        </w:tc>
        <w:tc>
          <w:tcPr>
            <w:tcW w:w="7796" w:type="dxa"/>
            <w:shd w:val="clear" w:color="auto" w:fill="BFBFBF" w:themeFill="background1" w:themeFillShade="BF"/>
          </w:tcPr>
          <w:p w14:paraId="6EB05789" w14:textId="77777777" w:rsidR="00753E32" w:rsidRPr="00021959" w:rsidRDefault="00753E32">
            <w:pPr>
              <w:spacing w:before="40" w:after="40"/>
              <w:rPr>
                <w:b/>
              </w:rPr>
            </w:pPr>
            <w:r w:rsidRPr="00021959">
              <w:rPr>
                <w:b/>
              </w:rPr>
              <w:t>Criteria</w:t>
            </w:r>
          </w:p>
        </w:tc>
      </w:tr>
      <w:tr w:rsidR="00753E32" w:rsidRPr="00840639" w14:paraId="5C6830F2" w14:textId="77777777">
        <w:tc>
          <w:tcPr>
            <w:tcW w:w="1668" w:type="dxa"/>
          </w:tcPr>
          <w:p w14:paraId="6F731AB9" w14:textId="77777777" w:rsidR="00753E32" w:rsidRPr="00021959" w:rsidRDefault="00753E32">
            <w:pPr>
              <w:spacing w:before="40" w:after="40"/>
            </w:pPr>
            <w:r w:rsidRPr="00021959">
              <w:t>Population</w:t>
            </w:r>
          </w:p>
        </w:tc>
        <w:tc>
          <w:tcPr>
            <w:tcW w:w="7796" w:type="dxa"/>
          </w:tcPr>
          <w:p w14:paraId="2DD51921" w14:textId="77777777" w:rsidR="00753E32" w:rsidRPr="00760939" w:rsidRDefault="00753E32">
            <w:pPr>
              <w:spacing w:before="40" w:after="40"/>
              <w:ind w:left="284" w:hanging="284"/>
            </w:pPr>
            <w:r w:rsidRPr="00760939">
              <w:t>Population groups that are relevant to the Guidelines:</w:t>
            </w:r>
          </w:p>
          <w:p w14:paraId="6331CC72" w14:textId="77777777" w:rsidR="00753E32" w:rsidRPr="00760939" w:rsidRDefault="00753E32" w:rsidP="00753E32">
            <w:pPr>
              <w:pStyle w:val="ListParagraph"/>
              <w:numPr>
                <w:ilvl w:val="0"/>
                <w:numId w:val="40"/>
              </w:numPr>
              <w:spacing w:before="40" w:after="40" w:line="240" w:lineRule="auto"/>
              <w:rPr>
                <w:sz w:val="20"/>
                <w:szCs w:val="20"/>
              </w:rPr>
            </w:pPr>
            <w:r w:rsidRPr="00760939">
              <w:rPr>
                <w:sz w:val="20"/>
                <w:szCs w:val="20"/>
              </w:rPr>
              <w:t>The general population</w:t>
            </w:r>
          </w:p>
          <w:p w14:paraId="087D19DE" w14:textId="77777777" w:rsidR="00753E32" w:rsidRPr="00760939" w:rsidRDefault="00753E32" w:rsidP="00753E32">
            <w:pPr>
              <w:pStyle w:val="ListParagraph"/>
              <w:numPr>
                <w:ilvl w:val="0"/>
                <w:numId w:val="40"/>
              </w:numPr>
              <w:spacing w:before="40" w:after="40" w:line="240" w:lineRule="auto"/>
              <w:rPr>
                <w:sz w:val="20"/>
                <w:szCs w:val="20"/>
              </w:rPr>
            </w:pPr>
            <w:r w:rsidRPr="00760939">
              <w:rPr>
                <w:sz w:val="20"/>
                <w:szCs w:val="20"/>
              </w:rPr>
              <w:t>Specific subpopulations:</w:t>
            </w:r>
          </w:p>
          <w:p w14:paraId="42561511" w14:textId="77777777" w:rsidR="00753E32" w:rsidRPr="00760939" w:rsidRDefault="00753E32" w:rsidP="00753E32">
            <w:pPr>
              <w:pStyle w:val="ListParagraph"/>
              <w:numPr>
                <w:ilvl w:val="1"/>
                <w:numId w:val="40"/>
              </w:numPr>
              <w:spacing w:before="40" w:after="40" w:line="240" w:lineRule="auto"/>
              <w:rPr>
                <w:sz w:val="20"/>
                <w:szCs w:val="20"/>
              </w:rPr>
            </w:pPr>
            <w:r w:rsidRPr="00760939">
              <w:rPr>
                <w:sz w:val="20"/>
                <w:szCs w:val="20"/>
              </w:rPr>
              <w:t>Elderly</w:t>
            </w:r>
          </w:p>
          <w:p w14:paraId="7B730896" w14:textId="77777777" w:rsidR="00753E32" w:rsidRPr="00760939" w:rsidRDefault="00753E32" w:rsidP="00753E32">
            <w:pPr>
              <w:pStyle w:val="ListParagraph"/>
              <w:numPr>
                <w:ilvl w:val="1"/>
                <w:numId w:val="40"/>
              </w:numPr>
              <w:spacing w:before="40" w:after="40" w:line="240" w:lineRule="auto"/>
              <w:rPr>
                <w:sz w:val="20"/>
                <w:szCs w:val="20"/>
              </w:rPr>
            </w:pPr>
            <w:r w:rsidRPr="00760939">
              <w:rPr>
                <w:sz w:val="20"/>
                <w:szCs w:val="20"/>
              </w:rPr>
              <w:t>Infants and children</w:t>
            </w:r>
          </w:p>
          <w:p w14:paraId="071D536A" w14:textId="77777777" w:rsidR="00753E32" w:rsidRPr="00760939" w:rsidRDefault="00753E32" w:rsidP="00753E32">
            <w:pPr>
              <w:pStyle w:val="ListParagraph"/>
              <w:numPr>
                <w:ilvl w:val="1"/>
                <w:numId w:val="40"/>
              </w:numPr>
              <w:spacing w:before="40" w:after="40" w:line="240" w:lineRule="auto"/>
              <w:rPr>
                <w:sz w:val="20"/>
                <w:szCs w:val="20"/>
              </w:rPr>
            </w:pPr>
            <w:r w:rsidRPr="00760939">
              <w:rPr>
                <w:sz w:val="20"/>
                <w:szCs w:val="20"/>
              </w:rPr>
              <w:t>Pregnant women</w:t>
            </w:r>
          </w:p>
          <w:p w14:paraId="0B15B2CC" w14:textId="77777777" w:rsidR="00753E32" w:rsidRPr="00760939" w:rsidRDefault="00753E32" w:rsidP="0021782A">
            <w:pPr>
              <w:pStyle w:val="ListParagraph"/>
              <w:numPr>
                <w:ilvl w:val="1"/>
                <w:numId w:val="40"/>
              </w:numPr>
              <w:spacing w:before="40" w:after="40" w:line="240" w:lineRule="auto"/>
              <w:ind w:left="1434" w:hanging="357"/>
              <w:rPr>
                <w:sz w:val="20"/>
                <w:szCs w:val="20"/>
              </w:rPr>
            </w:pPr>
            <w:r w:rsidRPr="00760939">
              <w:rPr>
                <w:sz w:val="20"/>
                <w:szCs w:val="20"/>
              </w:rPr>
              <w:t>Aboriginal and Torres Strait Islander peoples</w:t>
            </w:r>
          </w:p>
          <w:p w14:paraId="5A78F2CE" w14:textId="77777777" w:rsidR="00753E32" w:rsidRPr="00760939" w:rsidRDefault="00753E32" w:rsidP="0021782A">
            <w:pPr>
              <w:pStyle w:val="ListParagraph"/>
              <w:numPr>
                <w:ilvl w:val="1"/>
                <w:numId w:val="40"/>
              </w:numPr>
              <w:spacing w:before="40" w:after="40" w:line="240" w:lineRule="auto"/>
              <w:ind w:left="1434" w:hanging="357"/>
              <w:rPr>
                <w:sz w:val="20"/>
                <w:szCs w:val="20"/>
              </w:rPr>
            </w:pPr>
            <w:r w:rsidRPr="00760939">
              <w:rPr>
                <w:sz w:val="20"/>
                <w:szCs w:val="20"/>
              </w:rPr>
              <w:t>Any groups that might be exposed more frequently as a result of inequity e.g. geographic location, socioeconomic status or lifestyle/occupation.</w:t>
            </w:r>
          </w:p>
          <w:p w14:paraId="6D07B99A" w14:textId="77777777" w:rsidR="00753E32" w:rsidRPr="00760939" w:rsidRDefault="00753E32" w:rsidP="0021782A">
            <w:pPr>
              <w:pStyle w:val="ListParagraph"/>
              <w:numPr>
                <w:ilvl w:val="1"/>
                <w:numId w:val="40"/>
              </w:numPr>
              <w:spacing w:before="40" w:after="40" w:line="240" w:lineRule="auto"/>
              <w:ind w:left="1434" w:hanging="357"/>
              <w:rPr>
                <w:sz w:val="20"/>
                <w:szCs w:val="20"/>
              </w:rPr>
            </w:pPr>
            <w:r w:rsidRPr="00760939">
              <w:rPr>
                <w:sz w:val="20"/>
                <w:szCs w:val="20"/>
              </w:rPr>
              <w:t>Subgroups with unusual exposure patterns making them more susceptible (e.g. athletes, people or age-groups practicing energetic water-based activities or using recreational water for cultural ablution purposes) due to larger volumes of water ingested and/or inhaled, different frequency of exposure etc.</w:t>
            </w:r>
          </w:p>
        </w:tc>
      </w:tr>
      <w:tr w:rsidR="00753E32" w14:paraId="6B009B24" w14:textId="77777777">
        <w:tc>
          <w:tcPr>
            <w:tcW w:w="1668" w:type="dxa"/>
            <w:tcBorders>
              <w:bottom w:val="single" w:sz="4" w:space="0" w:color="auto"/>
            </w:tcBorders>
          </w:tcPr>
          <w:p w14:paraId="242A9240" w14:textId="77777777" w:rsidR="00753E32" w:rsidRPr="002A63E0" w:rsidRDefault="00753E32">
            <w:pPr>
              <w:spacing w:before="40" w:after="40"/>
            </w:pPr>
            <w:r w:rsidRPr="002A63E0">
              <w:t>Exposure (and comparator)</w:t>
            </w:r>
          </w:p>
        </w:tc>
        <w:tc>
          <w:tcPr>
            <w:tcW w:w="7796" w:type="dxa"/>
          </w:tcPr>
          <w:p w14:paraId="10396F07" w14:textId="77777777" w:rsidR="00753E32" w:rsidRPr="00760939" w:rsidRDefault="00753E32">
            <w:pPr>
              <w:spacing w:before="40" w:after="40"/>
            </w:pPr>
            <w:r w:rsidRPr="00760939">
              <w:t>Free-living microorganisms of interest (through all routes of exposure, compared to no exposure):</w:t>
            </w:r>
          </w:p>
          <w:p w14:paraId="066527DA" w14:textId="77777777" w:rsidR="00753E32" w:rsidRPr="00760939" w:rsidRDefault="00753E32" w:rsidP="00753E32">
            <w:pPr>
              <w:pStyle w:val="ListParagraph"/>
              <w:numPr>
                <w:ilvl w:val="0"/>
                <w:numId w:val="39"/>
              </w:numPr>
              <w:spacing w:before="40" w:after="40" w:line="240" w:lineRule="auto"/>
              <w:rPr>
                <w:i/>
                <w:iCs/>
                <w:sz w:val="20"/>
                <w:szCs w:val="20"/>
              </w:rPr>
            </w:pPr>
            <w:r w:rsidRPr="00760939">
              <w:rPr>
                <w:i/>
                <w:iCs/>
                <w:sz w:val="20"/>
                <w:szCs w:val="20"/>
              </w:rPr>
              <w:lastRenderedPageBreak/>
              <w:t>Naegleria fowleri</w:t>
            </w:r>
          </w:p>
          <w:p w14:paraId="71B69488" w14:textId="77777777" w:rsidR="00753E32" w:rsidRPr="00760939" w:rsidRDefault="00753E32" w:rsidP="00753E32">
            <w:pPr>
              <w:pStyle w:val="ListParagraph"/>
              <w:numPr>
                <w:ilvl w:val="0"/>
                <w:numId w:val="39"/>
              </w:numPr>
              <w:spacing w:before="40" w:after="40" w:line="240" w:lineRule="auto"/>
              <w:rPr>
                <w:i/>
                <w:iCs/>
                <w:sz w:val="20"/>
                <w:szCs w:val="20"/>
              </w:rPr>
            </w:pPr>
            <w:r w:rsidRPr="00760939">
              <w:rPr>
                <w:i/>
                <w:iCs/>
                <w:sz w:val="20"/>
                <w:szCs w:val="20"/>
              </w:rPr>
              <w:t xml:space="preserve">Burkholderia pseudomallei </w:t>
            </w:r>
          </w:p>
          <w:p w14:paraId="046D2A68" w14:textId="77777777" w:rsidR="00753E32" w:rsidRPr="00760939" w:rsidRDefault="00753E32">
            <w:pPr>
              <w:spacing w:before="40" w:after="40"/>
            </w:pPr>
            <w:r w:rsidRPr="00760939">
              <w:t>Include circumstances that lead to elevated exposures (e.g. sediment concentrations and exposure, settings with incidences of thermal pollution)</w:t>
            </w:r>
          </w:p>
        </w:tc>
      </w:tr>
      <w:tr w:rsidR="00753E32" w14:paraId="2E2FE9C7" w14:textId="77777777">
        <w:tc>
          <w:tcPr>
            <w:tcW w:w="1668" w:type="dxa"/>
            <w:tcBorders>
              <w:bottom w:val="single" w:sz="4" w:space="0" w:color="auto"/>
            </w:tcBorders>
          </w:tcPr>
          <w:p w14:paraId="114C993C" w14:textId="77777777" w:rsidR="00753E32" w:rsidRPr="002A63E0" w:rsidRDefault="00753E32">
            <w:pPr>
              <w:spacing w:before="40" w:after="40"/>
            </w:pPr>
            <w:r w:rsidRPr="002A63E0">
              <w:lastRenderedPageBreak/>
              <w:t>Outcomes</w:t>
            </w:r>
          </w:p>
        </w:tc>
        <w:tc>
          <w:tcPr>
            <w:tcW w:w="7796" w:type="dxa"/>
          </w:tcPr>
          <w:p w14:paraId="429F4EAA" w14:textId="77777777" w:rsidR="00753E32" w:rsidRDefault="00753E32">
            <w:pPr>
              <w:spacing w:before="40" w:after="40"/>
              <w:rPr>
                <w:bCs/>
                <w:shd w:val="clear" w:color="auto" w:fill="FFFFFF"/>
              </w:rPr>
            </w:pPr>
            <w:r w:rsidRPr="002A63E0">
              <w:rPr>
                <w:bCs/>
                <w:shd w:val="clear" w:color="auto" w:fill="FFFFFF"/>
              </w:rPr>
              <w:t xml:space="preserve">Relevant </w:t>
            </w:r>
            <w:r>
              <w:rPr>
                <w:bCs/>
                <w:shd w:val="clear" w:color="auto" w:fill="FFFFFF"/>
              </w:rPr>
              <w:t xml:space="preserve">human </w:t>
            </w:r>
            <w:r w:rsidRPr="002A63E0">
              <w:rPr>
                <w:bCs/>
                <w:shd w:val="clear" w:color="auto" w:fill="FFFFFF"/>
              </w:rPr>
              <w:t>he</w:t>
            </w:r>
            <w:r>
              <w:rPr>
                <w:bCs/>
                <w:shd w:val="clear" w:color="auto" w:fill="FFFFFF"/>
              </w:rPr>
              <w:t>alth outcomes of interest</w:t>
            </w:r>
            <w:r w:rsidRPr="002A63E0">
              <w:rPr>
                <w:bCs/>
                <w:shd w:val="clear" w:color="auto" w:fill="FFFFFF"/>
              </w:rPr>
              <w:t>:</w:t>
            </w:r>
          </w:p>
          <w:p w14:paraId="7499AE9D" w14:textId="77777777" w:rsidR="00753E32" w:rsidRPr="00323023" w:rsidRDefault="00753E32">
            <w:pPr>
              <w:spacing w:before="40" w:after="40"/>
              <w:rPr>
                <w:bCs/>
                <w:i/>
                <w:shd w:val="clear" w:color="auto" w:fill="FFFFFF"/>
              </w:rPr>
            </w:pPr>
            <w:r w:rsidRPr="00D11B7A">
              <w:rPr>
                <w:bCs/>
                <w:shd w:val="clear" w:color="auto" w:fill="FFFFFF"/>
              </w:rPr>
              <w:t>For</w:t>
            </w:r>
            <w:r w:rsidRPr="00323023">
              <w:rPr>
                <w:bCs/>
                <w:i/>
                <w:shd w:val="clear" w:color="auto" w:fill="FFFFFF"/>
              </w:rPr>
              <w:t xml:space="preserve"> Naegleria fowleri:</w:t>
            </w:r>
          </w:p>
          <w:p w14:paraId="46CCBB97" w14:textId="77777777" w:rsidR="00753E32" w:rsidRPr="00760939" w:rsidRDefault="00753E32" w:rsidP="00753E32">
            <w:pPr>
              <w:pStyle w:val="ListParagraph"/>
              <w:numPr>
                <w:ilvl w:val="0"/>
                <w:numId w:val="38"/>
              </w:numPr>
              <w:spacing w:before="40" w:after="40" w:line="240" w:lineRule="auto"/>
              <w:rPr>
                <w:bCs/>
                <w:sz w:val="20"/>
                <w:szCs w:val="20"/>
                <w:shd w:val="clear" w:color="auto" w:fill="FFFFFF"/>
              </w:rPr>
            </w:pPr>
            <w:r w:rsidRPr="00760939">
              <w:rPr>
                <w:bCs/>
                <w:sz w:val="20"/>
                <w:szCs w:val="20"/>
                <w:shd w:val="clear" w:color="auto" w:fill="FFFFFF"/>
              </w:rPr>
              <w:t xml:space="preserve">primary amoebic meningoencephalitis (PAM) </w:t>
            </w:r>
          </w:p>
          <w:p w14:paraId="374561C1" w14:textId="77777777" w:rsidR="00753E32" w:rsidRPr="00760939" w:rsidRDefault="00753E32" w:rsidP="00753E32">
            <w:pPr>
              <w:pStyle w:val="ListParagraph"/>
              <w:numPr>
                <w:ilvl w:val="0"/>
                <w:numId w:val="38"/>
              </w:numPr>
              <w:spacing w:before="40" w:after="40" w:line="240" w:lineRule="auto"/>
              <w:rPr>
                <w:bCs/>
                <w:sz w:val="20"/>
                <w:szCs w:val="20"/>
                <w:shd w:val="clear" w:color="auto" w:fill="FFFFFF"/>
              </w:rPr>
            </w:pPr>
            <w:r w:rsidRPr="00760939">
              <w:rPr>
                <w:bCs/>
                <w:sz w:val="20"/>
                <w:szCs w:val="20"/>
                <w:shd w:val="clear" w:color="auto" w:fill="FFFFFF"/>
              </w:rPr>
              <w:t>all other adverse health outcomes</w:t>
            </w:r>
          </w:p>
          <w:p w14:paraId="7BC3F10B" w14:textId="77777777" w:rsidR="00753E32" w:rsidRPr="00760939" w:rsidRDefault="00753E32">
            <w:pPr>
              <w:spacing w:before="40" w:after="40"/>
              <w:rPr>
                <w:i/>
                <w:iCs/>
              </w:rPr>
            </w:pPr>
            <w:r w:rsidRPr="00760939">
              <w:rPr>
                <w:bCs/>
                <w:shd w:val="clear" w:color="auto" w:fill="FFFFFF"/>
              </w:rPr>
              <w:t xml:space="preserve">For </w:t>
            </w:r>
            <w:r w:rsidRPr="00760939">
              <w:rPr>
                <w:i/>
                <w:iCs/>
              </w:rPr>
              <w:t xml:space="preserve">Burkholderia pseudomallei </w:t>
            </w:r>
          </w:p>
          <w:p w14:paraId="27031B39" w14:textId="77777777" w:rsidR="00753E32" w:rsidRPr="00760939" w:rsidRDefault="00753E32" w:rsidP="00753E32">
            <w:pPr>
              <w:pStyle w:val="ListParagraph"/>
              <w:numPr>
                <w:ilvl w:val="0"/>
                <w:numId w:val="38"/>
              </w:numPr>
              <w:spacing w:before="40" w:after="40" w:line="240" w:lineRule="auto"/>
              <w:rPr>
                <w:bCs/>
                <w:sz w:val="20"/>
                <w:szCs w:val="20"/>
                <w:shd w:val="clear" w:color="auto" w:fill="FFFFFF"/>
              </w:rPr>
            </w:pPr>
            <w:r w:rsidRPr="00760939">
              <w:rPr>
                <w:bCs/>
                <w:sz w:val="20"/>
                <w:szCs w:val="20"/>
                <w:shd w:val="clear" w:color="auto" w:fill="FFFFFF"/>
              </w:rPr>
              <w:t>melioidosis</w:t>
            </w:r>
          </w:p>
          <w:p w14:paraId="3D3826A9" w14:textId="77777777" w:rsidR="00753E32" w:rsidRPr="00951289" w:rsidRDefault="00753E32" w:rsidP="00753E32">
            <w:pPr>
              <w:pStyle w:val="ListParagraph"/>
              <w:numPr>
                <w:ilvl w:val="0"/>
                <w:numId w:val="38"/>
              </w:numPr>
              <w:spacing w:before="40" w:after="40" w:line="240" w:lineRule="auto"/>
              <w:rPr>
                <w:bCs/>
                <w:shd w:val="clear" w:color="auto" w:fill="FFFFFF"/>
              </w:rPr>
            </w:pPr>
            <w:r w:rsidRPr="00760939">
              <w:rPr>
                <w:bCs/>
                <w:sz w:val="20"/>
                <w:szCs w:val="20"/>
                <w:shd w:val="clear" w:color="auto" w:fill="FFFFFF"/>
              </w:rPr>
              <w:t>all other adverse health outcomes</w:t>
            </w:r>
          </w:p>
        </w:tc>
      </w:tr>
    </w:tbl>
    <w:p w14:paraId="7F283C99" w14:textId="77777777" w:rsidR="00753E32" w:rsidRPr="00B764EE" w:rsidRDefault="00753E32" w:rsidP="00753E32">
      <w:pPr>
        <w:pStyle w:val="BodyText"/>
      </w:pPr>
    </w:p>
    <w:p w14:paraId="45A9BA75" w14:textId="77777777" w:rsidR="00753E32" w:rsidRDefault="00753E32" w:rsidP="00753E32">
      <w:pPr>
        <w:pStyle w:val="Heading3"/>
      </w:pPr>
      <w:r>
        <w:t>Inclusion and exclusion criteria</w:t>
      </w:r>
    </w:p>
    <w:p w14:paraId="1B630488" w14:textId="0832A02B" w:rsidR="00753E32" w:rsidRDefault="00753E32" w:rsidP="00753E32">
      <w:pPr>
        <w:pStyle w:val="BodyText"/>
        <w:rPr>
          <w:sz w:val="22"/>
          <w:szCs w:val="20"/>
        </w:rPr>
      </w:pPr>
      <w:r>
        <w:rPr>
          <w:sz w:val="22"/>
          <w:szCs w:val="20"/>
        </w:rPr>
        <w:t xml:space="preserve">Key terms including those listed in the key definitions and PECO were used to determine if studies were </w:t>
      </w:r>
      <w:r w:rsidR="00D40527">
        <w:rPr>
          <w:sz w:val="22"/>
          <w:szCs w:val="20"/>
        </w:rPr>
        <w:t xml:space="preserve">eligible for inclusion </w:t>
      </w:r>
      <w:r>
        <w:rPr>
          <w:sz w:val="22"/>
          <w:szCs w:val="20"/>
        </w:rPr>
        <w:t>in the review.</w:t>
      </w:r>
    </w:p>
    <w:p w14:paraId="40B189B5" w14:textId="72AD139E" w:rsidR="00753E32" w:rsidRDefault="00753E32" w:rsidP="00753E32">
      <w:pPr>
        <w:pStyle w:val="BodyText"/>
        <w:rPr>
          <w:sz w:val="22"/>
          <w:szCs w:val="20"/>
        </w:rPr>
      </w:pPr>
      <w:r>
        <w:rPr>
          <w:sz w:val="22"/>
          <w:szCs w:val="20"/>
        </w:rPr>
        <w:t>Publications were screen</w:t>
      </w:r>
      <w:r w:rsidR="00A9167F">
        <w:rPr>
          <w:sz w:val="22"/>
          <w:szCs w:val="20"/>
        </w:rPr>
        <w:t>ed</w:t>
      </w:r>
      <w:r>
        <w:rPr>
          <w:sz w:val="22"/>
          <w:szCs w:val="20"/>
        </w:rPr>
        <w:t xml:space="preserve"> by title and abstract using the defined key terms to determine if they were included or excluded from the review. </w:t>
      </w:r>
    </w:p>
    <w:p w14:paraId="7E1CF474" w14:textId="1E8BDEF9" w:rsidR="00DA0F60" w:rsidRPr="00DA0F60" w:rsidRDefault="00753E32" w:rsidP="00DA0F60">
      <w:pPr>
        <w:pStyle w:val="BodyText"/>
      </w:pPr>
      <w:r>
        <w:rPr>
          <w:sz w:val="22"/>
          <w:szCs w:val="20"/>
        </w:rPr>
        <w:t>When a reviewer was unsure of the inclusion/exclusion of a publication at title and abstract screening, full text publications were screened to determine eligibility.</w:t>
      </w:r>
    </w:p>
    <w:p w14:paraId="587705AD" w14:textId="7D943D9C" w:rsidR="00747A2C" w:rsidRDefault="00BD621C" w:rsidP="004069E1">
      <w:pPr>
        <w:pStyle w:val="Heading2"/>
        <w:ind w:hanging="4545"/>
      </w:pPr>
      <w:bookmarkStart w:id="16" w:name="_Toc173928674"/>
      <w:bookmarkEnd w:id="8"/>
      <w:r>
        <w:t>Evidence Collection</w:t>
      </w:r>
      <w:bookmarkEnd w:id="16"/>
    </w:p>
    <w:p w14:paraId="3B0C9125" w14:textId="1EEE3A7C" w:rsidR="00B95B79" w:rsidRDefault="00B95B79" w:rsidP="00B95B79">
      <w:pPr>
        <w:pStyle w:val="Heading3"/>
      </w:pPr>
      <w:r>
        <w:t>Classification of evidence</w:t>
      </w:r>
    </w:p>
    <w:p w14:paraId="5C6C36AC" w14:textId="77777777" w:rsidR="00D54B71" w:rsidRPr="00D54B71" w:rsidRDefault="00D54B71" w:rsidP="00D54B71">
      <w:bookmarkStart w:id="17" w:name="_Hlk70088886"/>
      <w:r w:rsidRPr="00D54B71">
        <w:t xml:space="preserve">To assist in the literature assessment, citation search results were classified into two broad categories: </w:t>
      </w:r>
    </w:p>
    <w:p w14:paraId="3E7A5DDE" w14:textId="1260E58E" w:rsidR="00D54B71" w:rsidRPr="00D54B71" w:rsidRDefault="00D54B71" w:rsidP="003A6C8A">
      <w:pPr>
        <w:pStyle w:val="ListParagraph"/>
        <w:numPr>
          <w:ilvl w:val="0"/>
          <w:numId w:val="24"/>
        </w:numPr>
        <w:spacing w:before="0" w:line="288" w:lineRule="auto"/>
        <w:contextualSpacing w:val="0"/>
        <w:rPr>
          <w:sz w:val="22"/>
          <w:szCs w:val="22"/>
        </w:rPr>
      </w:pPr>
      <w:r w:rsidRPr="00D54B71">
        <w:rPr>
          <w:sz w:val="22"/>
          <w:szCs w:val="22"/>
        </w:rPr>
        <w:t xml:space="preserve">primary studies that were largely peer-reviewed journal articles </w:t>
      </w:r>
    </w:p>
    <w:p w14:paraId="3446744D" w14:textId="70E146F5" w:rsidR="00F34BAD" w:rsidRPr="00D54B71" w:rsidRDefault="00D54B71" w:rsidP="003A6C8A">
      <w:pPr>
        <w:pStyle w:val="ListParagraph"/>
        <w:numPr>
          <w:ilvl w:val="0"/>
          <w:numId w:val="24"/>
        </w:numPr>
        <w:spacing w:before="0" w:line="288" w:lineRule="auto"/>
        <w:contextualSpacing w:val="0"/>
        <w:rPr>
          <w:sz w:val="22"/>
          <w:szCs w:val="22"/>
        </w:rPr>
      </w:pPr>
      <w:r w:rsidRPr="00D54B71">
        <w:rPr>
          <w:sz w:val="22"/>
          <w:szCs w:val="22"/>
        </w:rPr>
        <w:t xml:space="preserve">existing guidelines </w:t>
      </w:r>
      <w:r w:rsidR="00DA5FDA">
        <w:rPr>
          <w:sz w:val="22"/>
          <w:szCs w:val="22"/>
        </w:rPr>
        <w:t xml:space="preserve">that </w:t>
      </w:r>
      <w:r w:rsidRPr="00D54B71">
        <w:rPr>
          <w:sz w:val="22"/>
          <w:szCs w:val="22"/>
        </w:rPr>
        <w:t>were mainly regulatory guidelines or technical guidance publications produced by federal and state agencies in support of regulatory compliance goals. Such literature is also commonly included in the classification “grey literature”, which refers to literature produced by organisations other than conventional academic journal publishers.</w:t>
      </w:r>
      <w:bookmarkEnd w:id="17"/>
      <w:r w:rsidRPr="00D54B71">
        <w:rPr>
          <w:sz w:val="22"/>
          <w:szCs w:val="22"/>
        </w:rPr>
        <w:t xml:space="preserve"> </w:t>
      </w:r>
      <w:r w:rsidR="00DA5FDA">
        <w:rPr>
          <w:sz w:val="22"/>
          <w:szCs w:val="22"/>
        </w:rPr>
        <w:t>Published reviews that also considered a body of evidence were included in this category</w:t>
      </w:r>
      <w:r w:rsidR="005F7902">
        <w:rPr>
          <w:sz w:val="22"/>
          <w:szCs w:val="22"/>
        </w:rPr>
        <w:t>.</w:t>
      </w:r>
    </w:p>
    <w:p w14:paraId="50480B61" w14:textId="4110B327" w:rsidR="00B95B79" w:rsidRDefault="00C27A86" w:rsidP="00B95B79">
      <w:pPr>
        <w:pStyle w:val="Heading3"/>
      </w:pPr>
      <w:r>
        <w:t>Existing guidelines</w:t>
      </w:r>
      <w:r w:rsidR="0097468F">
        <w:t xml:space="preserve"> and reviews</w:t>
      </w:r>
    </w:p>
    <w:p w14:paraId="3F2C7192" w14:textId="423A56FE" w:rsidR="00225830" w:rsidRPr="00E45957" w:rsidRDefault="00225830" w:rsidP="00990C01">
      <w:pPr>
        <w:spacing w:after="0" w:line="264" w:lineRule="auto"/>
        <w:rPr>
          <w:rFonts w:asciiTheme="minorHAnsi" w:eastAsia="Times New Roman" w:hAnsiTheme="minorHAnsi" w:cstheme="minorHAnsi"/>
        </w:rPr>
      </w:pPr>
      <w:r w:rsidRPr="00E45957">
        <w:rPr>
          <w:rStyle w:val="cf01"/>
          <w:rFonts w:asciiTheme="minorHAnsi" w:hAnsiTheme="minorHAnsi" w:cstheme="minorHAnsi"/>
          <w:sz w:val="22"/>
          <w:szCs w:val="22"/>
        </w:rPr>
        <w:t xml:space="preserve">Searches for grey literature </w:t>
      </w:r>
      <w:r w:rsidR="00396223">
        <w:rPr>
          <w:rStyle w:val="cf01"/>
          <w:rFonts w:asciiTheme="minorHAnsi" w:hAnsiTheme="minorHAnsi" w:cstheme="minorHAnsi"/>
          <w:sz w:val="22"/>
          <w:szCs w:val="22"/>
        </w:rPr>
        <w:t xml:space="preserve">were </w:t>
      </w:r>
      <w:r w:rsidR="00010644">
        <w:rPr>
          <w:rStyle w:val="cf01"/>
          <w:rFonts w:asciiTheme="minorHAnsi" w:hAnsiTheme="minorHAnsi" w:cstheme="minorHAnsi"/>
          <w:sz w:val="22"/>
          <w:szCs w:val="22"/>
        </w:rPr>
        <w:t xml:space="preserve">used to </w:t>
      </w:r>
      <w:r w:rsidRPr="00E45957">
        <w:rPr>
          <w:rStyle w:val="cf01"/>
          <w:rFonts w:asciiTheme="minorHAnsi" w:hAnsiTheme="minorHAnsi" w:cstheme="minorHAnsi"/>
          <w:sz w:val="22"/>
          <w:szCs w:val="22"/>
        </w:rPr>
        <w:t>identif</w:t>
      </w:r>
      <w:r w:rsidR="00F15E22">
        <w:rPr>
          <w:rStyle w:val="cf01"/>
          <w:rFonts w:asciiTheme="minorHAnsi" w:hAnsiTheme="minorHAnsi" w:cstheme="minorHAnsi"/>
          <w:sz w:val="22"/>
          <w:szCs w:val="22"/>
        </w:rPr>
        <w:t>y</w:t>
      </w:r>
      <w:r w:rsidRPr="00E45957">
        <w:rPr>
          <w:rStyle w:val="cf01"/>
          <w:rFonts w:asciiTheme="minorHAnsi" w:hAnsiTheme="minorHAnsi" w:cstheme="minorHAnsi"/>
          <w:sz w:val="22"/>
          <w:szCs w:val="22"/>
        </w:rPr>
        <w:t xml:space="preserve"> </w:t>
      </w:r>
      <w:r w:rsidRPr="00E45957">
        <w:rPr>
          <w:rFonts w:asciiTheme="minorHAnsi" w:eastAsia="Times New Roman" w:hAnsiTheme="minorHAnsi" w:cstheme="minorHAnsi"/>
        </w:rPr>
        <w:t xml:space="preserve">reports and news articles, conference papers, journal articles, factsheets, publications and statistics from government health websites, and </w:t>
      </w:r>
      <w:r w:rsidRPr="00E45957">
        <w:rPr>
          <w:rFonts w:eastAsia="Times New Roman"/>
        </w:rPr>
        <w:t>articles from journals articles/online publications published by organisations</w:t>
      </w:r>
      <w:r w:rsidR="004A3513">
        <w:rPr>
          <w:rFonts w:eastAsia="Times New Roman"/>
        </w:rPr>
        <w:t xml:space="preserve"> </w:t>
      </w:r>
      <w:r w:rsidR="004A3513" w:rsidRPr="00E45957">
        <w:rPr>
          <w:rStyle w:val="cf01"/>
          <w:rFonts w:asciiTheme="minorHAnsi" w:hAnsiTheme="minorHAnsi" w:cstheme="minorHAnsi"/>
          <w:sz w:val="22"/>
          <w:szCs w:val="22"/>
        </w:rPr>
        <w:t>(method described in the Technical Report, Section 2.2.4)</w:t>
      </w:r>
      <w:r w:rsidRPr="00E45957">
        <w:rPr>
          <w:rFonts w:eastAsia="Times New Roman"/>
        </w:rPr>
        <w:t>. Each document was evaluated for its relevance based on the inclusion and exclusion criteria (</w:t>
      </w:r>
      <w:r w:rsidR="003C2375" w:rsidRPr="00E45957">
        <w:rPr>
          <w:rStyle w:val="cf01"/>
          <w:rFonts w:asciiTheme="minorHAnsi" w:hAnsiTheme="minorHAnsi" w:cstheme="minorHAnsi"/>
          <w:sz w:val="22"/>
          <w:szCs w:val="22"/>
        </w:rPr>
        <w:t xml:space="preserve">Technical Report, </w:t>
      </w:r>
      <w:r w:rsidRPr="00E45957">
        <w:rPr>
          <w:rFonts w:eastAsia="Times New Roman"/>
        </w:rPr>
        <w:t>section 2.2.8) related to the primary and secondary questions and excluded if not relevant.</w:t>
      </w:r>
    </w:p>
    <w:p w14:paraId="6AEB5995" w14:textId="5933A865" w:rsidR="00C27A86" w:rsidRDefault="00C27A86" w:rsidP="00C27A86">
      <w:pPr>
        <w:pStyle w:val="Heading3"/>
      </w:pPr>
      <w:r>
        <w:lastRenderedPageBreak/>
        <w:t>Primary studies</w:t>
      </w:r>
    </w:p>
    <w:p w14:paraId="4A8FBF65" w14:textId="0CC19CB1" w:rsidR="00BB2C18" w:rsidRPr="002F1896" w:rsidRDefault="00BB2C18" w:rsidP="00BB2C18">
      <w:pPr>
        <w:pStyle w:val="BodyText"/>
        <w:rPr>
          <w:rFonts w:eastAsia="Times New Roman"/>
          <w:sz w:val="22"/>
        </w:rPr>
      </w:pPr>
      <w:r w:rsidRPr="002F1896">
        <w:rPr>
          <w:rStyle w:val="cf01"/>
          <w:rFonts w:asciiTheme="minorHAnsi" w:hAnsiTheme="minorHAnsi" w:cstheme="minorHAnsi"/>
          <w:sz w:val="22"/>
          <w:szCs w:val="22"/>
        </w:rPr>
        <w:t xml:space="preserve">Searches for primary studies (method described in </w:t>
      </w:r>
      <w:r w:rsidR="002F1896" w:rsidRPr="002F1896">
        <w:rPr>
          <w:rStyle w:val="cf01"/>
          <w:rFonts w:asciiTheme="minorHAnsi" w:hAnsiTheme="minorHAnsi" w:cstheme="minorHAnsi"/>
          <w:sz w:val="22"/>
          <w:szCs w:val="22"/>
        </w:rPr>
        <w:t xml:space="preserve">Technical Report, </w:t>
      </w:r>
      <w:r w:rsidRPr="002F1896">
        <w:rPr>
          <w:rStyle w:val="cf01"/>
          <w:rFonts w:asciiTheme="minorHAnsi" w:hAnsiTheme="minorHAnsi" w:cstheme="minorHAnsi"/>
          <w:sz w:val="22"/>
          <w:szCs w:val="22"/>
        </w:rPr>
        <w:t>Section 2.2) with the modification of the Keywords to include the term “water” in the list of Exposure terms (</w:t>
      </w:r>
      <w:r w:rsidR="002F1896" w:rsidRPr="002F1896">
        <w:rPr>
          <w:rStyle w:val="cf01"/>
          <w:rFonts w:asciiTheme="minorHAnsi" w:hAnsiTheme="minorHAnsi" w:cstheme="minorHAnsi"/>
          <w:sz w:val="22"/>
          <w:szCs w:val="22"/>
        </w:rPr>
        <w:t xml:space="preserve">Technical Report, </w:t>
      </w:r>
      <w:r w:rsidRPr="002F1896">
        <w:rPr>
          <w:rStyle w:val="cf01"/>
          <w:rFonts w:asciiTheme="minorHAnsi" w:hAnsiTheme="minorHAnsi" w:cstheme="minorHAnsi"/>
          <w:sz w:val="22"/>
          <w:szCs w:val="22"/>
        </w:rPr>
        <w:t>Table 2.3)</w:t>
      </w:r>
      <w:r w:rsidR="00B66B3D">
        <w:rPr>
          <w:rStyle w:val="cf01"/>
          <w:rFonts w:asciiTheme="minorHAnsi" w:hAnsiTheme="minorHAnsi" w:cstheme="minorHAnsi"/>
          <w:sz w:val="22"/>
          <w:szCs w:val="22"/>
        </w:rPr>
        <w:t xml:space="preserve"> </w:t>
      </w:r>
      <w:r w:rsidR="008A4227">
        <w:rPr>
          <w:rStyle w:val="cf01"/>
          <w:rFonts w:asciiTheme="minorHAnsi" w:hAnsiTheme="minorHAnsi" w:cstheme="minorHAnsi"/>
          <w:sz w:val="22"/>
          <w:szCs w:val="22"/>
        </w:rPr>
        <w:t xml:space="preserve">were </w:t>
      </w:r>
      <w:r w:rsidR="00B66B3D">
        <w:rPr>
          <w:rStyle w:val="cf01"/>
          <w:rFonts w:asciiTheme="minorHAnsi" w:hAnsiTheme="minorHAnsi" w:cstheme="minorHAnsi"/>
          <w:sz w:val="22"/>
          <w:szCs w:val="22"/>
        </w:rPr>
        <w:t>used to identify research articles and review articles</w:t>
      </w:r>
      <w:r w:rsidRPr="002F1896">
        <w:rPr>
          <w:rStyle w:val="cf01"/>
          <w:rFonts w:asciiTheme="minorHAnsi" w:hAnsiTheme="minorHAnsi" w:cstheme="minorHAnsi"/>
          <w:sz w:val="22"/>
          <w:szCs w:val="22"/>
        </w:rPr>
        <w:t xml:space="preserve">. </w:t>
      </w:r>
      <w:r w:rsidRPr="002F1896">
        <w:rPr>
          <w:rFonts w:eastAsia="Times New Roman"/>
          <w:sz w:val="22"/>
        </w:rPr>
        <w:t xml:space="preserve">After </w:t>
      </w:r>
      <w:r w:rsidR="00D8191E">
        <w:rPr>
          <w:rFonts w:eastAsia="Times New Roman"/>
          <w:sz w:val="22"/>
        </w:rPr>
        <w:t xml:space="preserve">the searches, </w:t>
      </w:r>
      <w:r w:rsidRPr="002F1896">
        <w:rPr>
          <w:rFonts w:eastAsia="Times New Roman"/>
          <w:sz w:val="22"/>
        </w:rPr>
        <w:t xml:space="preserve">duplicate records were removed </w:t>
      </w:r>
      <w:r w:rsidR="00D8191E">
        <w:rPr>
          <w:rFonts w:eastAsia="Times New Roman"/>
          <w:sz w:val="22"/>
        </w:rPr>
        <w:t>and</w:t>
      </w:r>
      <w:r w:rsidRPr="002F1896">
        <w:rPr>
          <w:rFonts w:eastAsia="Times New Roman"/>
          <w:sz w:val="22"/>
        </w:rPr>
        <w:t xml:space="preserve"> evaluated for relevance (inclusion or exclusion) based on the inclusion and exclusion criteria related to the primary and secondary questions</w:t>
      </w:r>
      <w:r w:rsidR="009F4646">
        <w:rPr>
          <w:rFonts w:eastAsia="Times New Roman"/>
          <w:sz w:val="22"/>
        </w:rPr>
        <w:t xml:space="preserve"> </w:t>
      </w:r>
      <w:r w:rsidR="009F4646" w:rsidRPr="002F1896">
        <w:rPr>
          <w:rFonts w:eastAsia="Times New Roman"/>
          <w:sz w:val="22"/>
        </w:rPr>
        <w:t>(</w:t>
      </w:r>
      <w:r w:rsidR="009F4646" w:rsidRPr="002F1896">
        <w:rPr>
          <w:rStyle w:val="cf01"/>
          <w:rFonts w:asciiTheme="minorHAnsi" w:hAnsiTheme="minorHAnsi" w:cstheme="minorHAnsi"/>
          <w:sz w:val="22"/>
          <w:szCs w:val="22"/>
        </w:rPr>
        <w:t xml:space="preserve">Technical Report, </w:t>
      </w:r>
      <w:r w:rsidR="009F4646" w:rsidRPr="002F1896">
        <w:rPr>
          <w:rFonts w:eastAsia="Times New Roman"/>
          <w:sz w:val="22"/>
        </w:rPr>
        <w:t>section 2.2.8)</w:t>
      </w:r>
      <w:r w:rsidRPr="002F1896">
        <w:rPr>
          <w:rFonts w:eastAsia="Times New Roman"/>
          <w:sz w:val="22"/>
        </w:rPr>
        <w:t>. Articles were excluded after initial review due to a lack of relevance</w:t>
      </w:r>
      <w:r w:rsidR="00FC6F9C">
        <w:rPr>
          <w:rFonts w:eastAsia="Times New Roman"/>
          <w:sz w:val="22"/>
        </w:rPr>
        <w:t xml:space="preserve"> and </w:t>
      </w:r>
      <w:r w:rsidRPr="002F1896">
        <w:rPr>
          <w:rFonts w:eastAsia="Times New Roman"/>
          <w:sz w:val="22"/>
        </w:rPr>
        <w:t xml:space="preserve">after review of the abstract and full text. The remaining documents </w:t>
      </w:r>
      <w:r w:rsidR="00E6712A">
        <w:rPr>
          <w:rFonts w:eastAsia="Times New Roman"/>
          <w:sz w:val="22"/>
        </w:rPr>
        <w:t xml:space="preserve">which </w:t>
      </w:r>
      <w:r w:rsidRPr="002F1896">
        <w:rPr>
          <w:rFonts w:eastAsia="Times New Roman"/>
          <w:sz w:val="22"/>
        </w:rPr>
        <w:t xml:space="preserve">met the quality criteria </w:t>
      </w:r>
      <w:r w:rsidR="00E6712A">
        <w:rPr>
          <w:rFonts w:eastAsia="Times New Roman"/>
          <w:sz w:val="22"/>
        </w:rPr>
        <w:t xml:space="preserve">were included </w:t>
      </w:r>
      <w:r w:rsidRPr="002F1896">
        <w:rPr>
          <w:rFonts w:eastAsia="Times New Roman"/>
          <w:sz w:val="22"/>
        </w:rPr>
        <w:t>in the review.</w:t>
      </w:r>
      <w:r w:rsidR="008A492F">
        <w:rPr>
          <w:rFonts w:eastAsia="Times New Roman"/>
          <w:sz w:val="22"/>
        </w:rPr>
        <w:t xml:space="preserve"> </w:t>
      </w:r>
      <w:r w:rsidR="008A492F" w:rsidRPr="00DE5C53">
        <w:rPr>
          <w:sz w:val="22"/>
          <w:szCs w:val="20"/>
        </w:rPr>
        <w:t>The methodological quality of individual studies was assessed using an adaptation of the OHAT risk of bias tool (OHAT, 2019).</w:t>
      </w:r>
      <w:r w:rsidRPr="002F1896">
        <w:rPr>
          <w:rFonts w:eastAsia="Times New Roman"/>
          <w:sz w:val="22"/>
        </w:rPr>
        <w:t xml:space="preserve"> The documents were quality assessed following the outlined process (</w:t>
      </w:r>
      <w:r w:rsidR="002F1896" w:rsidRPr="002F1896">
        <w:rPr>
          <w:rStyle w:val="cf01"/>
          <w:rFonts w:asciiTheme="minorHAnsi" w:hAnsiTheme="minorHAnsi" w:cstheme="minorHAnsi"/>
          <w:sz w:val="22"/>
          <w:szCs w:val="22"/>
        </w:rPr>
        <w:t xml:space="preserve">Technical Report, </w:t>
      </w:r>
      <w:r w:rsidRPr="002F1896">
        <w:rPr>
          <w:rFonts w:eastAsia="Times New Roman"/>
          <w:sz w:val="22"/>
        </w:rPr>
        <w:t xml:space="preserve">Section 2.3 and 2.4) and included in the </w:t>
      </w:r>
      <w:r w:rsidR="002F1896" w:rsidRPr="002F1896">
        <w:rPr>
          <w:rStyle w:val="cf01"/>
          <w:rFonts w:asciiTheme="minorHAnsi" w:hAnsiTheme="minorHAnsi" w:cstheme="minorHAnsi"/>
          <w:sz w:val="22"/>
          <w:szCs w:val="22"/>
        </w:rPr>
        <w:t xml:space="preserve">Technical Report, </w:t>
      </w:r>
      <w:r w:rsidRPr="002F1896">
        <w:rPr>
          <w:rFonts w:eastAsia="Times New Roman"/>
          <w:sz w:val="22"/>
        </w:rPr>
        <w:t>Section 4, Tables 4.2-4.5.</w:t>
      </w:r>
    </w:p>
    <w:p w14:paraId="3C4D3A31" w14:textId="7DF0CF7A" w:rsidR="00C27A86" w:rsidRDefault="002A7384" w:rsidP="00A946E8">
      <w:pPr>
        <w:pStyle w:val="Heading3"/>
      </w:pPr>
      <w:r>
        <w:t>A</w:t>
      </w:r>
      <w:r w:rsidR="00A946E8">
        <w:t xml:space="preserve">ssessment </w:t>
      </w:r>
      <w:r w:rsidR="00E67E83">
        <w:t xml:space="preserve">of included evidence </w:t>
      </w:r>
      <w:r w:rsidR="00A946E8">
        <w:t>(by types)</w:t>
      </w:r>
    </w:p>
    <w:p w14:paraId="776BCAA0" w14:textId="3E7F6C8F" w:rsidR="00A946E8" w:rsidRDefault="00A946E8" w:rsidP="00F63612">
      <w:pPr>
        <w:pStyle w:val="Heading4"/>
      </w:pPr>
      <w:r>
        <w:t>Existing guidelines</w:t>
      </w:r>
      <w:r w:rsidR="00E67E83">
        <w:t xml:space="preserve"> and reviews</w:t>
      </w:r>
    </w:p>
    <w:p w14:paraId="2F24F0F9" w14:textId="4278FD53" w:rsidR="000F197A" w:rsidRDefault="002A669A" w:rsidP="000F197A">
      <w:pPr>
        <w:pStyle w:val="BodyText"/>
        <w:rPr>
          <w:sz w:val="22"/>
          <w:szCs w:val="20"/>
        </w:rPr>
      </w:pPr>
      <w:r w:rsidRPr="00B07786">
        <w:rPr>
          <w:sz w:val="22"/>
          <w:szCs w:val="20"/>
        </w:rPr>
        <w:t xml:space="preserve">The methodological quality of existing guidelines was assessed using administrative and technical criteria in the assessment tool shown in </w:t>
      </w:r>
      <w:r w:rsidR="00DB01D9">
        <w:rPr>
          <w:sz w:val="22"/>
          <w:szCs w:val="20"/>
        </w:rPr>
        <w:t xml:space="preserve">the </w:t>
      </w:r>
      <w:r w:rsidR="003C4EAF">
        <w:rPr>
          <w:sz w:val="22"/>
          <w:szCs w:val="20"/>
        </w:rPr>
        <w:t xml:space="preserve">Technical Report </w:t>
      </w:r>
      <w:r>
        <w:rPr>
          <w:sz w:val="22"/>
          <w:szCs w:val="20"/>
        </w:rPr>
        <w:t>Appendix 1</w:t>
      </w:r>
      <w:r w:rsidRPr="00B07786">
        <w:rPr>
          <w:sz w:val="22"/>
          <w:szCs w:val="20"/>
        </w:rPr>
        <w:t>. The criteria listed in the tool were based on common domains that have been evaluated in several existing tools for assessing guidelines and systematic reviews (e.g. AGREE tool: Brouwers, Kerkvliet, et al., 2016; AGREE Next Steps Consortium, 2017). Based on the responses in the form</w:t>
      </w:r>
      <w:r w:rsidR="002A0EA4">
        <w:rPr>
          <w:sz w:val="22"/>
          <w:szCs w:val="20"/>
        </w:rPr>
        <w:t>,</w:t>
      </w:r>
      <w:r w:rsidRPr="00B07786">
        <w:rPr>
          <w:sz w:val="22"/>
          <w:szCs w:val="20"/>
        </w:rPr>
        <w:t xml:space="preserve"> a decision was made on whether that guideline should be included or excluded from the review.</w:t>
      </w:r>
    </w:p>
    <w:p w14:paraId="29EB2D88" w14:textId="51BE025D" w:rsidR="002A669A" w:rsidRPr="00B07786" w:rsidRDefault="000F197A" w:rsidP="002A669A">
      <w:pPr>
        <w:pStyle w:val="BodyText"/>
        <w:rPr>
          <w:sz w:val="22"/>
          <w:szCs w:val="20"/>
        </w:rPr>
      </w:pPr>
      <w:r w:rsidRPr="00B07786">
        <w:rPr>
          <w:sz w:val="22"/>
          <w:szCs w:val="20"/>
        </w:rPr>
        <w:t xml:space="preserve">In addition to this formal quality assessment approach, the close inspection of the full text document </w:t>
      </w:r>
      <w:r>
        <w:rPr>
          <w:sz w:val="22"/>
          <w:szCs w:val="20"/>
        </w:rPr>
        <w:t>was used to ident</w:t>
      </w:r>
      <w:r w:rsidR="00577A69">
        <w:rPr>
          <w:sz w:val="22"/>
          <w:szCs w:val="20"/>
        </w:rPr>
        <w:t>ify</w:t>
      </w:r>
      <w:r w:rsidRPr="00B07786">
        <w:rPr>
          <w:sz w:val="22"/>
          <w:szCs w:val="20"/>
        </w:rPr>
        <w:t xml:space="preserve"> evidence contained in the document </w:t>
      </w:r>
      <w:r w:rsidR="00577A69">
        <w:rPr>
          <w:sz w:val="22"/>
          <w:szCs w:val="20"/>
        </w:rPr>
        <w:t xml:space="preserve">that </w:t>
      </w:r>
      <w:r w:rsidRPr="00B07786">
        <w:rPr>
          <w:sz w:val="22"/>
          <w:szCs w:val="20"/>
        </w:rPr>
        <w:t>did not satisfactorily contribute to answering the primary and/or secondary research questions. Where that was the case, the document was classified as “Quality satisfactory but content not relevant (or obsolete)” and excluded on relevance.</w:t>
      </w:r>
    </w:p>
    <w:p w14:paraId="7A295AAE" w14:textId="4372E5EA" w:rsidR="00CF6E8E" w:rsidRPr="00555B00" w:rsidRDefault="00CF6E8E" w:rsidP="00A946E8">
      <w:pPr>
        <w:pStyle w:val="BodyText"/>
        <w:rPr>
          <w:sz w:val="22"/>
          <w:szCs w:val="20"/>
        </w:rPr>
      </w:pPr>
    </w:p>
    <w:p w14:paraId="7FD84321" w14:textId="14324BD8" w:rsidR="00A946E8" w:rsidRDefault="00A946E8" w:rsidP="00336676">
      <w:pPr>
        <w:pStyle w:val="Heading4"/>
      </w:pPr>
      <w:r>
        <w:t>Primary studies</w:t>
      </w:r>
    </w:p>
    <w:p w14:paraId="5D7A9CE4" w14:textId="4186F239" w:rsidR="00741C8C" w:rsidRDefault="00A97F3B" w:rsidP="00741C8C">
      <w:pPr>
        <w:pStyle w:val="BodyText"/>
        <w:rPr>
          <w:sz w:val="22"/>
          <w:szCs w:val="20"/>
        </w:rPr>
      </w:pPr>
      <w:r>
        <w:rPr>
          <w:sz w:val="22"/>
          <w:szCs w:val="20"/>
        </w:rPr>
        <w:t xml:space="preserve">All </w:t>
      </w:r>
      <w:r w:rsidR="00772B1F">
        <w:rPr>
          <w:sz w:val="22"/>
          <w:szCs w:val="20"/>
        </w:rPr>
        <w:t>primary studies</w:t>
      </w:r>
      <w:r w:rsidR="00103A9C">
        <w:rPr>
          <w:sz w:val="22"/>
          <w:szCs w:val="20"/>
        </w:rPr>
        <w:t xml:space="preserve"> for inclusion</w:t>
      </w:r>
      <w:r w:rsidR="00772B1F">
        <w:rPr>
          <w:sz w:val="22"/>
          <w:szCs w:val="20"/>
        </w:rPr>
        <w:t xml:space="preserve"> were </w:t>
      </w:r>
      <w:r w:rsidR="00C90F5E">
        <w:rPr>
          <w:sz w:val="22"/>
          <w:szCs w:val="20"/>
        </w:rPr>
        <w:t>assessed</w:t>
      </w:r>
      <w:r w:rsidR="00772B1F">
        <w:rPr>
          <w:sz w:val="22"/>
          <w:szCs w:val="20"/>
        </w:rPr>
        <w:t xml:space="preserve"> for potential Risk of Bias</w:t>
      </w:r>
      <w:r w:rsidR="0019166A">
        <w:rPr>
          <w:sz w:val="22"/>
          <w:szCs w:val="20"/>
        </w:rPr>
        <w:t xml:space="preserve">. </w:t>
      </w:r>
      <w:r w:rsidR="00741C8C" w:rsidRPr="00DE5C53">
        <w:rPr>
          <w:sz w:val="22"/>
          <w:szCs w:val="20"/>
        </w:rPr>
        <w:t>The methodological quality of individual studies was assessed using an adaptation of the OHAT risk of bias tool (</w:t>
      </w:r>
      <w:r w:rsidR="00C90F5E">
        <w:rPr>
          <w:sz w:val="22"/>
          <w:szCs w:val="20"/>
        </w:rPr>
        <w:t xml:space="preserve">Technical Report </w:t>
      </w:r>
      <w:r w:rsidR="00741C8C" w:rsidRPr="00DE5C53">
        <w:rPr>
          <w:sz w:val="22"/>
          <w:szCs w:val="20"/>
        </w:rPr>
        <w:t xml:space="preserve">Appendix </w:t>
      </w:r>
      <w:r w:rsidR="00741C8C">
        <w:rPr>
          <w:sz w:val="22"/>
          <w:szCs w:val="20"/>
        </w:rPr>
        <w:t>2</w:t>
      </w:r>
      <w:r w:rsidR="00741C8C" w:rsidRPr="00DE5C53">
        <w:rPr>
          <w:sz w:val="22"/>
          <w:szCs w:val="20"/>
        </w:rPr>
        <w:t xml:space="preserve">) (OHAT, 2019). Studies were evaluated on applicable risk of bias questions based on study design. The rating or answer to each risk of bias question was selected on an outcome basis from four options: </w:t>
      </w:r>
    </w:p>
    <w:p w14:paraId="43E1C785" w14:textId="77777777" w:rsidR="00741C8C" w:rsidRDefault="00741C8C" w:rsidP="00741C8C">
      <w:pPr>
        <w:pStyle w:val="BodyText"/>
        <w:numPr>
          <w:ilvl w:val="0"/>
          <w:numId w:val="38"/>
        </w:numPr>
        <w:rPr>
          <w:sz w:val="22"/>
          <w:szCs w:val="20"/>
        </w:rPr>
      </w:pPr>
      <w:r w:rsidRPr="00DE5C53">
        <w:rPr>
          <w:sz w:val="22"/>
          <w:szCs w:val="20"/>
        </w:rPr>
        <w:t>definitely low risk of bias (</w:t>
      </w:r>
      <w:r>
        <w:rPr>
          <w:sz w:val="22"/>
          <w:szCs w:val="20"/>
        </w:rPr>
        <w:t>++</w:t>
      </w:r>
      <w:r w:rsidRPr="00DE5C53">
        <w:rPr>
          <w:sz w:val="22"/>
          <w:szCs w:val="20"/>
        </w:rPr>
        <w:t xml:space="preserve">) </w:t>
      </w:r>
    </w:p>
    <w:p w14:paraId="47B01A59" w14:textId="77777777" w:rsidR="00741C8C" w:rsidRDefault="00741C8C" w:rsidP="00741C8C">
      <w:pPr>
        <w:pStyle w:val="BodyText"/>
        <w:numPr>
          <w:ilvl w:val="0"/>
          <w:numId w:val="38"/>
        </w:numPr>
        <w:rPr>
          <w:sz w:val="22"/>
          <w:szCs w:val="20"/>
        </w:rPr>
      </w:pPr>
      <w:r w:rsidRPr="00DE5C53">
        <w:rPr>
          <w:sz w:val="22"/>
          <w:szCs w:val="20"/>
        </w:rPr>
        <w:t>probably low risk of bias (</w:t>
      </w:r>
      <w:r>
        <w:rPr>
          <w:sz w:val="22"/>
          <w:szCs w:val="20"/>
        </w:rPr>
        <w:t>+</w:t>
      </w:r>
      <w:r w:rsidRPr="00DE5C53">
        <w:rPr>
          <w:sz w:val="22"/>
          <w:szCs w:val="20"/>
        </w:rPr>
        <w:t xml:space="preserve">) </w:t>
      </w:r>
    </w:p>
    <w:p w14:paraId="49EFAACA" w14:textId="77777777" w:rsidR="00741C8C" w:rsidRDefault="00741C8C" w:rsidP="00741C8C">
      <w:pPr>
        <w:pStyle w:val="BodyText"/>
        <w:numPr>
          <w:ilvl w:val="0"/>
          <w:numId w:val="38"/>
        </w:numPr>
        <w:rPr>
          <w:sz w:val="22"/>
          <w:szCs w:val="20"/>
        </w:rPr>
      </w:pPr>
      <w:r w:rsidRPr="00DE5C53">
        <w:rPr>
          <w:sz w:val="22"/>
          <w:szCs w:val="20"/>
        </w:rPr>
        <w:t>probably high risk of bias (</w:t>
      </w:r>
      <w:r>
        <w:rPr>
          <w:sz w:val="22"/>
          <w:szCs w:val="20"/>
        </w:rPr>
        <w:t>-</w:t>
      </w:r>
      <w:r w:rsidRPr="00DE5C53">
        <w:rPr>
          <w:sz w:val="22"/>
          <w:szCs w:val="20"/>
        </w:rPr>
        <w:t xml:space="preserve">) </w:t>
      </w:r>
    </w:p>
    <w:p w14:paraId="0A77D4CA" w14:textId="77777777" w:rsidR="00741C8C" w:rsidRDefault="00741C8C" w:rsidP="00741C8C">
      <w:pPr>
        <w:pStyle w:val="BodyText"/>
        <w:numPr>
          <w:ilvl w:val="0"/>
          <w:numId w:val="38"/>
        </w:numPr>
        <w:rPr>
          <w:sz w:val="22"/>
          <w:szCs w:val="20"/>
        </w:rPr>
      </w:pPr>
      <w:r w:rsidRPr="00DE5C53">
        <w:rPr>
          <w:sz w:val="22"/>
          <w:szCs w:val="20"/>
        </w:rPr>
        <w:t>definitely high risk of bias (</w:t>
      </w:r>
      <w:r>
        <w:rPr>
          <w:sz w:val="22"/>
          <w:szCs w:val="20"/>
        </w:rPr>
        <w:t>--</w:t>
      </w:r>
      <w:r w:rsidRPr="00DE5C53">
        <w:rPr>
          <w:sz w:val="22"/>
          <w:szCs w:val="20"/>
        </w:rPr>
        <w:t>)</w:t>
      </w:r>
    </w:p>
    <w:p w14:paraId="322AEED9" w14:textId="77777777" w:rsidR="00741C8C" w:rsidRPr="00AE4A05" w:rsidRDefault="00741C8C" w:rsidP="00741C8C">
      <w:pPr>
        <w:pStyle w:val="BodyText"/>
        <w:rPr>
          <w:sz w:val="22"/>
          <w:szCs w:val="20"/>
        </w:rPr>
      </w:pPr>
      <w:r w:rsidRPr="00AE4A05">
        <w:rPr>
          <w:sz w:val="22"/>
          <w:szCs w:val="20"/>
        </w:rPr>
        <w:t>Studies that were determined to have a high risk of bias or serious concerns with study quality were excluded from the review. Their removal was recorded with justification in the PRISMA Flow Diagram.</w:t>
      </w:r>
    </w:p>
    <w:p w14:paraId="3419CDC7" w14:textId="56AC0A10" w:rsidR="00741C8C" w:rsidRPr="00AE4A05" w:rsidRDefault="00741C8C" w:rsidP="00741C8C">
      <w:pPr>
        <w:pStyle w:val="BodyText"/>
        <w:rPr>
          <w:sz w:val="20"/>
          <w:szCs w:val="18"/>
        </w:rPr>
      </w:pPr>
      <w:r w:rsidRPr="00AE4A05">
        <w:rPr>
          <w:sz w:val="22"/>
          <w:szCs w:val="20"/>
        </w:rPr>
        <w:t xml:space="preserve">Conflicts of interest and funding data from the study characteristics tables were considered when assessing whether these might have affected any of the risk of bias domains (e.g. selection of comparators, selective reporting of results). If there were serious overall concerns, these were noted under ‘Other sources of bias’ in </w:t>
      </w:r>
      <w:r w:rsidR="00A258F5">
        <w:rPr>
          <w:sz w:val="22"/>
          <w:szCs w:val="20"/>
        </w:rPr>
        <w:t xml:space="preserve">Technical Report </w:t>
      </w:r>
      <w:r w:rsidRPr="00AE4A05">
        <w:rPr>
          <w:sz w:val="22"/>
          <w:szCs w:val="20"/>
        </w:rPr>
        <w:t xml:space="preserve">Appendix </w:t>
      </w:r>
      <w:r>
        <w:rPr>
          <w:sz w:val="22"/>
          <w:szCs w:val="20"/>
        </w:rPr>
        <w:t>1</w:t>
      </w:r>
      <w:r w:rsidRPr="00AE4A05">
        <w:rPr>
          <w:sz w:val="22"/>
          <w:szCs w:val="20"/>
        </w:rPr>
        <w:t xml:space="preserve">. The outcome of the risk of bias assessments are presented in the in Section </w:t>
      </w:r>
      <w:r>
        <w:rPr>
          <w:sz w:val="22"/>
          <w:szCs w:val="20"/>
        </w:rPr>
        <w:t>4.2</w:t>
      </w:r>
      <w:r w:rsidRPr="00AE4A05">
        <w:rPr>
          <w:sz w:val="22"/>
          <w:szCs w:val="20"/>
        </w:rPr>
        <w:t xml:space="preserve"> together with a discussion of the overall quality of each study.</w:t>
      </w:r>
    </w:p>
    <w:p w14:paraId="6DE0DA33" w14:textId="509735F7" w:rsidR="00D64F40" w:rsidRDefault="00D64F40" w:rsidP="0031150E">
      <w:pPr>
        <w:pStyle w:val="Heading2"/>
        <w:ind w:hanging="4545"/>
      </w:pPr>
      <w:bookmarkStart w:id="18" w:name="_Toc173928675"/>
      <w:r>
        <w:lastRenderedPageBreak/>
        <w:t>Data extraction</w:t>
      </w:r>
      <w:bookmarkEnd w:id="18"/>
    </w:p>
    <w:p w14:paraId="53FE2F0E" w14:textId="57352EDB" w:rsidR="00555B00" w:rsidRPr="00555B00" w:rsidRDefault="00555B00" w:rsidP="00555B00">
      <w:pPr>
        <w:pStyle w:val="BodyText"/>
        <w:rPr>
          <w:sz w:val="22"/>
        </w:rPr>
      </w:pPr>
      <w:r w:rsidRPr="00555B00">
        <w:rPr>
          <w:sz w:val="22"/>
        </w:rPr>
        <w:t>Data were extracted from individual studies using standardised data extraction forms designed for each class of literature. Samples of the data extraction forms are presented in the Technical Report.</w:t>
      </w:r>
    </w:p>
    <w:p w14:paraId="36EAAC67" w14:textId="47FBC1EE" w:rsidR="00747A2C" w:rsidRDefault="00B92FD9" w:rsidP="0031150E">
      <w:pPr>
        <w:pStyle w:val="Heading2"/>
        <w:ind w:hanging="4545"/>
      </w:pPr>
      <w:bookmarkStart w:id="19" w:name="_Toc173928676"/>
      <w:r>
        <w:t xml:space="preserve">Process for assessing the </w:t>
      </w:r>
      <w:r w:rsidR="00977921">
        <w:t>b</w:t>
      </w:r>
      <w:r>
        <w:t xml:space="preserve">ody of </w:t>
      </w:r>
      <w:r w:rsidR="007858CC">
        <w:t>e</w:t>
      </w:r>
      <w:r>
        <w:t>vidence</w:t>
      </w:r>
      <w:bookmarkEnd w:id="19"/>
    </w:p>
    <w:p w14:paraId="3EE98911" w14:textId="77777777" w:rsidR="00360DF8" w:rsidRPr="00595884" w:rsidRDefault="00360DF8" w:rsidP="00360DF8">
      <w:pPr>
        <w:keepNext/>
        <w:rPr>
          <w:i/>
          <w:iCs/>
        </w:rPr>
      </w:pPr>
      <w:r w:rsidRPr="00595884">
        <w:rPr>
          <w:i/>
          <w:iCs/>
        </w:rPr>
        <w:t>Overview</w:t>
      </w:r>
    </w:p>
    <w:p w14:paraId="203C2326" w14:textId="438E61D8" w:rsidR="00360DF8" w:rsidRPr="00595884" w:rsidRDefault="00360DF8" w:rsidP="00360DF8">
      <w:bookmarkStart w:id="20" w:name="_Hlk71714978"/>
      <w:r w:rsidRPr="00595884">
        <w:t xml:space="preserve">The evidence collected and appraised for each research question was grouped by study type and outcome where possible and summarised in an Evidence Summary table that assigned the level of certainty (or confidence) in that body of evidence. Due to the different nature and quality of evidence between </w:t>
      </w:r>
      <w:r>
        <w:t>existing g</w:t>
      </w:r>
      <w:r w:rsidRPr="00595884">
        <w:t xml:space="preserve">uidelines and </w:t>
      </w:r>
      <w:r>
        <w:t>p</w:t>
      </w:r>
      <w:r w:rsidRPr="00595884">
        <w:t xml:space="preserve">rimary </w:t>
      </w:r>
      <w:r>
        <w:t>s</w:t>
      </w:r>
      <w:r w:rsidRPr="00595884">
        <w:t xml:space="preserve">tudies different approaches were required to review and evaluate the body of evidence for each class of literature. </w:t>
      </w:r>
      <w:bookmarkEnd w:id="20"/>
      <w:r w:rsidRPr="00595884">
        <w:t>The assessment methodology for each literature class is described in the following sections.</w:t>
      </w:r>
    </w:p>
    <w:p w14:paraId="4D84CDB2" w14:textId="77777777" w:rsidR="00360DF8" w:rsidRDefault="00360DF8" w:rsidP="00880D9A">
      <w:pPr>
        <w:pStyle w:val="BodyText"/>
      </w:pPr>
    </w:p>
    <w:p w14:paraId="48F83F3B" w14:textId="502372AE" w:rsidR="00880D9A" w:rsidRDefault="00880D9A" w:rsidP="00880D9A">
      <w:pPr>
        <w:pStyle w:val="Heading3"/>
      </w:pPr>
      <w:r>
        <w:t>Assessment of the body of evidence – primary studies</w:t>
      </w:r>
    </w:p>
    <w:p w14:paraId="711CD65A" w14:textId="2830AC1E" w:rsidR="000F5B10" w:rsidRPr="00F61E09" w:rsidRDefault="000F5B10" w:rsidP="000F5B10">
      <w:pPr>
        <w:pStyle w:val="BodyText"/>
        <w:rPr>
          <w:sz w:val="20"/>
          <w:szCs w:val="20"/>
        </w:rPr>
      </w:pPr>
      <w:r w:rsidRPr="0090219A">
        <w:rPr>
          <w:sz w:val="22"/>
        </w:rPr>
        <w:t>The evidence collected and appraised for each research question was grouped by study type and outcome where possible and summarised in an Evidence Summary table that assigned the level of certainty (or confidence) in that body of evidence. Due to the different nature and quality of evidence between guidelines and primary studies different approaches were required to review and evaluate the body of evidence for each type of literature.</w:t>
      </w:r>
    </w:p>
    <w:p w14:paraId="7AF357CC" w14:textId="7A583713" w:rsidR="00360DF8" w:rsidRPr="00360DF8" w:rsidRDefault="00360DF8" w:rsidP="00360DF8">
      <w:pPr>
        <w:pStyle w:val="BodyText"/>
      </w:pPr>
    </w:p>
    <w:p w14:paraId="437C7DD2" w14:textId="6CD97B56" w:rsidR="00805E6A" w:rsidRDefault="00805E6A" w:rsidP="00805E6A">
      <w:pPr>
        <w:pStyle w:val="Heading3"/>
      </w:pPr>
      <w:r>
        <w:t>Assessment of the body of evidence – existing guidelines</w:t>
      </w:r>
    </w:p>
    <w:p w14:paraId="6E5D8CAC" w14:textId="086EC6AB" w:rsidR="000D2AD4" w:rsidRPr="000D2AD4" w:rsidRDefault="000F5B10" w:rsidP="000D2AD4">
      <w:pPr>
        <w:pStyle w:val="BodyText"/>
      </w:pPr>
      <w:r w:rsidRPr="0090219A">
        <w:rPr>
          <w:sz w:val="22"/>
        </w:rPr>
        <w:t>The evidence collected and appraised for each research question was grouped by study type and outcome where possible and summarised in an Evidence Summary table that assigned the level of certainty (or confidence) in that body of evidence. Due to the different nature and quality of evidence between guidelines and primary studies</w:t>
      </w:r>
      <w:r w:rsidR="003222D1">
        <w:rPr>
          <w:sz w:val="22"/>
        </w:rPr>
        <w:t>,</w:t>
      </w:r>
      <w:r w:rsidRPr="0090219A">
        <w:rPr>
          <w:sz w:val="22"/>
        </w:rPr>
        <w:t xml:space="preserve"> different approaches were required to review and evaluate the body of evidence for each type of literature.</w:t>
      </w:r>
    </w:p>
    <w:p w14:paraId="5ED9AD00" w14:textId="07639FF1" w:rsidR="00A943B2" w:rsidRPr="001D36DC" w:rsidRDefault="00F650A5" w:rsidP="00D1044D">
      <w:pPr>
        <w:pStyle w:val="Heading1"/>
      </w:pPr>
      <w:bookmarkStart w:id="21" w:name="_Toc173928677"/>
      <w:r>
        <w:lastRenderedPageBreak/>
        <w:t>Literature search results</w:t>
      </w:r>
      <w:bookmarkEnd w:id="21"/>
    </w:p>
    <w:p w14:paraId="3EAAE5DF" w14:textId="559466F6" w:rsidR="00A943B2" w:rsidRDefault="00F650A5" w:rsidP="0031150E">
      <w:pPr>
        <w:pStyle w:val="Heading2"/>
        <w:ind w:hanging="4545"/>
      </w:pPr>
      <w:bookmarkStart w:id="22" w:name="_Toc173928678"/>
      <w:r>
        <w:t xml:space="preserve">Existing </w:t>
      </w:r>
      <w:r w:rsidR="002F6953">
        <w:t>guidelines</w:t>
      </w:r>
      <w:r w:rsidR="00C86C9E">
        <w:t>/reports</w:t>
      </w:r>
      <w:r w:rsidR="00066DE8">
        <w:t xml:space="preserve"> and reviews</w:t>
      </w:r>
      <w:bookmarkEnd w:id="22"/>
    </w:p>
    <w:p w14:paraId="4C60545C" w14:textId="2994B7E8" w:rsidR="00B30EED" w:rsidRPr="00591CF5" w:rsidRDefault="00DE72E7" w:rsidP="000262D8">
      <w:pPr>
        <w:pStyle w:val="BodyText"/>
        <w:spacing w:before="240"/>
        <w:rPr>
          <w:sz w:val="22"/>
        </w:rPr>
      </w:pPr>
      <w:r w:rsidRPr="00591CF5">
        <w:rPr>
          <w:rStyle w:val="cf01"/>
          <w:rFonts w:asciiTheme="minorHAnsi" w:hAnsiTheme="minorHAnsi" w:cstheme="minorHAnsi"/>
          <w:sz w:val="22"/>
          <w:szCs w:val="22"/>
        </w:rPr>
        <w:t xml:space="preserve">Searches for grey literature identified </w:t>
      </w:r>
      <w:r w:rsidR="008C12E7">
        <w:rPr>
          <w:rStyle w:val="cf01"/>
          <w:rFonts w:asciiTheme="minorHAnsi" w:hAnsiTheme="minorHAnsi" w:cstheme="minorHAnsi"/>
          <w:sz w:val="22"/>
          <w:szCs w:val="22"/>
        </w:rPr>
        <w:t xml:space="preserve">a total of </w:t>
      </w:r>
      <w:r w:rsidRPr="00591CF5">
        <w:rPr>
          <w:rStyle w:val="cf01"/>
          <w:rFonts w:asciiTheme="minorHAnsi" w:hAnsiTheme="minorHAnsi" w:cstheme="minorHAnsi"/>
          <w:sz w:val="22"/>
          <w:szCs w:val="22"/>
        </w:rPr>
        <w:t xml:space="preserve">144 documents in including, </w:t>
      </w:r>
      <w:r w:rsidRPr="00591CF5">
        <w:rPr>
          <w:rFonts w:asciiTheme="minorHAnsi" w:eastAsia="Times New Roman" w:hAnsiTheme="minorHAnsi" w:cstheme="minorHAnsi"/>
          <w:sz w:val="22"/>
        </w:rPr>
        <w:t xml:space="preserve">reports and news articles, conference papers, reports by World Health Organisation, journal articles, factsheets, publications and statistics from government health websites, and </w:t>
      </w:r>
      <w:r w:rsidRPr="00591CF5">
        <w:rPr>
          <w:rFonts w:eastAsia="Times New Roman"/>
          <w:sz w:val="22"/>
        </w:rPr>
        <w:t xml:space="preserve">articles from journals articles/online publications published by organisations. One item was suggested by the </w:t>
      </w:r>
      <w:r w:rsidR="00150D15">
        <w:rPr>
          <w:rFonts w:eastAsia="Times New Roman"/>
          <w:sz w:val="22"/>
        </w:rPr>
        <w:t>C</w:t>
      </w:r>
      <w:r w:rsidR="00150D15" w:rsidRPr="00591CF5">
        <w:rPr>
          <w:rFonts w:eastAsia="Times New Roman"/>
          <w:sz w:val="22"/>
        </w:rPr>
        <w:t>ommittee</w:t>
      </w:r>
      <w:r w:rsidRPr="00591CF5">
        <w:rPr>
          <w:rFonts w:eastAsia="Times New Roman"/>
          <w:sz w:val="22"/>
        </w:rPr>
        <w:t>. Each document was evaluated for its relevance based on the inclusion and exclusion criteria (</w:t>
      </w:r>
      <w:r w:rsidR="007E49D1">
        <w:rPr>
          <w:rStyle w:val="cf01"/>
          <w:rFonts w:asciiTheme="minorHAnsi" w:hAnsiTheme="minorHAnsi" w:cstheme="minorHAnsi"/>
          <w:sz w:val="22"/>
          <w:szCs w:val="22"/>
        </w:rPr>
        <w:t>Technical Report</w:t>
      </w:r>
      <w:r w:rsidR="007E49D1" w:rsidRPr="00591CF5">
        <w:rPr>
          <w:rStyle w:val="cf01"/>
          <w:rFonts w:asciiTheme="minorHAnsi" w:hAnsiTheme="minorHAnsi" w:cstheme="minorHAnsi"/>
          <w:sz w:val="22"/>
          <w:szCs w:val="22"/>
        </w:rPr>
        <w:t xml:space="preserve"> </w:t>
      </w:r>
      <w:r w:rsidRPr="00591CF5">
        <w:rPr>
          <w:rFonts w:eastAsia="Times New Roman"/>
          <w:sz w:val="22"/>
        </w:rPr>
        <w:t xml:space="preserve">section 2.2.8) related to the primary and secondary questions and excluded if not relevant. This process identified </w:t>
      </w:r>
      <w:r w:rsidR="004E12F8">
        <w:rPr>
          <w:rFonts w:eastAsia="Times New Roman"/>
          <w:sz w:val="22"/>
        </w:rPr>
        <w:t>one</w:t>
      </w:r>
      <w:r w:rsidR="004E12F8" w:rsidRPr="00591CF5">
        <w:rPr>
          <w:rFonts w:eastAsia="Times New Roman"/>
          <w:sz w:val="22"/>
        </w:rPr>
        <w:t xml:space="preserve"> </w:t>
      </w:r>
      <w:r w:rsidRPr="00591CF5">
        <w:rPr>
          <w:rFonts w:eastAsia="Times New Roman"/>
          <w:sz w:val="22"/>
        </w:rPr>
        <w:t>additional document for inclusion. The document was quality assessed following the outlined process (</w:t>
      </w:r>
      <w:r w:rsidR="007E49D1">
        <w:rPr>
          <w:rStyle w:val="cf01"/>
          <w:rFonts w:asciiTheme="minorHAnsi" w:hAnsiTheme="minorHAnsi" w:cstheme="minorHAnsi"/>
          <w:sz w:val="22"/>
          <w:szCs w:val="22"/>
        </w:rPr>
        <w:t>Technical Report</w:t>
      </w:r>
      <w:r w:rsidR="007E49D1" w:rsidRPr="00591CF5">
        <w:rPr>
          <w:rStyle w:val="cf01"/>
          <w:rFonts w:asciiTheme="minorHAnsi" w:hAnsiTheme="minorHAnsi" w:cstheme="minorHAnsi"/>
          <w:sz w:val="22"/>
          <w:szCs w:val="22"/>
        </w:rPr>
        <w:t xml:space="preserve"> </w:t>
      </w:r>
      <w:r w:rsidRPr="00591CF5">
        <w:rPr>
          <w:rFonts w:eastAsia="Times New Roman"/>
          <w:sz w:val="22"/>
        </w:rPr>
        <w:t>Section 2.3 and 2.4) and</w:t>
      </w:r>
      <w:r w:rsidR="00282E36">
        <w:rPr>
          <w:rFonts w:eastAsia="Times New Roman"/>
          <w:sz w:val="22"/>
        </w:rPr>
        <w:t xml:space="preserve"> listed in </w:t>
      </w:r>
      <w:r w:rsidR="00282E36">
        <w:rPr>
          <w:rStyle w:val="cf01"/>
          <w:rFonts w:asciiTheme="minorHAnsi" w:hAnsiTheme="minorHAnsi" w:cstheme="minorHAnsi"/>
          <w:sz w:val="22"/>
          <w:szCs w:val="22"/>
        </w:rPr>
        <w:t>Technical Report</w:t>
      </w:r>
      <w:r w:rsidR="00282E36" w:rsidRPr="00591CF5">
        <w:rPr>
          <w:rFonts w:eastAsia="Times New Roman"/>
          <w:sz w:val="22"/>
        </w:rPr>
        <w:t xml:space="preserve"> Table 4.1</w:t>
      </w:r>
      <w:r w:rsidR="00282E36">
        <w:rPr>
          <w:rFonts w:eastAsia="Times New Roman"/>
          <w:sz w:val="22"/>
        </w:rPr>
        <w:t xml:space="preserve"> for</w:t>
      </w:r>
      <w:r w:rsidRPr="00591CF5">
        <w:rPr>
          <w:rFonts w:eastAsia="Times New Roman"/>
          <w:sz w:val="22"/>
        </w:rPr>
        <w:t xml:space="preserve"> inclu</w:t>
      </w:r>
      <w:r w:rsidR="0079736D">
        <w:rPr>
          <w:rFonts w:eastAsia="Times New Roman"/>
          <w:sz w:val="22"/>
        </w:rPr>
        <w:t>sion</w:t>
      </w:r>
      <w:r w:rsidRPr="00591CF5">
        <w:rPr>
          <w:rFonts w:eastAsia="Times New Roman"/>
          <w:sz w:val="22"/>
        </w:rPr>
        <w:t xml:space="preserve"> in the</w:t>
      </w:r>
      <w:r w:rsidR="007E49D1">
        <w:rPr>
          <w:rFonts w:eastAsia="Times New Roman"/>
          <w:sz w:val="22"/>
        </w:rPr>
        <w:t xml:space="preserve"> </w:t>
      </w:r>
      <w:r w:rsidR="00931836">
        <w:rPr>
          <w:rFonts w:eastAsia="Times New Roman"/>
          <w:sz w:val="22"/>
        </w:rPr>
        <w:t xml:space="preserve">assessment of </w:t>
      </w:r>
      <w:r w:rsidR="000262D8">
        <w:rPr>
          <w:rFonts w:eastAsia="Times New Roman"/>
          <w:sz w:val="22"/>
        </w:rPr>
        <w:t>evidence</w:t>
      </w:r>
      <w:r w:rsidR="0079736D">
        <w:rPr>
          <w:rFonts w:eastAsia="Times New Roman"/>
          <w:sz w:val="22"/>
        </w:rPr>
        <w:t>.</w:t>
      </w:r>
    </w:p>
    <w:p w14:paraId="7338AE30" w14:textId="24B37C50" w:rsidR="005841E5" w:rsidRDefault="002F6953" w:rsidP="0031150E">
      <w:pPr>
        <w:pStyle w:val="Heading2"/>
        <w:ind w:hanging="4545"/>
      </w:pPr>
      <w:bookmarkStart w:id="23" w:name="_Toc173928679"/>
      <w:r>
        <w:t xml:space="preserve">Primary </w:t>
      </w:r>
      <w:r w:rsidR="00F826DF">
        <w:t>studies</w:t>
      </w:r>
      <w:bookmarkEnd w:id="23"/>
    </w:p>
    <w:p w14:paraId="14B4D471" w14:textId="33715002" w:rsidR="00B30EED" w:rsidRDefault="0005519F" w:rsidP="00B30EED">
      <w:pPr>
        <w:pStyle w:val="BodyText"/>
        <w:rPr>
          <w:rFonts w:eastAsia="Times New Roman"/>
          <w:sz w:val="22"/>
        </w:rPr>
      </w:pPr>
      <w:r w:rsidRPr="007A4835">
        <w:rPr>
          <w:rStyle w:val="cf01"/>
          <w:rFonts w:asciiTheme="minorHAnsi" w:hAnsiTheme="minorHAnsi" w:cstheme="minorHAnsi"/>
          <w:sz w:val="22"/>
          <w:szCs w:val="22"/>
        </w:rPr>
        <w:t xml:space="preserve">Searches for primary studies </w:t>
      </w:r>
      <w:r w:rsidR="0008566F">
        <w:rPr>
          <w:rStyle w:val="cf01"/>
          <w:rFonts w:asciiTheme="minorHAnsi" w:hAnsiTheme="minorHAnsi" w:cstheme="minorHAnsi"/>
          <w:sz w:val="22"/>
          <w:szCs w:val="22"/>
        </w:rPr>
        <w:t>identified a</w:t>
      </w:r>
      <w:r w:rsidRPr="007A4835">
        <w:rPr>
          <w:rStyle w:val="cf01"/>
          <w:rFonts w:asciiTheme="minorHAnsi" w:hAnsiTheme="minorHAnsi" w:cstheme="minorHAnsi"/>
          <w:sz w:val="22"/>
          <w:szCs w:val="22"/>
        </w:rPr>
        <w:t xml:space="preserve"> total of 1104 </w:t>
      </w:r>
      <w:r w:rsidR="004E12F8">
        <w:rPr>
          <w:rStyle w:val="cf01"/>
          <w:rFonts w:asciiTheme="minorHAnsi" w:hAnsiTheme="minorHAnsi" w:cstheme="minorHAnsi"/>
          <w:sz w:val="22"/>
          <w:szCs w:val="22"/>
        </w:rPr>
        <w:t>publications</w:t>
      </w:r>
      <w:r w:rsidR="004E12F8" w:rsidRPr="007A4835">
        <w:rPr>
          <w:rStyle w:val="cf01"/>
          <w:rFonts w:asciiTheme="minorHAnsi" w:hAnsiTheme="minorHAnsi" w:cstheme="minorHAnsi"/>
          <w:sz w:val="22"/>
          <w:szCs w:val="22"/>
        </w:rPr>
        <w:t xml:space="preserve"> </w:t>
      </w:r>
      <w:r w:rsidRPr="007A4835">
        <w:rPr>
          <w:rStyle w:val="cf01"/>
          <w:rFonts w:asciiTheme="minorHAnsi" w:hAnsiTheme="minorHAnsi" w:cstheme="minorHAnsi"/>
          <w:sz w:val="22"/>
          <w:szCs w:val="22"/>
        </w:rPr>
        <w:t>(416 by PubMed</w:t>
      </w:r>
      <w:r w:rsidR="004E12F8">
        <w:rPr>
          <w:rStyle w:val="cf01"/>
          <w:rFonts w:asciiTheme="minorHAnsi" w:hAnsiTheme="minorHAnsi" w:cstheme="minorHAnsi"/>
          <w:sz w:val="22"/>
          <w:szCs w:val="22"/>
        </w:rPr>
        <w:t>®</w:t>
      </w:r>
      <w:r w:rsidRPr="007A4835">
        <w:rPr>
          <w:rStyle w:val="cf01"/>
          <w:rFonts w:asciiTheme="minorHAnsi" w:hAnsiTheme="minorHAnsi" w:cstheme="minorHAnsi"/>
          <w:sz w:val="22"/>
          <w:szCs w:val="22"/>
        </w:rPr>
        <w:t xml:space="preserve"> search and 688 by Scopus</w:t>
      </w:r>
      <w:r w:rsidR="004E12F8">
        <w:rPr>
          <w:rStyle w:val="cf01"/>
          <w:rFonts w:asciiTheme="minorHAnsi" w:hAnsiTheme="minorHAnsi" w:cstheme="minorHAnsi"/>
          <w:sz w:val="22"/>
          <w:szCs w:val="22"/>
        </w:rPr>
        <w:t>®</w:t>
      </w:r>
      <w:r w:rsidRPr="007A4835">
        <w:rPr>
          <w:rStyle w:val="cf01"/>
          <w:rFonts w:asciiTheme="minorHAnsi" w:hAnsiTheme="minorHAnsi" w:cstheme="minorHAnsi"/>
          <w:sz w:val="22"/>
          <w:szCs w:val="22"/>
        </w:rPr>
        <w:t>)</w:t>
      </w:r>
      <w:r w:rsidRPr="007A4835">
        <w:rPr>
          <w:rFonts w:eastAsia="Times New Roman"/>
          <w:sz w:val="22"/>
        </w:rPr>
        <w:t xml:space="preserve">. </w:t>
      </w:r>
      <w:r w:rsidR="00377153">
        <w:rPr>
          <w:rFonts w:eastAsia="Times New Roman"/>
          <w:sz w:val="22"/>
        </w:rPr>
        <w:t>The primary studies were combined with the 144 grey literature review.</w:t>
      </w:r>
      <w:r w:rsidR="00377153" w:rsidRPr="007A4835">
        <w:rPr>
          <w:rFonts w:eastAsia="Times New Roman"/>
          <w:sz w:val="22"/>
        </w:rPr>
        <w:t xml:space="preserve"> </w:t>
      </w:r>
      <w:r w:rsidRPr="007A4835">
        <w:rPr>
          <w:rFonts w:eastAsia="Times New Roman"/>
          <w:sz w:val="22"/>
        </w:rPr>
        <w:t>After duplicate records were removed</w:t>
      </w:r>
      <w:r w:rsidR="00C904C3">
        <w:rPr>
          <w:rFonts w:eastAsia="Times New Roman"/>
          <w:sz w:val="22"/>
        </w:rPr>
        <w:t xml:space="preserve"> and </w:t>
      </w:r>
      <w:r w:rsidRPr="007A4835">
        <w:rPr>
          <w:rFonts w:eastAsia="Times New Roman"/>
          <w:sz w:val="22"/>
        </w:rPr>
        <w:t xml:space="preserve">a total of </w:t>
      </w:r>
      <w:r w:rsidR="00C904C3">
        <w:rPr>
          <w:rFonts w:eastAsia="Times New Roman"/>
          <w:sz w:val="22"/>
        </w:rPr>
        <w:t>991</w:t>
      </w:r>
      <w:r w:rsidRPr="007A4835">
        <w:rPr>
          <w:rFonts w:eastAsia="Times New Roman"/>
          <w:sz w:val="22"/>
        </w:rPr>
        <w:t xml:space="preserve"> documents were evaluated for relevance</w:t>
      </w:r>
      <w:r w:rsidR="008C5F1A">
        <w:rPr>
          <w:rFonts w:eastAsia="Times New Roman"/>
          <w:sz w:val="22"/>
        </w:rPr>
        <w:t xml:space="preserve"> </w:t>
      </w:r>
      <w:r w:rsidR="008C5F1A" w:rsidRPr="007A4835">
        <w:rPr>
          <w:rFonts w:eastAsia="Times New Roman"/>
          <w:sz w:val="22"/>
        </w:rPr>
        <w:t>to the primary and secondary questions</w:t>
      </w:r>
      <w:r w:rsidRPr="007A4835">
        <w:rPr>
          <w:rFonts w:eastAsia="Times New Roman"/>
          <w:sz w:val="22"/>
        </w:rPr>
        <w:t xml:space="preserve"> </w:t>
      </w:r>
      <w:r w:rsidR="00435EF7">
        <w:rPr>
          <w:rFonts w:eastAsia="Times New Roman"/>
          <w:sz w:val="22"/>
        </w:rPr>
        <w:t>(</w:t>
      </w:r>
      <w:r w:rsidRPr="007A4835">
        <w:rPr>
          <w:rFonts w:eastAsia="Times New Roman"/>
          <w:sz w:val="22"/>
        </w:rPr>
        <w:t>based on the inclusion and exclusion criteria</w:t>
      </w:r>
      <w:r w:rsidR="00435EF7">
        <w:rPr>
          <w:rFonts w:eastAsia="Times New Roman"/>
          <w:sz w:val="22"/>
        </w:rPr>
        <w:t>)</w:t>
      </w:r>
      <w:r w:rsidRPr="007A4835">
        <w:rPr>
          <w:rFonts w:eastAsia="Times New Roman"/>
          <w:sz w:val="22"/>
        </w:rPr>
        <w:t xml:space="preserve"> (</w:t>
      </w:r>
      <w:r w:rsidR="00435EF7">
        <w:rPr>
          <w:rFonts w:eastAsia="Times New Roman"/>
          <w:sz w:val="22"/>
        </w:rPr>
        <w:t xml:space="preserve">see </w:t>
      </w:r>
      <w:r w:rsidR="007A4835">
        <w:rPr>
          <w:rStyle w:val="cf01"/>
          <w:rFonts w:asciiTheme="minorHAnsi" w:hAnsiTheme="minorHAnsi" w:cstheme="minorHAnsi"/>
          <w:sz w:val="22"/>
          <w:szCs w:val="22"/>
        </w:rPr>
        <w:t>Technical Report</w:t>
      </w:r>
      <w:r w:rsidR="007A4835" w:rsidRPr="00591CF5">
        <w:rPr>
          <w:rStyle w:val="cf01"/>
          <w:rFonts w:asciiTheme="minorHAnsi" w:hAnsiTheme="minorHAnsi" w:cstheme="minorHAnsi"/>
          <w:sz w:val="22"/>
          <w:szCs w:val="22"/>
        </w:rPr>
        <w:t xml:space="preserve"> </w:t>
      </w:r>
      <w:r w:rsidRPr="007A4835">
        <w:rPr>
          <w:rFonts w:eastAsia="Times New Roman"/>
          <w:sz w:val="22"/>
        </w:rPr>
        <w:t xml:space="preserve">section 2.2.8). A total of </w:t>
      </w:r>
      <w:r w:rsidR="00846A56">
        <w:rPr>
          <w:rFonts w:eastAsia="Times New Roman"/>
          <w:sz w:val="22"/>
        </w:rPr>
        <w:t>846</w:t>
      </w:r>
      <w:r w:rsidRPr="007A4835">
        <w:rPr>
          <w:rFonts w:eastAsia="Times New Roman"/>
          <w:sz w:val="22"/>
        </w:rPr>
        <w:t xml:space="preserve"> articles were </w:t>
      </w:r>
      <w:r w:rsidRPr="00B0014E">
        <w:rPr>
          <w:rFonts w:asciiTheme="minorHAnsi" w:eastAsia="Times New Roman" w:hAnsiTheme="minorHAnsi" w:cstheme="minorHAnsi"/>
          <w:sz w:val="22"/>
        </w:rPr>
        <w:t xml:space="preserve">excluded after </w:t>
      </w:r>
      <w:r w:rsidR="00173DDD" w:rsidRPr="00B0014E">
        <w:rPr>
          <w:rFonts w:asciiTheme="minorHAnsi" w:eastAsia="Times New Roman" w:hAnsiTheme="minorHAnsi" w:cstheme="minorHAnsi"/>
          <w:sz w:val="22"/>
        </w:rPr>
        <w:t>screening by Title</w:t>
      </w:r>
      <w:r w:rsidRPr="00B0014E">
        <w:rPr>
          <w:rFonts w:asciiTheme="minorHAnsi" w:eastAsia="Times New Roman" w:hAnsiTheme="minorHAnsi" w:cstheme="minorHAnsi"/>
          <w:sz w:val="22"/>
        </w:rPr>
        <w:t xml:space="preserve"> due to a lack of relevance</w:t>
      </w:r>
      <w:r w:rsidR="00697D42" w:rsidRPr="00B0014E">
        <w:rPr>
          <w:rFonts w:asciiTheme="minorHAnsi" w:eastAsia="Times New Roman" w:hAnsiTheme="minorHAnsi" w:cstheme="minorHAnsi"/>
          <w:sz w:val="22"/>
        </w:rPr>
        <w:t xml:space="preserve"> (e.g. </w:t>
      </w:r>
      <w:r w:rsidR="00490A74" w:rsidRPr="00B0014E">
        <w:rPr>
          <w:rFonts w:asciiTheme="minorHAnsi" w:hAnsiTheme="minorHAnsi" w:cstheme="minorHAnsi"/>
          <w:color w:val="000000" w:themeColor="text1"/>
          <w:sz w:val="22"/>
        </w:rPr>
        <w:t>n</w:t>
      </w:r>
      <w:r w:rsidR="000150F7" w:rsidRPr="00B0014E">
        <w:rPr>
          <w:rFonts w:asciiTheme="minorHAnsi" w:hAnsiTheme="minorHAnsi" w:cstheme="minorHAnsi"/>
          <w:color w:val="000000" w:themeColor="text1"/>
          <w:sz w:val="22"/>
        </w:rPr>
        <w:t xml:space="preserve">ot related to </w:t>
      </w:r>
      <w:r w:rsidR="000150F7" w:rsidRPr="00B0014E">
        <w:rPr>
          <w:rFonts w:asciiTheme="minorHAnsi" w:hAnsiTheme="minorHAnsi" w:cstheme="minorHAnsi"/>
          <w:i/>
          <w:iCs/>
          <w:color w:val="000000" w:themeColor="text1"/>
          <w:sz w:val="22"/>
        </w:rPr>
        <w:t>Naegleria fowleri</w:t>
      </w:r>
      <w:r w:rsidR="000150F7" w:rsidRPr="00B0014E">
        <w:rPr>
          <w:rFonts w:asciiTheme="minorHAnsi" w:hAnsiTheme="minorHAnsi" w:cstheme="minorHAnsi"/>
          <w:color w:val="000000" w:themeColor="text1"/>
          <w:sz w:val="22"/>
        </w:rPr>
        <w:t xml:space="preserve"> or </w:t>
      </w:r>
      <w:r w:rsidR="000150F7" w:rsidRPr="00B0014E">
        <w:rPr>
          <w:rFonts w:asciiTheme="minorHAnsi" w:hAnsiTheme="minorHAnsi" w:cstheme="minorHAnsi"/>
          <w:i/>
          <w:iCs/>
          <w:color w:val="212121"/>
          <w:sz w:val="22"/>
          <w:shd w:val="clear" w:color="auto" w:fill="FFFFFF"/>
        </w:rPr>
        <w:t>Burkholderia</w:t>
      </w:r>
      <w:r w:rsidR="000150F7" w:rsidRPr="00B0014E">
        <w:rPr>
          <w:rFonts w:asciiTheme="minorHAnsi" w:hAnsiTheme="minorHAnsi" w:cstheme="minorHAnsi"/>
          <w:i/>
          <w:iCs/>
          <w:color w:val="000000" w:themeColor="text1"/>
          <w:sz w:val="22"/>
        </w:rPr>
        <w:t xml:space="preserve"> pseudomallei</w:t>
      </w:r>
      <w:r w:rsidR="000150F7" w:rsidRPr="00B0014E">
        <w:rPr>
          <w:rFonts w:asciiTheme="minorHAnsi" w:hAnsiTheme="minorHAnsi" w:cstheme="minorHAnsi"/>
          <w:color w:val="000000" w:themeColor="text1"/>
          <w:sz w:val="22"/>
        </w:rPr>
        <w:t xml:space="preserve">, </w:t>
      </w:r>
      <w:r w:rsidR="00490A74" w:rsidRPr="00B0014E">
        <w:rPr>
          <w:rFonts w:asciiTheme="minorHAnsi" w:hAnsiTheme="minorHAnsi" w:cstheme="minorHAnsi"/>
          <w:color w:val="000000" w:themeColor="text1"/>
          <w:sz w:val="22"/>
        </w:rPr>
        <w:t>n</w:t>
      </w:r>
      <w:r w:rsidR="000150F7" w:rsidRPr="00B0014E">
        <w:rPr>
          <w:rFonts w:asciiTheme="minorHAnsi" w:hAnsiTheme="minorHAnsi" w:cstheme="minorHAnsi"/>
          <w:color w:val="000000" w:themeColor="text1"/>
          <w:sz w:val="22"/>
        </w:rPr>
        <w:t xml:space="preserve">o connection to recreational water, </w:t>
      </w:r>
      <w:r w:rsidR="00490A74" w:rsidRPr="00B0014E">
        <w:rPr>
          <w:rFonts w:asciiTheme="minorHAnsi" w:hAnsiTheme="minorHAnsi" w:cstheme="minorHAnsi"/>
          <w:color w:val="000000" w:themeColor="text1"/>
          <w:sz w:val="22"/>
        </w:rPr>
        <w:t>n</w:t>
      </w:r>
      <w:r w:rsidR="000150F7" w:rsidRPr="00B0014E">
        <w:rPr>
          <w:rFonts w:asciiTheme="minorHAnsi" w:hAnsiTheme="minorHAnsi" w:cstheme="minorHAnsi"/>
          <w:color w:val="000000" w:themeColor="text1"/>
          <w:sz w:val="22"/>
        </w:rPr>
        <w:t xml:space="preserve">o direct link to </w:t>
      </w:r>
      <w:r w:rsidR="000150F7" w:rsidRPr="00B0014E">
        <w:rPr>
          <w:rFonts w:asciiTheme="minorHAnsi" w:hAnsiTheme="minorHAnsi" w:cstheme="minorHAnsi"/>
          <w:i/>
          <w:iCs/>
          <w:color w:val="000000" w:themeColor="text1"/>
          <w:sz w:val="22"/>
        </w:rPr>
        <w:t>Naegleria fowleri</w:t>
      </w:r>
      <w:r w:rsidR="000150F7" w:rsidRPr="00B0014E">
        <w:rPr>
          <w:rFonts w:asciiTheme="minorHAnsi" w:hAnsiTheme="minorHAnsi" w:cstheme="minorHAnsi"/>
          <w:color w:val="000000" w:themeColor="text1"/>
          <w:sz w:val="22"/>
        </w:rPr>
        <w:t xml:space="preserve">, </w:t>
      </w:r>
      <w:r w:rsidR="00490A74" w:rsidRPr="00B0014E">
        <w:rPr>
          <w:rFonts w:asciiTheme="minorHAnsi" w:hAnsiTheme="minorHAnsi" w:cstheme="minorHAnsi"/>
          <w:color w:val="000000" w:themeColor="text1"/>
          <w:sz w:val="22"/>
        </w:rPr>
        <w:t>m</w:t>
      </w:r>
      <w:r w:rsidR="000150F7" w:rsidRPr="00B0014E">
        <w:rPr>
          <w:rFonts w:asciiTheme="minorHAnsi" w:hAnsiTheme="minorHAnsi" w:cstheme="minorHAnsi"/>
          <w:color w:val="000000" w:themeColor="text1"/>
          <w:sz w:val="22"/>
        </w:rPr>
        <w:t>inimal detail/data provided</w:t>
      </w:r>
      <w:r w:rsidR="00490A74" w:rsidRPr="00B0014E">
        <w:rPr>
          <w:rFonts w:asciiTheme="minorHAnsi" w:hAnsiTheme="minorHAnsi" w:cstheme="minorHAnsi"/>
          <w:color w:val="000000" w:themeColor="text1"/>
          <w:sz w:val="22"/>
        </w:rPr>
        <w:t>)</w:t>
      </w:r>
      <w:r w:rsidR="008C5F1A" w:rsidRPr="00B0014E">
        <w:rPr>
          <w:rFonts w:asciiTheme="minorHAnsi" w:eastAsia="Times New Roman" w:hAnsiTheme="minorHAnsi" w:cstheme="minorHAnsi"/>
          <w:sz w:val="22"/>
        </w:rPr>
        <w:t>,</w:t>
      </w:r>
      <w:r w:rsidRPr="00B0014E">
        <w:rPr>
          <w:rFonts w:asciiTheme="minorHAnsi" w:eastAsia="Times New Roman" w:hAnsiTheme="minorHAnsi" w:cstheme="minorHAnsi"/>
          <w:sz w:val="22"/>
        </w:rPr>
        <w:t xml:space="preserve"> with</w:t>
      </w:r>
      <w:r w:rsidRPr="007A4835">
        <w:rPr>
          <w:rFonts w:eastAsia="Times New Roman"/>
          <w:sz w:val="22"/>
        </w:rPr>
        <w:t xml:space="preserve"> 14</w:t>
      </w:r>
      <w:r w:rsidR="00846A56">
        <w:rPr>
          <w:rFonts w:eastAsia="Times New Roman"/>
          <w:sz w:val="22"/>
        </w:rPr>
        <w:t>5</w:t>
      </w:r>
      <w:r w:rsidRPr="007A4835">
        <w:rPr>
          <w:rFonts w:eastAsia="Times New Roman"/>
          <w:sz w:val="22"/>
        </w:rPr>
        <w:t xml:space="preserve"> subjected to additional scrutiny. </w:t>
      </w:r>
      <w:r w:rsidR="00173DDD">
        <w:rPr>
          <w:rFonts w:eastAsia="Times New Roman"/>
          <w:sz w:val="22"/>
        </w:rPr>
        <w:t>F</w:t>
      </w:r>
      <w:r w:rsidR="008C5F1A">
        <w:rPr>
          <w:rFonts w:eastAsia="Times New Roman"/>
          <w:sz w:val="22"/>
        </w:rPr>
        <w:t xml:space="preserve">ollowing </w:t>
      </w:r>
      <w:r w:rsidR="008C5F1A" w:rsidRPr="007A4835">
        <w:rPr>
          <w:rFonts w:eastAsia="Times New Roman"/>
          <w:sz w:val="22"/>
        </w:rPr>
        <w:t xml:space="preserve">abstract and full text </w:t>
      </w:r>
      <w:r w:rsidR="008C5F1A">
        <w:rPr>
          <w:rFonts w:eastAsia="Times New Roman"/>
          <w:sz w:val="22"/>
        </w:rPr>
        <w:t>review</w:t>
      </w:r>
      <w:r w:rsidR="00173DDD">
        <w:rPr>
          <w:rFonts w:eastAsia="Times New Roman"/>
          <w:sz w:val="22"/>
        </w:rPr>
        <w:t xml:space="preserve">, </w:t>
      </w:r>
      <w:r w:rsidR="00173DDD" w:rsidRPr="007A4835">
        <w:rPr>
          <w:rFonts w:eastAsia="Times New Roman"/>
          <w:sz w:val="22"/>
        </w:rPr>
        <w:t>87 articles were excluded</w:t>
      </w:r>
      <w:r w:rsidR="008C5F1A">
        <w:rPr>
          <w:rFonts w:eastAsia="Times New Roman"/>
          <w:sz w:val="22"/>
        </w:rPr>
        <w:t xml:space="preserve"> </w:t>
      </w:r>
      <w:r w:rsidRPr="007A4835">
        <w:rPr>
          <w:rFonts w:eastAsia="Times New Roman"/>
          <w:sz w:val="22"/>
        </w:rPr>
        <w:t>with reasons listed (</w:t>
      </w:r>
      <w:r w:rsidR="007A4835">
        <w:rPr>
          <w:rStyle w:val="cf01"/>
          <w:rFonts w:asciiTheme="minorHAnsi" w:hAnsiTheme="minorHAnsi" w:cstheme="minorHAnsi"/>
          <w:sz w:val="22"/>
          <w:szCs w:val="22"/>
        </w:rPr>
        <w:t>Technical Report</w:t>
      </w:r>
      <w:r w:rsidR="007A4835" w:rsidRPr="00591CF5">
        <w:rPr>
          <w:rStyle w:val="cf01"/>
          <w:rFonts w:asciiTheme="minorHAnsi" w:hAnsiTheme="minorHAnsi" w:cstheme="minorHAnsi"/>
          <w:sz w:val="22"/>
          <w:szCs w:val="22"/>
        </w:rPr>
        <w:t xml:space="preserve"> </w:t>
      </w:r>
      <w:r w:rsidRPr="007A4835">
        <w:rPr>
          <w:rFonts w:eastAsia="Times New Roman"/>
          <w:sz w:val="22"/>
        </w:rPr>
        <w:t>Section 7, Tables 7.1-7.3).</w:t>
      </w:r>
      <w:r w:rsidR="0035692B">
        <w:rPr>
          <w:rFonts w:eastAsia="Times New Roman"/>
          <w:sz w:val="22"/>
        </w:rPr>
        <w:t xml:space="preserve"> </w:t>
      </w:r>
      <w:r w:rsidR="000817FD">
        <w:rPr>
          <w:rFonts w:eastAsia="Times New Roman"/>
          <w:sz w:val="22"/>
        </w:rPr>
        <w:t xml:space="preserve">A single </w:t>
      </w:r>
      <w:r w:rsidR="00D90318">
        <w:rPr>
          <w:rFonts w:eastAsia="Times New Roman"/>
          <w:sz w:val="22"/>
        </w:rPr>
        <w:t xml:space="preserve">reverse </w:t>
      </w:r>
      <w:r w:rsidR="000817FD">
        <w:rPr>
          <w:rFonts w:eastAsia="Times New Roman"/>
          <w:sz w:val="22"/>
        </w:rPr>
        <w:t>quantit</w:t>
      </w:r>
      <w:r w:rsidR="00A92BF7">
        <w:rPr>
          <w:rFonts w:eastAsia="Times New Roman"/>
          <w:sz w:val="22"/>
        </w:rPr>
        <w:t>at</w:t>
      </w:r>
      <w:r w:rsidR="000817FD">
        <w:rPr>
          <w:rFonts w:eastAsia="Times New Roman"/>
          <w:sz w:val="22"/>
        </w:rPr>
        <w:t>ive microbial risk assessment</w:t>
      </w:r>
      <w:r w:rsidR="00D90318">
        <w:rPr>
          <w:rFonts w:eastAsia="Times New Roman"/>
          <w:sz w:val="22"/>
        </w:rPr>
        <w:t xml:space="preserve"> (QMRA)</w:t>
      </w:r>
      <w:r w:rsidR="000817FD">
        <w:rPr>
          <w:rFonts w:eastAsia="Times New Roman"/>
          <w:sz w:val="22"/>
        </w:rPr>
        <w:t xml:space="preserve"> paper was excluded at this point due to the</w:t>
      </w:r>
      <w:r w:rsidR="00B0014E">
        <w:rPr>
          <w:rFonts w:eastAsia="Times New Roman"/>
          <w:sz w:val="22"/>
        </w:rPr>
        <w:t xml:space="preserve"> original</w:t>
      </w:r>
      <w:r w:rsidR="000817FD">
        <w:rPr>
          <w:rFonts w:eastAsia="Times New Roman"/>
          <w:sz w:val="22"/>
        </w:rPr>
        <w:t xml:space="preserve"> manuscript</w:t>
      </w:r>
      <w:r w:rsidR="002C7EB1">
        <w:rPr>
          <w:rFonts w:eastAsia="Times New Roman"/>
          <w:sz w:val="22"/>
        </w:rPr>
        <w:t xml:space="preserve"> </w:t>
      </w:r>
      <w:r w:rsidR="00D90318">
        <w:rPr>
          <w:rFonts w:eastAsia="Times New Roman"/>
          <w:sz w:val="22"/>
        </w:rPr>
        <w:t>being</w:t>
      </w:r>
      <w:r w:rsidR="00B0014E">
        <w:rPr>
          <w:rFonts w:eastAsia="Times New Roman"/>
          <w:sz w:val="22"/>
        </w:rPr>
        <w:t xml:space="preserve"> </w:t>
      </w:r>
      <w:r w:rsidR="000817FD">
        <w:rPr>
          <w:rFonts w:eastAsia="Times New Roman"/>
          <w:sz w:val="22"/>
        </w:rPr>
        <w:t>retract</w:t>
      </w:r>
      <w:r w:rsidR="00D90318">
        <w:rPr>
          <w:rFonts w:eastAsia="Times New Roman"/>
          <w:sz w:val="22"/>
        </w:rPr>
        <w:t>ed</w:t>
      </w:r>
      <w:r w:rsidR="00B0014E">
        <w:rPr>
          <w:rFonts w:eastAsia="Times New Roman"/>
          <w:sz w:val="22"/>
        </w:rPr>
        <w:t>.</w:t>
      </w:r>
      <w:r w:rsidRPr="007A4835">
        <w:rPr>
          <w:rFonts w:eastAsia="Times New Roman"/>
          <w:sz w:val="22"/>
        </w:rPr>
        <w:t xml:space="preserve"> The documents were quality assessed following the outlined process (</w:t>
      </w:r>
      <w:r w:rsidR="007A4835">
        <w:rPr>
          <w:rStyle w:val="cf01"/>
          <w:rFonts w:asciiTheme="minorHAnsi" w:hAnsiTheme="minorHAnsi" w:cstheme="minorHAnsi"/>
          <w:sz w:val="22"/>
          <w:szCs w:val="22"/>
        </w:rPr>
        <w:t>Technical Report</w:t>
      </w:r>
      <w:r w:rsidR="007A4835" w:rsidRPr="00591CF5">
        <w:rPr>
          <w:rStyle w:val="cf01"/>
          <w:rFonts w:asciiTheme="minorHAnsi" w:hAnsiTheme="minorHAnsi" w:cstheme="minorHAnsi"/>
          <w:sz w:val="22"/>
          <w:szCs w:val="22"/>
        </w:rPr>
        <w:t xml:space="preserve"> </w:t>
      </w:r>
      <w:r w:rsidRPr="007A4835">
        <w:rPr>
          <w:rFonts w:eastAsia="Times New Roman"/>
          <w:sz w:val="22"/>
        </w:rPr>
        <w:t xml:space="preserve">Section 2.3 and 2.4) and </w:t>
      </w:r>
      <w:r w:rsidR="0079736D">
        <w:rPr>
          <w:rFonts w:eastAsia="Times New Roman"/>
          <w:sz w:val="22"/>
        </w:rPr>
        <w:t xml:space="preserve">listed </w:t>
      </w:r>
      <w:r w:rsidRPr="007A4835">
        <w:rPr>
          <w:rFonts w:eastAsia="Times New Roman"/>
          <w:sz w:val="22"/>
        </w:rPr>
        <w:t xml:space="preserve">in the </w:t>
      </w:r>
      <w:r w:rsidR="007A4835">
        <w:rPr>
          <w:rStyle w:val="cf01"/>
          <w:rFonts w:asciiTheme="minorHAnsi" w:hAnsiTheme="minorHAnsi" w:cstheme="minorHAnsi"/>
          <w:sz w:val="22"/>
          <w:szCs w:val="22"/>
        </w:rPr>
        <w:t>Technical Report</w:t>
      </w:r>
      <w:r w:rsidR="007A4835" w:rsidRPr="00591CF5">
        <w:rPr>
          <w:rStyle w:val="cf01"/>
          <w:rFonts w:asciiTheme="minorHAnsi" w:hAnsiTheme="minorHAnsi" w:cstheme="minorHAnsi"/>
          <w:sz w:val="22"/>
          <w:szCs w:val="22"/>
        </w:rPr>
        <w:t xml:space="preserve"> </w:t>
      </w:r>
      <w:r w:rsidRPr="007A4835">
        <w:rPr>
          <w:rFonts w:eastAsia="Times New Roman"/>
          <w:sz w:val="22"/>
        </w:rPr>
        <w:t xml:space="preserve">Section 4, </w:t>
      </w:r>
      <w:r w:rsidR="0079736D">
        <w:rPr>
          <w:rFonts w:eastAsia="Times New Roman"/>
          <w:sz w:val="22"/>
        </w:rPr>
        <w:t>(</w:t>
      </w:r>
      <w:r w:rsidRPr="007A4835">
        <w:rPr>
          <w:rFonts w:eastAsia="Times New Roman"/>
          <w:sz w:val="22"/>
        </w:rPr>
        <w:t>Tables 4.2-4.5)</w:t>
      </w:r>
      <w:r w:rsidR="0079736D">
        <w:rPr>
          <w:rFonts w:eastAsia="Times New Roman"/>
          <w:sz w:val="22"/>
        </w:rPr>
        <w:t xml:space="preserve"> and </w:t>
      </w:r>
      <w:r w:rsidR="0079736D" w:rsidRPr="007A4835">
        <w:rPr>
          <w:rFonts w:eastAsia="Times New Roman"/>
          <w:sz w:val="22"/>
        </w:rPr>
        <w:t xml:space="preserve">included </w:t>
      </w:r>
      <w:r w:rsidR="00386BAA">
        <w:rPr>
          <w:rFonts w:eastAsia="Times New Roman"/>
          <w:sz w:val="22"/>
        </w:rPr>
        <w:t>in the assessment of evidence</w:t>
      </w:r>
      <w:r w:rsidRPr="007A4835">
        <w:rPr>
          <w:rFonts w:eastAsia="Times New Roman"/>
          <w:sz w:val="22"/>
        </w:rPr>
        <w:t>.</w:t>
      </w:r>
      <w:r w:rsidR="008E166D">
        <w:rPr>
          <w:rFonts w:eastAsia="Times New Roman"/>
          <w:sz w:val="22"/>
        </w:rPr>
        <w:t xml:space="preserve"> A total of </w:t>
      </w:r>
      <w:r w:rsidR="008E166D" w:rsidRPr="007A4835">
        <w:rPr>
          <w:rFonts w:eastAsia="Times New Roman"/>
          <w:sz w:val="22"/>
        </w:rPr>
        <w:t>5</w:t>
      </w:r>
      <w:r w:rsidR="00846A56">
        <w:rPr>
          <w:rFonts w:eastAsia="Times New Roman"/>
          <w:sz w:val="22"/>
        </w:rPr>
        <w:t>8</w:t>
      </w:r>
      <w:r w:rsidR="008E166D" w:rsidRPr="007A4835">
        <w:rPr>
          <w:rFonts w:eastAsia="Times New Roman"/>
          <w:sz w:val="22"/>
        </w:rPr>
        <w:t xml:space="preserve"> documents met the quality criteria for inclusion in the review.</w:t>
      </w:r>
      <w:r w:rsidR="00C1544B">
        <w:rPr>
          <w:rFonts w:eastAsia="Times New Roman"/>
          <w:sz w:val="22"/>
        </w:rPr>
        <w:t xml:space="preserve"> </w:t>
      </w:r>
      <w:r w:rsidR="00C1544B" w:rsidRPr="007A4835">
        <w:rPr>
          <w:rFonts w:eastAsia="Times New Roman"/>
          <w:sz w:val="22"/>
        </w:rPr>
        <w:t xml:space="preserve">An additional two documents were identified </w:t>
      </w:r>
      <w:r w:rsidR="00C1544B">
        <w:rPr>
          <w:rFonts w:eastAsia="Times New Roman"/>
          <w:sz w:val="22"/>
        </w:rPr>
        <w:t xml:space="preserve">through </w:t>
      </w:r>
      <w:r w:rsidR="00C1544B" w:rsidRPr="007A4835">
        <w:rPr>
          <w:rFonts w:eastAsia="Times New Roman"/>
          <w:sz w:val="22"/>
        </w:rPr>
        <w:t>searching other sources and</w:t>
      </w:r>
      <w:r w:rsidR="00C1544B">
        <w:rPr>
          <w:rFonts w:eastAsia="Times New Roman"/>
          <w:sz w:val="22"/>
        </w:rPr>
        <w:t xml:space="preserve"> were</w:t>
      </w:r>
      <w:r w:rsidR="00C1544B" w:rsidRPr="007A4835">
        <w:rPr>
          <w:rFonts w:eastAsia="Times New Roman"/>
          <w:sz w:val="22"/>
        </w:rPr>
        <w:t xml:space="preserve"> included with the primary studies</w:t>
      </w:r>
      <w:r w:rsidR="00DA0627">
        <w:rPr>
          <w:rFonts w:eastAsia="Times New Roman"/>
          <w:sz w:val="22"/>
        </w:rPr>
        <w:t>.</w:t>
      </w:r>
    </w:p>
    <w:p w14:paraId="77530DED" w14:textId="77777777" w:rsidR="00386BAA" w:rsidRDefault="00386BAA" w:rsidP="00B30EED">
      <w:pPr>
        <w:pStyle w:val="BodyText"/>
        <w:rPr>
          <w:sz w:val="22"/>
        </w:rPr>
        <w:sectPr w:rsidR="00386BAA" w:rsidSect="008874EA">
          <w:footerReference w:type="even" r:id="rId14"/>
          <w:footerReference w:type="default" r:id="rId15"/>
          <w:pgSz w:w="11906" w:h="16838" w:code="9"/>
          <w:pgMar w:top="1134" w:right="1134" w:bottom="1134" w:left="1134" w:header="510" w:footer="624" w:gutter="0"/>
          <w:cols w:space="850"/>
          <w:docGrid w:linePitch="360"/>
        </w:sectPr>
      </w:pPr>
    </w:p>
    <w:p w14:paraId="773514D2" w14:textId="77777777" w:rsidR="00386BAA" w:rsidRPr="007A4835" w:rsidRDefault="00386BAA" w:rsidP="00B30EED">
      <w:pPr>
        <w:pStyle w:val="BodyText"/>
        <w:rPr>
          <w:sz w:val="22"/>
        </w:rPr>
      </w:pPr>
    </w:p>
    <w:p w14:paraId="0C9A3E2D" w14:textId="4335538C" w:rsidR="005A15E6" w:rsidRDefault="005A15E6" w:rsidP="0032134F">
      <w:pPr>
        <w:pStyle w:val="CaptionNote"/>
      </w:pPr>
      <w:bookmarkStart w:id="24" w:name="_Toc173928698"/>
      <w:r>
        <w:t>Figure 1</w:t>
      </w:r>
      <w:r w:rsidR="00C800EF">
        <w:t xml:space="preserve"> </w:t>
      </w:r>
      <w:r>
        <w:t>PRISMA diagram</w:t>
      </w:r>
      <w:bookmarkEnd w:id="24"/>
    </w:p>
    <w:p w14:paraId="720CBF7B" w14:textId="77777777" w:rsidR="00027819" w:rsidRDefault="00027819" w:rsidP="00027819">
      <w:pPr>
        <w:spacing w:after="0"/>
      </w:pPr>
      <w:r>
        <w:rPr>
          <w:noProof/>
        </w:rPr>
        <mc:AlternateContent>
          <mc:Choice Requires="wps">
            <w:drawing>
              <wp:anchor distT="0" distB="0" distL="114300" distR="114300" simplePos="0" relativeHeight="251658257" behindDoc="0" locked="0" layoutInCell="1" allowOverlap="1" wp14:anchorId="264E05F1" wp14:editId="1A46BC67">
                <wp:simplePos x="0" y="0"/>
                <wp:positionH relativeFrom="column">
                  <wp:posOffset>566928</wp:posOffset>
                </wp:positionH>
                <wp:positionV relativeFrom="paragraph">
                  <wp:posOffset>74245</wp:posOffset>
                </wp:positionV>
                <wp:extent cx="4345229" cy="262966"/>
                <wp:effectExtent l="0" t="0" r="17780" b="22860"/>
                <wp:wrapNone/>
                <wp:docPr id="29" name="Flowchart: Alternate Process 29"/>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4757D30A" w14:textId="77777777" w:rsidR="00027819" w:rsidRPr="001502CF" w:rsidRDefault="00027819" w:rsidP="00027819">
                            <w:pPr>
                              <w:spacing w:after="0"/>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4E05F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7" type="#_x0000_t176" style="position:absolute;margin-left:44.65pt;margin-top:5.85pt;width:342.15pt;height:20.7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" fillcolor="#1e22aa [3207]" strokecolor="#0f1054 [1607]" strokeweight="2pt">
                <v:textbox>
                  <w:txbxContent>
                    <w:p w14:paraId="4757D30A" w14:textId="77777777" w:rsidR="00027819" w:rsidRPr="001502CF" w:rsidRDefault="00027819" w:rsidP="00027819">
                      <w:pPr>
                        <w:spacing w:after="0"/>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v:textbox>
              </v:shape>
            </w:pict>
          </mc:Fallback>
        </mc:AlternateContent>
      </w:r>
    </w:p>
    <w:p w14:paraId="6E1ABE2D" w14:textId="77777777" w:rsidR="00027819" w:rsidRDefault="00027819" w:rsidP="00027819">
      <w:pPr>
        <w:spacing w:after="0"/>
      </w:pPr>
    </w:p>
    <w:p w14:paraId="12FEC527" w14:textId="77777777" w:rsidR="00027819" w:rsidRDefault="00027819" w:rsidP="00027819">
      <w:pPr>
        <w:spacing w:after="0"/>
      </w:pPr>
      <w:r>
        <w:rPr>
          <w:noProof/>
        </w:rPr>
        <mc:AlternateContent>
          <mc:Choice Requires="wps">
            <w:drawing>
              <wp:anchor distT="0" distB="0" distL="114300" distR="114300" simplePos="0" relativeHeight="251658248" behindDoc="0" locked="0" layoutInCell="1" allowOverlap="1" wp14:anchorId="26B68AB2" wp14:editId="43F388E2">
                <wp:simplePos x="0" y="0"/>
                <wp:positionH relativeFrom="column">
                  <wp:posOffset>3039466</wp:posOffset>
                </wp:positionH>
                <wp:positionV relativeFrom="paragraph">
                  <wp:posOffset>77064</wp:posOffset>
                </wp:positionV>
                <wp:extent cx="1887220" cy="1242999"/>
                <wp:effectExtent l="0" t="0" r="17780" b="14605"/>
                <wp:wrapNone/>
                <wp:docPr id="246" name="Rectangle 246"/>
                <wp:cNvGraphicFramePr/>
                <a:graphic xmlns:a="http://schemas.openxmlformats.org/drawingml/2006/main">
                  <a:graphicData uri="http://schemas.microsoft.com/office/word/2010/wordprocessingShape">
                    <wps:wsp>
                      <wps:cNvSpPr/>
                      <wps:spPr>
                        <a:xfrm>
                          <a:off x="0" y="0"/>
                          <a:ext cx="1887220" cy="12429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480F29" w14:textId="06699696" w:rsidR="00027819" w:rsidRDefault="00027819" w:rsidP="00027819">
                            <w:pPr>
                              <w:spacing w:after="0"/>
                              <w:rPr>
                                <w:rFonts w:ascii="Arial" w:hAnsi="Arial" w:cs="Arial"/>
                                <w:color w:val="000000" w:themeColor="text1"/>
                                <w:sz w:val="18"/>
                                <w:szCs w:val="20"/>
                              </w:rPr>
                            </w:pPr>
                            <w:r>
                              <w:rPr>
                                <w:rFonts w:ascii="Arial" w:hAnsi="Arial" w:cs="Arial"/>
                                <w:color w:val="000000" w:themeColor="text1"/>
                                <w:sz w:val="18"/>
                                <w:szCs w:val="20"/>
                              </w:rPr>
                              <w:t xml:space="preserve">Additional records identified through </w:t>
                            </w:r>
                            <w:r w:rsidR="00216EDB">
                              <w:rPr>
                                <w:rFonts w:ascii="Arial" w:hAnsi="Arial" w:cs="Arial"/>
                                <w:color w:val="000000" w:themeColor="text1"/>
                                <w:sz w:val="18"/>
                                <w:szCs w:val="20"/>
                              </w:rPr>
                              <w:t>Scopus</w:t>
                            </w:r>
                            <w:r w:rsidR="009210D2">
                              <w:rPr>
                                <w:rFonts w:ascii="Arial" w:hAnsi="Arial" w:cs="Arial"/>
                                <w:color w:val="000000" w:themeColor="text1"/>
                                <w:sz w:val="18"/>
                                <w:szCs w:val="20"/>
                              </w:rPr>
                              <w:t>™</w:t>
                            </w:r>
                            <w:r w:rsidR="00216EDB">
                              <w:rPr>
                                <w:rFonts w:ascii="Arial" w:hAnsi="Arial" w:cs="Arial"/>
                                <w:color w:val="000000" w:themeColor="text1"/>
                                <w:sz w:val="18"/>
                                <w:szCs w:val="20"/>
                              </w:rPr>
                              <w:t xml:space="preserve"> and </w:t>
                            </w:r>
                            <w:r>
                              <w:rPr>
                                <w:rFonts w:ascii="Arial" w:hAnsi="Arial" w:cs="Arial"/>
                                <w:color w:val="000000" w:themeColor="text1"/>
                                <w:sz w:val="18"/>
                                <w:szCs w:val="20"/>
                              </w:rPr>
                              <w:t>other sources</w:t>
                            </w:r>
                            <w:r w:rsidR="00216EDB">
                              <w:rPr>
                                <w:rFonts w:ascii="Arial" w:hAnsi="Arial" w:cs="Arial"/>
                                <w:color w:val="000000" w:themeColor="text1"/>
                                <w:sz w:val="18"/>
                                <w:szCs w:val="20"/>
                              </w:rPr>
                              <w:t xml:space="preserve"> (e.g. Google)</w:t>
                            </w:r>
                            <w:r>
                              <w:rPr>
                                <w:rFonts w:ascii="Arial" w:hAnsi="Arial" w:cs="Arial"/>
                                <w:color w:val="000000" w:themeColor="text1"/>
                                <w:sz w:val="18"/>
                                <w:szCs w:val="20"/>
                              </w:rPr>
                              <w:t>:</w:t>
                            </w:r>
                          </w:p>
                          <w:p w14:paraId="5A7A5A48" w14:textId="6182C578" w:rsidR="00027819" w:rsidRDefault="00027819" w:rsidP="00027819">
                            <w:pPr>
                              <w:spacing w:after="0"/>
                              <w:ind w:left="284"/>
                              <w:rPr>
                                <w:rFonts w:ascii="Arial" w:hAnsi="Arial" w:cs="Arial"/>
                                <w:color w:val="000000" w:themeColor="text1"/>
                                <w:sz w:val="18"/>
                                <w:szCs w:val="20"/>
                              </w:rPr>
                            </w:pPr>
                            <w:r>
                              <w:rPr>
                                <w:rFonts w:ascii="Arial" w:hAnsi="Arial" w:cs="Arial"/>
                                <w:color w:val="000000" w:themeColor="text1"/>
                                <w:sz w:val="18"/>
                                <w:szCs w:val="20"/>
                              </w:rPr>
                              <w:t xml:space="preserve"> (n = </w:t>
                            </w:r>
                            <w:r w:rsidR="0034381A">
                              <w:rPr>
                                <w:rFonts w:ascii="Arial" w:hAnsi="Arial" w:cs="Arial"/>
                                <w:color w:val="000000" w:themeColor="text1"/>
                                <w:sz w:val="18"/>
                                <w:szCs w:val="20"/>
                              </w:rPr>
                              <w:t>83</w:t>
                            </w:r>
                            <w:r w:rsidR="004C6688">
                              <w:rPr>
                                <w:rFonts w:ascii="Arial" w:hAnsi="Arial" w:cs="Arial"/>
                                <w:color w:val="000000" w:themeColor="text1"/>
                                <w:sz w:val="18"/>
                                <w:szCs w:val="20"/>
                              </w:rPr>
                              <w:t>2</w:t>
                            </w:r>
                            <w:r>
                              <w:rPr>
                                <w:rFonts w:ascii="Arial" w:hAnsi="Arial" w:cs="Arial"/>
                                <w:color w:val="000000" w:themeColor="text1"/>
                                <w:sz w:val="18"/>
                                <w:szCs w:val="20"/>
                              </w:rPr>
                              <w:t>)</w:t>
                            </w:r>
                          </w:p>
                          <w:p w14:paraId="22E65373" w14:textId="77777777" w:rsidR="00027819" w:rsidRPr="00560609" w:rsidRDefault="00027819" w:rsidP="00027819">
                            <w:pPr>
                              <w:spacing w:after="0"/>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68AB2" id="Rectangle 246" o:spid="_x0000_s1028" style="position:absolute;margin-left:239.35pt;margin-top:6.05pt;width:148.6pt;height:97.8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" filled="f" strokecolor="black [3213]" strokeweight="2pt">
                <v:textbox>
                  <w:txbxContent>
                    <w:p w14:paraId="0F480F29" w14:textId="06699696" w:rsidR="00027819" w:rsidRDefault="00027819" w:rsidP="00027819">
                      <w:pPr>
                        <w:spacing w:after="0"/>
                        <w:rPr>
                          <w:rFonts w:ascii="Arial" w:hAnsi="Arial" w:cs="Arial"/>
                          <w:color w:val="000000" w:themeColor="text1"/>
                          <w:sz w:val="18"/>
                          <w:szCs w:val="20"/>
                        </w:rPr>
                      </w:pPr>
                      <w:r>
                        <w:rPr>
                          <w:rFonts w:ascii="Arial" w:hAnsi="Arial" w:cs="Arial"/>
                          <w:color w:val="000000" w:themeColor="text1"/>
                          <w:sz w:val="18"/>
                          <w:szCs w:val="20"/>
                        </w:rPr>
                        <w:t xml:space="preserve">Additional records identified through </w:t>
                      </w:r>
                      <w:r w:rsidR="00216EDB">
                        <w:rPr>
                          <w:rFonts w:ascii="Arial" w:hAnsi="Arial" w:cs="Arial"/>
                          <w:color w:val="000000" w:themeColor="text1"/>
                          <w:sz w:val="18"/>
                          <w:szCs w:val="20"/>
                        </w:rPr>
                        <w:t>Scopus</w:t>
                      </w:r>
                      <w:r w:rsidR="009210D2">
                        <w:rPr>
                          <w:rFonts w:ascii="Arial" w:hAnsi="Arial" w:cs="Arial"/>
                          <w:color w:val="000000" w:themeColor="text1"/>
                          <w:sz w:val="18"/>
                          <w:szCs w:val="20"/>
                        </w:rPr>
                        <w:t>™</w:t>
                      </w:r>
                      <w:r w:rsidR="00216EDB">
                        <w:rPr>
                          <w:rFonts w:ascii="Arial" w:hAnsi="Arial" w:cs="Arial"/>
                          <w:color w:val="000000" w:themeColor="text1"/>
                          <w:sz w:val="18"/>
                          <w:szCs w:val="20"/>
                        </w:rPr>
                        <w:t xml:space="preserve"> and </w:t>
                      </w:r>
                      <w:r>
                        <w:rPr>
                          <w:rFonts w:ascii="Arial" w:hAnsi="Arial" w:cs="Arial"/>
                          <w:color w:val="000000" w:themeColor="text1"/>
                          <w:sz w:val="18"/>
                          <w:szCs w:val="20"/>
                        </w:rPr>
                        <w:t>other sources</w:t>
                      </w:r>
                      <w:r w:rsidR="00216EDB">
                        <w:rPr>
                          <w:rFonts w:ascii="Arial" w:hAnsi="Arial" w:cs="Arial"/>
                          <w:color w:val="000000" w:themeColor="text1"/>
                          <w:sz w:val="18"/>
                          <w:szCs w:val="20"/>
                        </w:rPr>
                        <w:t xml:space="preserve"> (e.g. Google)</w:t>
                      </w:r>
                      <w:r>
                        <w:rPr>
                          <w:rFonts w:ascii="Arial" w:hAnsi="Arial" w:cs="Arial"/>
                          <w:color w:val="000000" w:themeColor="text1"/>
                          <w:sz w:val="18"/>
                          <w:szCs w:val="20"/>
                        </w:rPr>
                        <w:t>:</w:t>
                      </w:r>
                    </w:p>
                    <w:p w14:paraId="5A7A5A48" w14:textId="6182C578" w:rsidR="00027819" w:rsidRDefault="00027819" w:rsidP="00027819">
                      <w:pPr>
                        <w:spacing w:after="0"/>
                        <w:ind w:left="284"/>
                        <w:rPr>
                          <w:rFonts w:ascii="Arial" w:hAnsi="Arial" w:cs="Arial"/>
                          <w:color w:val="000000" w:themeColor="text1"/>
                          <w:sz w:val="18"/>
                          <w:szCs w:val="20"/>
                        </w:rPr>
                      </w:pPr>
                      <w:r>
                        <w:rPr>
                          <w:rFonts w:ascii="Arial" w:hAnsi="Arial" w:cs="Arial"/>
                          <w:color w:val="000000" w:themeColor="text1"/>
                          <w:sz w:val="18"/>
                          <w:szCs w:val="20"/>
                        </w:rPr>
                        <w:t xml:space="preserve"> (n = </w:t>
                      </w:r>
                      <w:r w:rsidR="0034381A">
                        <w:rPr>
                          <w:rFonts w:ascii="Arial" w:hAnsi="Arial" w:cs="Arial"/>
                          <w:color w:val="000000" w:themeColor="text1"/>
                          <w:sz w:val="18"/>
                          <w:szCs w:val="20"/>
                        </w:rPr>
                        <w:t>83</w:t>
                      </w:r>
                      <w:r w:rsidR="004C6688">
                        <w:rPr>
                          <w:rFonts w:ascii="Arial" w:hAnsi="Arial" w:cs="Arial"/>
                          <w:color w:val="000000" w:themeColor="text1"/>
                          <w:sz w:val="18"/>
                          <w:szCs w:val="20"/>
                        </w:rPr>
                        <w:t>2</w:t>
                      </w:r>
                      <w:r>
                        <w:rPr>
                          <w:rFonts w:ascii="Arial" w:hAnsi="Arial" w:cs="Arial"/>
                          <w:color w:val="000000" w:themeColor="text1"/>
                          <w:sz w:val="18"/>
                          <w:szCs w:val="20"/>
                        </w:rPr>
                        <w:t>)</w:t>
                      </w:r>
                    </w:p>
                    <w:p w14:paraId="22E65373" w14:textId="77777777" w:rsidR="00027819" w:rsidRPr="00560609" w:rsidRDefault="00027819" w:rsidP="00027819">
                      <w:pPr>
                        <w:spacing w:after="0"/>
                        <w:ind w:left="284"/>
                        <w:rPr>
                          <w:rFonts w:ascii="Arial" w:hAnsi="Arial" w:cs="Arial"/>
                          <w:color w:val="000000" w:themeColor="text1"/>
                          <w:sz w:val="18"/>
                          <w:szCs w:val="20"/>
                        </w:rPr>
                      </w:pPr>
                    </w:p>
                  </w:txbxContent>
                </v:textbox>
              </v:rect>
            </w:pict>
          </mc:Fallback>
        </mc:AlternateContent>
      </w:r>
      <w:r>
        <w:rPr>
          <w:noProof/>
        </w:rPr>
        <mc:AlternateContent>
          <mc:Choice Requires="wps">
            <w:drawing>
              <wp:anchor distT="0" distB="0" distL="114300" distR="114300" simplePos="0" relativeHeight="251658247" behindDoc="0" locked="0" layoutInCell="1" allowOverlap="1" wp14:anchorId="70D7251C" wp14:editId="08B7894E">
                <wp:simplePos x="0" y="0"/>
                <wp:positionH relativeFrom="column">
                  <wp:posOffset>559613</wp:posOffset>
                </wp:positionH>
                <wp:positionV relativeFrom="paragraph">
                  <wp:posOffset>77064</wp:posOffset>
                </wp:positionV>
                <wp:extent cx="1887220" cy="1243584"/>
                <wp:effectExtent l="0" t="0" r="17780" b="13970"/>
                <wp:wrapNone/>
                <wp:docPr id="1" name="Rectangle 1"/>
                <wp:cNvGraphicFramePr/>
                <a:graphic xmlns:a="http://schemas.openxmlformats.org/drawingml/2006/main">
                  <a:graphicData uri="http://schemas.microsoft.com/office/word/2010/wordprocessingShape">
                    <wps:wsp>
                      <wps:cNvSpPr/>
                      <wps:spPr>
                        <a:xfrm>
                          <a:off x="0" y="0"/>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1C2DB4" w14:textId="4BACC108" w:rsidR="00027819" w:rsidRDefault="00027819" w:rsidP="00027819">
                            <w:pPr>
                              <w:spacing w:after="0"/>
                              <w:rPr>
                                <w:rFonts w:ascii="Arial" w:hAnsi="Arial" w:cs="Arial"/>
                                <w:color w:val="000000" w:themeColor="text1"/>
                                <w:sz w:val="18"/>
                                <w:szCs w:val="20"/>
                              </w:rPr>
                            </w:pPr>
                            <w:r>
                              <w:rPr>
                                <w:rFonts w:ascii="Arial" w:hAnsi="Arial" w:cs="Arial"/>
                                <w:color w:val="000000" w:themeColor="text1"/>
                                <w:sz w:val="18"/>
                                <w:szCs w:val="20"/>
                              </w:rPr>
                              <w:t xml:space="preserve">Records identified through </w:t>
                            </w:r>
                            <w:r w:rsidR="009F7B05">
                              <w:rPr>
                                <w:rFonts w:ascii="Arial" w:hAnsi="Arial" w:cs="Arial"/>
                                <w:color w:val="000000" w:themeColor="text1"/>
                                <w:sz w:val="18"/>
                                <w:szCs w:val="20"/>
                              </w:rPr>
                              <w:t>Pub</w:t>
                            </w:r>
                            <w:r w:rsidR="00216EDB">
                              <w:rPr>
                                <w:rFonts w:ascii="Arial" w:hAnsi="Arial" w:cs="Arial"/>
                                <w:color w:val="000000" w:themeColor="text1"/>
                                <w:sz w:val="18"/>
                                <w:szCs w:val="20"/>
                              </w:rPr>
                              <w:t>Med</w:t>
                            </w:r>
                            <w:r w:rsidR="009210D2">
                              <w:rPr>
                                <w:rFonts w:ascii="Arial" w:hAnsi="Arial" w:cs="Arial"/>
                                <w:color w:val="000000" w:themeColor="text1"/>
                                <w:sz w:val="18"/>
                                <w:szCs w:val="20"/>
                              </w:rPr>
                              <w:t>®</w:t>
                            </w:r>
                            <w:r w:rsidR="00216EDB">
                              <w:rPr>
                                <w:rFonts w:ascii="Arial" w:hAnsi="Arial" w:cs="Arial"/>
                                <w:color w:val="000000" w:themeColor="text1"/>
                                <w:sz w:val="18"/>
                                <w:szCs w:val="20"/>
                              </w:rPr>
                              <w:t xml:space="preserve"> </w:t>
                            </w:r>
                            <w:r>
                              <w:rPr>
                                <w:rFonts w:ascii="Arial" w:hAnsi="Arial" w:cs="Arial"/>
                                <w:color w:val="000000" w:themeColor="text1"/>
                                <w:sz w:val="18"/>
                                <w:szCs w:val="20"/>
                              </w:rPr>
                              <w:t>database searching:</w:t>
                            </w:r>
                          </w:p>
                          <w:p w14:paraId="491244CE" w14:textId="77777777" w:rsidR="00027819" w:rsidRDefault="00027819" w:rsidP="00027819">
                            <w:pPr>
                              <w:spacing w:after="0"/>
                              <w:ind w:left="284"/>
                              <w:rPr>
                                <w:rFonts w:ascii="Arial" w:hAnsi="Arial" w:cs="Arial"/>
                                <w:color w:val="000000" w:themeColor="text1"/>
                                <w:sz w:val="18"/>
                                <w:szCs w:val="20"/>
                              </w:rPr>
                            </w:pPr>
                            <w:r>
                              <w:rPr>
                                <w:rFonts w:ascii="Arial" w:hAnsi="Arial" w:cs="Arial"/>
                                <w:color w:val="000000" w:themeColor="text1"/>
                                <w:sz w:val="18"/>
                                <w:szCs w:val="20"/>
                              </w:rPr>
                              <w:t>(n = 416)</w:t>
                            </w:r>
                          </w:p>
                          <w:p w14:paraId="5CE67AC3" w14:textId="77777777" w:rsidR="00027819" w:rsidRPr="00560609" w:rsidRDefault="00027819" w:rsidP="00027819">
                            <w:pPr>
                              <w:spacing w:after="0"/>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7251C" id="Rectangle 1" o:spid="_x0000_s1029" style="position:absolute;margin-left:44.05pt;margin-top:6.05pt;width:148.6pt;height:97.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" filled="f" strokecolor="black [3213]" strokeweight="2pt">
                <v:textbox>
                  <w:txbxContent>
                    <w:p w14:paraId="791C2DB4" w14:textId="4BACC108" w:rsidR="00027819" w:rsidRDefault="00027819" w:rsidP="00027819">
                      <w:pPr>
                        <w:spacing w:after="0"/>
                        <w:rPr>
                          <w:rFonts w:ascii="Arial" w:hAnsi="Arial" w:cs="Arial"/>
                          <w:color w:val="000000" w:themeColor="text1"/>
                          <w:sz w:val="18"/>
                          <w:szCs w:val="20"/>
                        </w:rPr>
                      </w:pPr>
                      <w:r>
                        <w:rPr>
                          <w:rFonts w:ascii="Arial" w:hAnsi="Arial" w:cs="Arial"/>
                          <w:color w:val="000000" w:themeColor="text1"/>
                          <w:sz w:val="18"/>
                          <w:szCs w:val="20"/>
                        </w:rPr>
                        <w:t xml:space="preserve">Records identified through </w:t>
                      </w:r>
                      <w:r w:rsidR="009F7B05">
                        <w:rPr>
                          <w:rFonts w:ascii="Arial" w:hAnsi="Arial" w:cs="Arial"/>
                          <w:color w:val="000000" w:themeColor="text1"/>
                          <w:sz w:val="18"/>
                          <w:szCs w:val="20"/>
                        </w:rPr>
                        <w:t>Pub</w:t>
                      </w:r>
                      <w:r w:rsidR="00216EDB">
                        <w:rPr>
                          <w:rFonts w:ascii="Arial" w:hAnsi="Arial" w:cs="Arial"/>
                          <w:color w:val="000000" w:themeColor="text1"/>
                          <w:sz w:val="18"/>
                          <w:szCs w:val="20"/>
                        </w:rPr>
                        <w:t>Med</w:t>
                      </w:r>
                      <w:r w:rsidR="009210D2">
                        <w:rPr>
                          <w:rFonts w:ascii="Arial" w:hAnsi="Arial" w:cs="Arial"/>
                          <w:color w:val="000000" w:themeColor="text1"/>
                          <w:sz w:val="18"/>
                          <w:szCs w:val="20"/>
                        </w:rPr>
                        <w:t>®</w:t>
                      </w:r>
                      <w:r w:rsidR="00216EDB">
                        <w:rPr>
                          <w:rFonts w:ascii="Arial" w:hAnsi="Arial" w:cs="Arial"/>
                          <w:color w:val="000000" w:themeColor="text1"/>
                          <w:sz w:val="18"/>
                          <w:szCs w:val="20"/>
                        </w:rPr>
                        <w:t xml:space="preserve"> </w:t>
                      </w:r>
                      <w:r>
                        <w:rPr>
                          <w:rFonts w:ascii="Arial" w:hAnsi="Arial" w:cs="Arial"/>
                          <w:color w:val="000000" w:themeColor="text1"/>
                          <w:sz w:val="18"/>
                          <w:szCs w:val="20"/>
                        </w:rPr>
                        <w:t>database searching:</w:t>
                      </w:r>
                    </w:p>
                    <w:p w14:paraId="491244CE" w14:textId="77777777" w:rsidR="00027819" w:rsidRDefault="00027819" w:rsidP="00027819">
                      <w:pPr>
                        <w:spacing w:after="0"/>
                        <w:ind w:left="284"/>
                        <w:rPr>
                          <w:rFonts w:ascii="Arial" w:hAnsi="Arial" w:cs="Arial"/>
                          <w:color w:val="000000" w:themeColor="text1"/>
                          <w:sz w:val="18"/>
                          <w:szCs w:val="20"/>
                        </w:rPr>
                      </w:pPr>
                      <w:r>
                        <w:rPr>
                          <w:rFonts w:ascii="Arial" w:hAnsi="Arial" w:cs="Arial"/>
                          <w:color w:val="000000" w:themeColor="text1"/>
                          <w:sz w:val="18"/>
                          <w:szCs w:val="20"/>
                        </w:rPr>
                        <w:t>(n = 416)</w:t>
                      </w:r>
                    </w:p>
                    <w:p w14:paraId="5CE67AC3" w14:textId="77777777" w:rsidR="00027819" w:rsidRPr="00560609" w:rsidRDefault="00027819" w:rsidP="00027819">
                      <w:pPr>
                        <w:spacing w:after="0"/>
                        <w:ind w:left="284"/>
                        <w:rPr>
                          <w:rFonts w:ascii="Arial" w:hAnsi="Arial" w:cs="Arial"/>
                          <w:color w:val="000000" w:themeColor="text1"/>
                          <w:sz w:val="18"/>
                          <w:szCs w:val="20"/>
                        </w:rPr>
                      </w:pPr>
                    </w:p>
                  </w:txbxContent>
                </v:textbox>
              </v:rect>
            </w:pict>
          </mc:Fallback>
        </mc:AlternateContent>
      </w:r>
    </w:p>
    <w:p w14:paraId="52DE25EF" w14:textId="77777777" w:rsidR="00027819" w:rsidRDefault="00027819" w:rsidP="00027819">
      <w:pPr>
        <w:spacing w:after="0"/>
      </w:pPr>
    </w:p>
    <w:p w14:paraId="2F622794" w14:textId="77777777" w:rsidR="00027819" w:rsidRDefault="00027819" w:rsidP="00027819">
      <w:pPr>
        <w:spacing w:after="0"/>
      </w:pPr>
    </w:p>
    <w:p w14:paraId="639525DD" w14:textId="77777777" w:rsidR="00027819" w:rsidRDefault="00027819" w:rsidP="00027819">
      <w:pPr>
        <w:spacing w:after="0"/>
      </w:pPr>
    </w:p>
    <w:p w14:paraId="6BDA8BF7" w14:textId="77777777" w:rsidR="00027819" w:rsidRDefault="00027819" w:rsidP="00027819">
      <w:pPr>
        <w:spacing w:after="0"/>
      </w:pPr>
    </w:p>
    <w:p w14:paraId="3A386629" w14:textId="77777777" w:rsidR="00027819" w:rsidRDefault="00027819" w:rsidP="00027819">
      <w:pPr>
        <w:spacing w:after="0"/>
      </w:pPr>
      <w:r>
        <w:rPr>
          <w:noProof/>
        </w:rPr>
        <mc:AlternateContent>
          <mc:Choice Requires="wps">
            <w:drawing>
              <wp:anchor distT="0" distB="0" distL="114300" distR="114300" simplePos="0" relativeHeight="251658258" behindDoc="0" locked="0" layoutInCell="1" allowOverlap="1" wp14:anchorId="041B18A2" wp14:editId="1E8CA12C">
                <wp:simplePos x="0" y="0"/>
                <wp:positionH relativeFrom="column">
                  <wp:posOffset>-856657</wp:posOffset>
                </wp:positionH>
                <wp:positionV relativeFrom="paragraph">
                  <wp:posOffset>167075</wp:posOffset>
                </wp:positionV>
                <wp:extent cx="2185258" cy="262890"/>
                <wp:effectExtent l="8573" t="0" r="14287" b="14288"/>
                <wp:wrapNone/>
                <wp:docPr id="31" name="Flowchart: Alternate Process 31"/>
                <wp:cNvGraphicFramePr/>
                <a:graphic xmlns:a="http://schemas.openxmlformats.org/drawingml/2006/main">
                  <a:graphicData uri="http://schemas.microsoft.com/office/word/2010/wordprocessingShape">
                    <wps:wsp>
                      <wps:cNvSpPr/>
                      <wps:spPr>
                        <a:xfrm rot="16200000">
                          <a:off x="0" y="0"/>
                          <a:ext cx="2185258"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11006236" w14:textId="77777777" w:rsidR="00027819" w:rsidRPr="001502CF" w:rsidRDefault="00027819" w:rsidP="00027819">
                            <w:pPr>
                              <w:spacing w:after="0"/>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B18A2" id="Flowchart: Alternate Process 31" o:spid="_x0000_s1030" type="#_x0000_t176" style="position:absolute;margin-left:-67.45pt;margin-top:13.15pt;width:172.05pt;height:20.7pt;rotation:-90;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" fillcolor="#14f6ff [1944]" strokecolor="black [3213]" strokeweight="2pt">
                <v:textbox>
                  <w:txbxContent>
                    <w:p w14:paraId="11006236" w14:textId="77777777" w:rsidR="00027819" w:rsidRPr="001502CF" w:rsidRDefault="00027819" w:rsidP="00027819">
                      <w:pPr>
                        <w:spacing w:after="0"/>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14:paraId="20B40E3C" w14:textId="77777777" w:rsidR="00027819" w:rsidRDefault="00027819" w:rsidP="00027819">
      <w:pPr>
        <w:spacing w:after="0"/>
      </w:pPr>
    </w:p>
    <w:p w14:paraId="3692D762" w14:textId="77777777" w:rsidR="00027819" w:rsidRDefault="00027819" w:rsidP="00027819">
      <w:pPr>
        <w:spacing w:after="0"/>
      </w:pPr>
    </w:p>
    <w:p w14:paraId="3A5D9E4C" w14:textId="77777777" w:rsidR="00027819" w:rsidRDefault="00027819" w:rsidP="00027819">
      <w:pPr>
        <w:spacing w:after="0"/>
      </w:pPr>
      <w:r>
        <w:rPr>
          <w:noProof/>
        </w:rPr>
        <mc:AlternateContent>
          <mc:Choice Requires="wps">
            <w:drawing>
              <wp:anchor distT="0" distB="0" distL="114300" distR="114300" simplePos="0" relativeHeight="251658263" behindDoc="0" locked="0" layoutInCell="1" allowOverlap="1" wp14:anchorId="140FCFCE" wp14:editId="3DA3DBDE">
                <wp:simplePos x="0" y="0"/>
                <wp:positionH relativeFrom="column">
                  <wp:posOffset>3140462</wp:posOffset>
                </wp:positionH>
                <wp:positionV relativeFrom="paragraph">
                  <wp:posOffset>4445</wp:posOffset>
                </wp:positionV>
                <wp:extent cx="0" cy="281305"/>
                <wp:effectExtent l="76200" t="0" r="57150" b="61595"/>
                <wp:wrapThrough wrapText="bothSides">
                  <wp:wrapPolygon edited="0">
                    <wp:start x="-1" y="0"/>
                    <wp:lineTo x="-1" y="21941"/>
                    <wp:lineTo x="-1" y="24867"/>
                    <wp:lineTo x="-1" y="24867"/>
                    <wp:lineTo x="-1" y="0"/>
                    <wp:lineTo x="-1" y="0"/>
                  </wp:wrapPolygon>
                </wp:wrapThrough>
                <wp:docPr id="249" name="Straight Arrow Connector 249"/>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1DFE8959" id="_x0000_t32" coordsize="21600,21600" o:spt="32" o:oned="t" path="m,l21600,21600e" filled="f">
                <v:path arrowok="t" fillok="f" o:connecttype="none"/>
                <o:lock v:ext="edit" shapetype="t"/>
              </v:shapetype>
              <v:shape id="Straight Arrow Connector 249" o:spid="_x0000_s1026" type="#_x0000_t32" style="position:absolute;margin-left:247.3pt;margin-top:.35pt;width:0;height:22.1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" strokecolor="black [3213]">
                <v:stroke endarrow="block"/>
                <w10:wrap type="through"/>
              </v:shape>
            </w:pict>
          </mc:Fallback>
        </mc:AlternateContent>
      </w:r>
      <w:r>
        <w:rPr>
          <w:noProof/>
        </w:rPr>
        <mc:AlternateContent>
          <mc:Choice Requires="wps">
            <w:drawing>
              <wp:anchor distT="0" distB="0" distL="114300" distR="114300" simplePos="0" relativeHeight="251658261" behindDoc="0" locked="0" layoutInCell="1" allowOverlap="1" wp14:anchorId="523698CE" wp14:editId="139109C7">
                <wp:simplePos x="0" y="0"/>
                <wp:positionH relativeFrom="column">
                  <wp:posOffset>2147570</wp:posOffset>
                </wp:positionH>
                <wp:positionV relativeFrom="paragraph">
                  <wp:posOffset>5715</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6FE07A3" id="Straight Arrow Connector 27" o:spid="_x0000_s1026" type="#_x0000_t32" style="position:absolute;margin-left:169.1pt;margin-top:.45pt;width:0;height:22.1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" strokecolor="black [3213]">
                <v:stroke endarrow="block"/>
              </v:shape>
            </w:pict>
          </mc:Fallback>
        </mc:AlternateContent>
      </w:r>
    </w:p>
    <w:p w14:paraId="348E9F54" w14:textId="77777777" w:rsidR="00027819" w:rsidRDefault="00027819" w:rsidP="00027819">
      <w:pPr>
        <w:spacing w:after="0"/>
      </w:pPr>
    </w:p>
    <w:p w14:paraId="5E832B90" w14:textId="77777777" w:rsidR="00027819" w:rsidRDefault="00027819" w:rsidP="00027819">
      <w:pPr>
        <w:spacing w:after="0"/>
      </w:pPr>
      <w:r>
        <w:rPr>
          <w:noProof/>
        </w:rPr>
        <mc:AlternateContent>
          <mc:Choice Requires="wps">
            <w:drawing>
              <wp:anchor distT="0" distB="0" distL="114300" distR="114300" simplePos="0" relativeHeight="251658264" behindDoc="0" locked="0" layoutInCell="1" allowOverlap="1" wp14:anchorId="3E30E332" wp14:editId="7488CF13">
                <wp:simplePos x="0" y="0"/>
                <wp:positionH relativeFrom="margin">
                  <wp:posOffset>1736863</wp:posOffset>
                </wp:positionH>
                <wp:positionV relativeFrom="paragraph">
                  <wp:posOffset>5605</wp:posOffset>
                </wp:positionV>
                <wp:extent cx="1963972" cy="508883"/>
                <wp:effectExtent l="0" t="0" r="17780" b="24765"/>
                <wp:wrapNone/>
                <wp:docPr id="250" name="Rectangle 250"/>
                <wp:cNvGraphicFramePr/>
                <a:graphic xmlns:a="http://schemas.openxmlformats.org/drawingml/2006/main">
                  <a:graphicData uri="http://schemas.microsoft.com/office/word/2010/wordprocessingShape">
                    <wps:wsp>
                      <wps:cNvSpPr/>
                      <wps:spPr>
                        <a:xfrm>
                          <a:off x="0" y="0"/>
                          <a:ext cx="1963972" cy="50888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C45D26" w14:textId="77777777" w:rsidR="00027819" w:rsidRDefault="00027819" w:rsidP="00027819">
                            <w:pPr>
                              <w:spacing w:after="0"/>
                              <w:rPr>
                                <w:rFonts w:ascii="Arial" w:hAnsi="Arial" w:cs="Arial"/>
                                <w:color w:val="000000" w:themeColor="text1"/>
                                <w:sz w:val="18"/>
                                <w:szCs w:val="20"/>
                              </w:rPr>
                            </w:pPr>
                            <w:r>
                              <w:rPr>
                                <w:rFonts w:ascii="Arial" w:hAnsi="Arial" w:cs="Arial"/>
                                <w:color w:val="000000" w:themeColor="text1"/>
                                <w:sz w:val="18"/>
                                <w:szCs w:val="20"/>
                              </w:rPr>
                              <w:t>Records after duplicates removed:</w:t>
                            </w:r>
                          </w:p>
                          <w:p w14:paraId="46366919" w14:textId="668296B2" w:rsidR="00027819" w:rsidRPr="00560609" w:rsidRDefault="00027819" w:rsidP="00027819">
                            <w:pPr>
                              <w:spacing w:after="0"/>
                              <w:rPr>
                                <w:rFonts w:ascii="Arial" w:hAnsi="Arial" w:cs="Arial"/>
                                <w:color w:val="000000" w:themeColor="text1"/>
                                <w:sz w:val="18"/>
                                <w:szCs w:val="20"/>
                              </w:rPr>
                            </w:pPr>
                            <w:r>
                              <w:rPr>
                                <w:rFonts w:ascii="Arial" w:hAnsi="Arial" w:cs="Arial"/>
                                <w:color w:val="000000" w:themeColor="text1"/>
                                <w:sz w:val="18"/>
                                <w:szCs w:val="20"/>
                              </w:rPr>
                              <w:t xml:space="preserve">(n = </w:t>
                            </w:r>
                            <w:r w:rsidR="008D71D0">
                              <w:rPr>
                                <w:rFonts w:ascii="Arial" w:hAnsi="Arial" w:cs="Arial"/>
                                <w:color w:val="000000" w:themeColor="text1"/>
                                <w:sz w:val="18"/>
                                <w:szCs w:val="20"/>
                              </w:rPr>
                              <w:t>991</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30E332" id="Rectangle 250" o:spid="_x0000_s1031" style="position:absolute;margin-left:136.75pt;margin-top:.45pt;width:154.65pt;height:40.05pt;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" filled="f" strokecolor="black [3213]" strokeweight="2pt">
                <v:textbox>
                  <w:txbxContent>
                    <w:p w14:paraId="56C45D26" w14:textId="77777777" w:rsidR="00027819" w:rsidRDefault="00027819" w:rsidP="00027819">
                      <w:pPr>
                        <w:spacing w:after="0"/>
                        <w:rPr>
                          <w:rFonts w:ascii="Arial" w:hAnsi="Arial" w:cs="Arial"/>
                          <w:color w:val="000000" w:themeColor="text1"/>
                          <w:sz w:val="18"/>
                          <w:szCs w:val="20"/>
                        </w:rPr>
                      </w:pPr>
                      <w:r>
                        <w:rPr>
                          <w:rFonts w:ascii="Arial" w:hAnsi="Arial" w:cs="Arial"/>
                          <w:color w:val="000000" w:themeColor="text1"/>
                          <w:sz w:val="18"/>
                          <w:szCs w:val="20"/>
                        </w:rPr>
                        <w:t>Records after duplicates removed:</w:t>
                      </w:r>
                    </w:p>
                    <w:p w14:paraId="46366919" w14:textId="668296B2" w:rsidR="00027819" w:rsidRPr="00560609" w:rsidRDefault="00027819" w:rsidP="00027819">
                      <w:pPr>
                        <w:spacing w:after="0"/>
                        <w:rPr>
                          <w:rFonts w:ascii="Arial" w:hAnsi="Arial" w:cs="Arial"/>
                          <w:color w:val="000000" w:themeColor="text1"/>
                          <w:sz w:val="18"/>
                          <w:szCs w:val="20"/>
                        </w:rPr>
                      </w:pPr>
                      <w:r>
                        <w:rPr>
                          <w:rFonts w:ascii="Arial" w:hAnsi="Arial" w:cs="Arial"/>
                          <w:color w:val="000000" w:themeColor="text1"/>
                          <w:sz w:val="18"/>
                          <w:szCs w:val="20"/>
                        </w:rPr>
                        <w:t xml:space="preserve">(n = </w:t>
                      </w:r>
                      <w:r w:rsidR="008D71D0">
                        <w:rPr>
                          <w:rFonts w:ascii="Arial" w:hAnsi="Arial" w:cs="Arial"/>
                          <w:color w:val="000000" w:themeColor="text1"/>
                          <w:sz w:val="18"/>
                          <w:szCs w:val="20"/>
                        </w:rPr>
                        <w:t>991</w:t>
                      </w:r>
                      <w:r>
                        <w:rPr>
                          <w:rFonts w:ascii="Arial" w:hAnsi="Arial" w:cs="Arial"/>
                          <w:color w:val="000000" w:themeColor="text1"/>
                          <w:sz w:val="18"/>
                          <w:szCs w:val="20"/>
                        </w:rPr>
                        <w:t>)</w:t>
                      </w:r>
                    </w:p>
                  </w:txbxContent>
                </v:textbox>
                <w10:wrap anchorx="margin"/>
              </v:rect>
            </w:pict>
          </mc:Fallback>
        </mc:AlternateContent>
      </w:r>
    </w:p>
    <w:p w14:paraId="692B092E" w14:textId="77777777" w:rsidR="00027819" w:rsidRDefault="00027819" w:rsidP="00027819">
      <w:pPr>
        <w:spacing w:after="0"/>
      </w:pPr>
    </w:p>
    <w:p w14:paraId="330C09B2" w14:textId="77777777" w:rsidR="00027819" w:rsidRDefault="00027819" w:rsidP="00027819">
      <w:pPr>
        <w:spacing w:after="0"/>
      </w:pPr>
    </w:p>
    <w:p w14:paraId="6FDCBF4A" w14:textId="77777777" w:rsidR="00027819" w:rsidRDefault="00027819" w:rsidP="00027819">
      <w:pPr>
        <w:spacing w:after="0"/>
      </w:pPr>
      <w:r>
        <w:rPr>
          <w:noProof/>
        </w:rPr>
        <mc:AlternateContent>
          <mc:Choice Requires="wps">
            <w:drawing>
              <wp:anchor distT="0" distB="0" distL="114300" distR="114300" simplePos="0" relativeHeight="251658265" behindDoc="1" locked="0" layoutInCell="1" allowOverlap="1" wp14:anchorId="3F7D0AE8" wp14:editId="3B183BA0">
                <wp:simplePos x="0" y="0"/>
                <wp:positionH relativeFrom="column">
                  <wp:posOffset>2159000</wp:posOffset>
                </wp:positionH>
                <wp:positionV relativeFrom="paragraph">
                  <wp:posOffset>61016</wp:posOffset>
                </wp:positionV>
                <wp:extent cx="0" cy="281305"/>
                <wp:effectExtent l="76200" t="0" r="57150" b="61595"/>
                <wp:wrapTight wrapText="bothSides">
                  <wp:wrapPolygon edited="0">
                    <wp:start x="-1" y="0"/>
                    <wp:lineTo x="-1" y="21941"/>
                    <wp:lineTo x="-1" y="24867"/>
                    <wp:lineTo x="-1" y="24867"/>
                    <wp:lineTo x="-1" y="0"/>
                    <wp:lineTo x="-1" y="0"/>
                  </wp:wrapPolygon>
                </wp:wrapTight>
                <wp:docPr id="251" name="Straight Arrow Connector 251"/>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40893FC" id="Straight Arrow Connector 251" o:spid="_x0000_s1026" type="#_x0000_t32" style="position:absolute;margin-left:170pt;margin-top:4.8pt;width:0;height:22.15pt;z-index:-251658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" strokecolor="black [3213]">
                <v:stroke endarrow="block"/>
                <w10:wrap type="tight"/>
              </v:shape>
            </w:pict>
          </mc:Fallback>
        </mc:AlternateContent>
      </w:r>
    </w:p>
    <w:p w14:paraId="02A35A9F" w14:textId="77777777" w:rsidR="00027819" w:rsidRDefault="00027819" w:rsidP="00027819">
      <w:pPr>
        <w:spacing w:after="0"/>
      </w:pPr>
    </w:p>
    <w:p w14:paraId="4FD8260E" w14:textId="77777777" w:rsidR="00027819" w:rsidRDefault="00027819" w:rsidP="00027819">
      <w:pPr>
        <w:spacing w:after="0"/>
      </w:pPr>
      <w:r>
        <w:rPr>
          <w:noProof/>
        </w:rPr>
        <mc:AlternateContent>
          <mc:Choice Requires="wps">
            <w:drawing>
              <wp:anchor distT="0" distB="0" distL="114300" distR="114300" simplePos="0" relativeHeight="251658255" behindDoc="0" locked="0" layoutInCell="1" allowOverlap="1" wp14:anchorId="2BB43EB2" wp14:editId="3CD5F6C6">
                <wp:simplePos x="0" y="0"/>
                <wp:positionH relativeFrom="column">
                  <wp:posOffset>2453640</wp:posOffset>
                </wp:positionH>
                <wp:positionV relativeFrom="paragraph">
                  <wp:posOffset>328295</wp:posOffset>
                </wp:positionV>
                <wp:extent cx="563245" cy="0"/>
                <wp:effectExtent l="0" t="76200" r="27305" b="9525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778BD455" id="Straight Arrow Connector 15" o:spid="_x0000_s1026" type="#_x0000_t32" style="position:absolute;margin-left:193.2pt;margin-top:25.85pt;width:44.35pt;height:0;z-index:25165825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" strokecolor="black [3213]">
                <v:stroke endarrow="block"/>
              </v:shape>
            </w:pict>
          </mc:Fallback>
        </mc:AlternateContent>
      </w:r>
      <w:r>
        <w:rPr>
          <w:noProof/>
        </w:rPr>
        <mc:AlternateContent>
          <mc:Choice Requires="wps">
            <w:drawing>
              <wp:anchor distT="0" distB="0" distL="114300" distR="114300" simplePos="0" relativeHeight="251658250" behindDoc="0" locked="0" layoutInCell="1" allowOverlap="1" wp14:anchorId="7768E809" wp14:editId="0E9AA6DF">
                <wp:simplePos x="0" y="0"/>
                <wp:positionH relativeFrom="column">
                  <wp:posOffset>559435</wp:posOffset>
                </wp:positionH>
                <wp:positionV relativeFrom="paragraph">
                  <wp:posOffset>74930</wp:posOffset>
                </wp:positionV>
                <wp:extent cx="1887220" cy="526415"/>
                <wp:effectExtent l="0" t="0" r="17780" b="26035"/>
                <wp:wrapNone/>
                <wp:docPr id="3"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6ACC4F" w14:textId="77777777" w:rsidR="00027819" w:rsidRDefault="00027819" w:rsidP="00027819">
                            <w:pPr>
                              <w:spacing w:after="0"/>
                              <w:rPr>
                                <w:rFonts w:ascii="Arial" w:hAnsi="Arial" w:cs="Arial"/>
                                <w:color w:val="000000" w:themeColor="text1"/>
                                <w:sz w:val="18"/>
                                <w:szCs w:val="20"/>
                              </w:rPr>
                            </w:pPr>
                            <w:r>
                              <w:rPr>
                                <w:rFonts w:ascii="Arial" w:hAnsi="Arial" w:cs="Arial"/>
                                <w:color w:val="000000" w:themeColor="text1"/>
                                <w:sz w:val="18"/>
                                <w:szCs w:val="20"/>
                              </w:rPr>
                              <w:t>Stage 1, screen by Title:</w:t>
                            </w:r>
                          </w:p>
                          <w:p w14:paraId="0C2CBF94" w14:textId="0536516A" w:rsidR="00027819" w:rsidRPr="00560609" w:rsidRDefault="00027819" w:rsidP="00027819">
                            <w:pPr>
                              <w:spacing w:after="0"/>
                              <w:rPr>
                                <w:rFonts w:ascii="Arial" w:hAnsi="Arial" w:cs="Arial"/>
                                <w:color w:val="000000" w:themeColor="text1"/>
                                <w:sz w:val="18"/>
                                <w:szCs w:val="20"/>
                              </w:rPr>
                            </w:pPr>
                            <w:r>
                              <w:rPr>
                                <w:rFonts w:ascii="Arial" w:hAnsi="Arial" w:cs="Arial"/>
                                <w:color w:val="000000" w:themeColor="text1"/>
                                <w:sz w:val="18"/>
                                <w:szCs w:val="20"/>
                              </w:rPr>
                              <w:t xml:space="preserve">(n = </w:t>
                            </w:r>
                            <w:r w:rsidR="00B03B0D">
                              <w:rPr>
                                <w:rFonts w:ascii="Arial" w:hAnsi="Arial" w:cs="Arial"/>
                                <w:color w:val="000000" w:themeColor="text1"/>
                                <w:sz w:val="18"/>
                                <w:szCs w:val="20"/>
                              </w:rPr>
                              <w:t>991</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68E809" id="Rectangle 3" o:spid="_x0000_s1032" style="position:absolute;margin-left:44.05pt;margin-top:5.9pt;width:148.6pt;height:41.4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" filled="f" strokecolor="black [3213]" strokeweight="2pt">
                <v:textbox>
                  <w:txbxContent>
                    <w:p w14:paraId="306ACC4F" w14:textId="77777777" w:rsidR="00027819" w:rsidRDefault="00027819" w:rsidP="00027819">
                      <w:pPr>
                        <w:spacing w:after="0"/>
                        <w:rPr>
                          <w:rFonts w:ascii="Arial" w:hAnsi="Arial" w:cs="Arial"/>
                          <w:color w:val="000000" w:themeColor="text1"/>
                          <w:sz w:val="18"/>
                          <w:szCs w:val="20"/>
                        </w:rPr>
                      </w:pPr>
                      <w:r>
                        <w:rPr>
                          <w:rFonts w:ascii="Arial" w:hAnsi="Arial" w:cs="Arial"/>
                          <w:color w:val="000000" w:themeColor="text1"/>
                          <w:sz w:val="18"/>
                          <w:szCs w:val="20"/>
                        </w:rPr>
                        <w:t>Stage 1, screen by Title:</w:t>
                      </w:r>
                    </w:p>
                    <w:p w14:paraId="0C2CBF94" w14:textId="0536516A" w:rsidR="00027819" w:rsidRPr="00560609" w:rsidRDefault="00027819" w:rsidP="00027819">
                      <w:pPr>
                        <w:spacing w:after="0"/>
                        <w:rPr>
                          <w:rFonts w:ascii="Arial" w:hAnsi="Arial" w:cs="Arial"/>
                          <w:color w:val="000000" w:themeColor="text1"/>
                          <w:sz w:val="18"/>
                          <w:szCs w:val="20"/>
                        </w:rPr>
                      </w:pPr>
                      <w:r>
                        <w:rPr>
                          <w:rFonts w:ascii="Arial" w:hAnsi="Arial" w:cs="Arial"/>
                          <w:color w:val="000000" w:themeColor="text1"/>
                          <w:sz w:val="18"/>
                          <w:szCs w:val="20"/>
                        </w:rPr>
                        <w:t xml:space="preserve">(n = </w:t>
                      </w:r>
                      <w:r w:rsidR="00B03B0D">
                        <w:rPr>
                          <w:rFonts w:ascii="Arial" w:hAnsi="Arial" w:cs="Arial"/>
                          <w:color w:val="000000" w:themeColor="text1"/>
                          <w:sz w:val="18"/>
                          <w:szCs w:val="20"/>
                        </w:rPr>
                        <w:t>991</w:t>
                      </w:r>
                      <w:r>
                        <w:rPr>
                          <w:rFonts w:ascii="Arial" w:hAnsi="Arial" w:cs="Arial"/>
                          <w:color w:val="000000" w:themeColor="text1"/>
                          <w:sz w:val="18"/>
                          <w:szCs w:val="20"/>
                        </w:rPr>
                        <w:t>)</w:t>
                      </w:r>
                    </w:p>
                  </w:txbxContent>
                </v:textbox>
              </v:rect>
            </w:pict>
          </mc:Fallback>
        </mc:AlternateContent>
      </w:r>
      <w:r>
        <w:rPr>
          <w:noProof/>
        </w:rPr>
        <mc:AlternateContent>
          <mc:Choice Requires="wps">
            <w:drawing>
              <wp:anchor distT="0" distB="0" distL="114300" distR="114300" simplePos="0" relativeHeight="251658251" behindDoc="0" locked="0" layoutInCell="1" allowOverlap="1" wp14:anchorId="5E006764" wp14:editId="508B51E0">
                <wp:simplePos x="0" y="0"/>
                <wp:positionH relativeFrom="column">
                  <wp:posOffset>3048000</wp:posOffset>
                </wp:positionH>
                <wp:positionV relativeFrom="paragraph">
                  <wp:posOffset>74930</wp:posOffset>
                </wp:positionV>
                <wp:extent cx="1887220" cy="526415"/>
                <wp:effectExtent l="0" t="0" r="17780" b="26035"/>
                <wp:wrapNone/>
                <wp:docPr id="4" name="Rectangle 4"/>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BE522E" w14:textId="77777777" w:rsidR="00027819" w:rsidRDefault="00027819" w:rsidP="00027819">
                            <w:pPr>
                              <w:spacing w:after="0"/>
                              <w:rPr>
                                <w:rFonts w:ascii="Arial" w:hAnsi="Arial" w:cs="Arial"/>
                                <w:color w:val="000000" w:themeColor="text1"/>
                                <w:sz w:val="18"/>
                                <w:szCs w:val="20"/>
                              </w:rPr>
                            </w:pPr>
                            <w:r>
                              <w:rPr>
                                <w:rFonts w:ascii="Arial" w:hAnsi="Arial" w:cs="Arial"/>
                                <w:color w:val="000000" w:themeColor="text1"/>
                                <w:sz w:val="18"/>
                                <w:szCs w:val="20"/>
                              </w:rPr>
                              <w:t>Records excluded by Title:</w:t>
                            </w:r>
                          </w:p>
                          <w:p w14:paraId="3F637824" w14:textId="6CC4CCF7" w:rsidR="00027819" w:rsidRPr="00560609" w:rsidRDefault="00027819" w:rsidP="00027819">
                            <w:pPr>
                              <w:spacing w:after="0"/>
                              <w:rPr>
                                <w:rFonts w:ascii="Arial" w:hAnsi="Arial" w:cs="Arial"/>
                                <w:color w:val="000000" w:themeColor="text1"/>
                                <w:sz w:val="18"/>
                                <w:szCs w:val="20"/>
                              </w:rPr>
                            </w:pPr>
                            <w:r>
                              <w:rPr>
                                <w:rFonts w:ascii="Arial" w:hAnsi="Arial" w:cs="Arial"/>
                                <w:color w:val="000000" w:themeColor="text1"/>
                                <w:sz w:val="18"/>
                                <w:szCs w:val="20"/>
                              </w:rPr>
                              <w:t xml:space="preserve">(n = </w:t>
                            </w:r>
                            <w:r w:rsidR="00B03B0D">
                              <w:rPr>
                                <w:rFonts w:ascii="Arial" w:hAnsi="Arial" w:cs="Arial"/>
                                <w:color w:val="000000" w:themeColor="text1"/>
                                <w:sz w:val="18"/>
                                <w:szCs w:val="20"/>
                              </w:rPr>
                              <w:t>846</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006764" id="Rectangle 4" o:spid="_x0000_s1033" style="position:absolute;margin-left:240pt;margin-top:5.9pt;width:148.6pt;height:41.4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J6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" filled="f" strokecolor="black [3213]" strokeweight="2pt">
                <v:textbox>
                  <w:txbxContent>
                    <w:p w14:paraId="2BBE522E" w14:textId="77777777" w:rsidR="00027819" w:rsidRDefault="00027819" w:rsidP="00027819">
                      <w:pPr>
                        <w:spacing w:after="0"/>
                        <w:rPr>
                          <w:rFonts w:ascii="Arial" w:hAnsi="Arial" w:cs="Arial"/>
                          <w:color w:val="000000" w:themeColor="text1"/>
                          <w:sz w:val="18"/>
                          <w:szCs w:val="20"/>
                        </w:rPr>
                      </w:pPr>
                      <w:r>
                        <w:rPr>
                          <w:rFonts w:ascii="Arial" w:hAnsi="Arial" w:cs="Arial"/>
                          <w:color w:val="000000" w:themeColor="text1"/>
                          <w:sz w:val="18"/>
                          <w:szCs w:val="20"/>
                        </w:rPr>
                        <w:t>Records excluded by Title:</w:t>
                      </w:r>
                    </w:p>
                    <w:p w14:paraId="3F637824" w14:textId="6CC4CCF7" w:rsidR="00027819" w:rsidRPr="00560609" w:rsidRDefault="00027819" w:rsidP="00027819">
                      <w:pPr>
                        <w:spacing w:after="0"/>
                        <w:rPr>
                          <w:rFonts w:ascii="Arial" w:hAnsi="Arial" w:cs="Arial"/>
                          <w:color w:val="000000" w:themeColor="text1"/>
                          <w:sz w:val="18"/>
                          <w:szCs w:val="20"/>
                        </w:rPr>
                      </w:pPr>
                      <w:r>
                        <w:rPr>
                          <w:rFonts w:ascii="Arial" w:hAnsi="Arial" w:cs="Arial"/>
                          <w:color w:val="000000" w:themeColor="text1"/>
                          <w:sz w:val="18"/>
                          <w:szCs w:val="20"/>
                        </w:rPr>
                        <w:t xml:space="preserve">(n = </w:t>
                      </w:r>
                      <w:r w:rsidR="00B03B0D">
                        <w:rPr>
                          <w:rFonts w:ascii="Arial" w:hAnsi="Arial" w:cs="Arial"/>
                          <w:color w:val="000000" w:themeColor="text1"/>
                          <w:sz w:val="18"/>
                          <w:szCs w:val="20"/>
                        </w:rPr>
                        <w:t>846</w:t>
                      </w:r>
                      <w:r>
                        <w:rPr>
                          <w:rFonts w:ascii="Arial" w:hAnsi="Arial" w:cs="Arial"/>
                          <w:color w:val="000000" w:themeColor="text1"/>
                          <w:sz w:val="18"/>
                          <w:szCs w:val="20"/>
                        </w:rPr>
                        <w:t>)</w:t>
                      </w:r>
                    </w:p>
                  </w:txbxContent>
                </v:textbox>
              </v:rect>
            </w:pict>
          </mc:Fallback>
        </mc:AlternateContent>
      </w:r>
    </w:p>
    <w:p w14:paraId="3238CBF1" w14:textId="77777777" w:rsidR="00027819" w:rsidRDefault="00027819" w:rsidP="00027819">
      <w:pPr>
        <w:spacing w:after="0"/>
      </w:pPr>
    </w:p>
    <w:p w14:paraId="47F4B9C3" w14:textId="77777777" w:rsidR="00027819" w:rsidRDefault="00027819" w:rsidP="00027819">
      <w:pPr>
        <w:spacing w:after="0"/>
      </w:pPr>
    </w:p>
    <w:p w14:paraId="1287462F" w14:textId="7ED5B7EB" w:rsidR="00027819" w:rsidRDefault="00027819" w:rsidP="00027819">
      <w:pPr>
        <w:spacing w:after="0"/>
      </w:pPr>
    </w:p>
    <w:p w14:paraId="6A9C3278" w14:textId="2965C9E6" w:rsidR="00027819" w:rsidRDefault="00810218" w:rsidP="00027819">
      <w:pPr>
        <w:spacing w:after="0"/>
      </w:pPr>
      <w:r>
        <w:rPr>
          <w:noProof/>
        </w:rPr>
        <mc:AlternateContent>
          <mc:Choice Requires="wps">
            <w:drawing>
              <wp:anchor distT="0" distB="0" distL="114300" distR="114300" simplePos="0" relativeHeight="251658249" behindDoc="0" locked="0" layoutInCell="1" allowOverlap="1" wp14:anchorId="25DEAAE3" wp14:editId="0AC403CD">
                <wp:simplePos x="0" y="0"/>
                <wp:positionH relativeFrom="column">
                  <wp:posOffset>1422400</wp:posOffset>
                </wp:positionH>
                <wp:positionV relativeFrom="paragraph">
                  <wp:posOffset>100330</wp:posOffset>
                </wp:positionV>
                <wp:extent cx="0" cy="746125"/>
                <wp:effectExtent l="76200" t="0" r="57150" b="53975"/>
                <wp:wrapNone/>
                <wp:docPr id="2131158425" name="Straight Arrow Connector 2131158425"/>
                <wp:cNvGraphicFramePr/>
                <a:graphic xmlns:a="http://schemas.openxmlformats.org/drawingml/2006/main">
                  <a:graphicData uri="http://schemas.microsoft.com/office/word/2010/wordprocessingShape">
                    <wps:wsp>
                      <wps:cNvCnPr/>
                      <wps:spPr>
                        <a:xfrm>
                          <a:off x="0" y="0"/>
                          <a:ext cx="0" cy="7461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393C9F3" id="Straight Arrow Connector 2131158425" o:spid="_x0000_s1026" type="#_x0000_t32" style="position:absolute;margin-left:112pt;margin-top:7.9pt;width:0;height:58.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" strokecolor="black [3213]">
                <v:stroke endarrow="block"/>
              </v:shape>
            </w:pict>
          </mc:Fallback>
        </mc:AlternateContent>
      </w:r>
    </w:p>
    <w:p w14:paraId="054904AF" w14:textId="20564A1C" w:rsidR="00027819" w:rsidRDefault="00027819" w:rsidP="00027819">
      <w:pPr>
        <w:spacing w:after="0"/>
      </w:pPr>
    </w:p>
    <w:p w14:paraId="5D454DF1" w14:textId="4F36CD9F" w:rsidR="00027819" w:rsidRDefault="00027819" w:rsidP="00027819">
      <w:pPr>
        <w:spacing w:after="0"/>
      </w:pPr>
    </w:p>
    <w:p w14:paraId="46CC025F" w14:textId="77777777" w:rsidR="00027819" w:rsidRDefault="00027819" w:rsidP="00027819">
      <w:pPr>
        <w:spacing w:after="0"/>
      </w:pPr>
      <w:r>
        <w:rPr>
          <w:noProof/>
        </w:rPr>
        <mc:AlternateContent>
          <mc:Choice Requires="wps">
            <w:drawing>
              <wp:anchor distT="0" distB="0" distL="114300" distR="114300" simplePos="0" relativeHeight="251658259" behindDoc="0" locked="0" layoutInCell="1" allowOverlap="1" wp14:anchorId="1EF186C9" wp14:editId="32CC866A">
                <wp:simplePos x="0" y="0"/>
                <wp:positionH relativeFrom="column">
                  <wp:posOffset>-1160940</wp:posOffset>
                </wp:positionH>
                <wp:positionV relativeFrom="paragraph">
                  <wp:posOffset>140495</wp:posOffset>
                </wp:positionV>
                <wp:extent cx="2787335" cy="262890"/>
                <wp:effectExtent l="4763" t="0" r="18097" b="18098"/>
                <wp:wrapNone/>
                <wp:docPr id="32" name="Flowchart: Alternate Process 32"/>
                <wp:cNvGraphicFramePr/>
                <a:graphic xmlns:a="http://schemas.openxmlformats.org/drawingml/2006/main">
                  <a:graphicData uri="http://schemas.microsoft.com/office/word/2010/wordprocessingShape">
                    <wps:wsp>
                      <wps:cNvSpPr/>
                      <wps:spPr>
                        <a:xfrm rot="16200000">
                          <a:off x="0" y="0"/>
                          <a:ext cx="278733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223AF07" w14:textId="77777777" w:rsidR="00027819" w:rsidRDefault="00027819" w:rsidP="00027819">
                            <w:pPr>
                              <w:spacing w:after="0"/>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3DFE8C30" w14:textId="77777777" w:rsidR="00027819" w:rsidRPr="001502CF" w:rsidRDefault="00027819" w:rsidP="00027819">
                            <w:pPr>
                              <w:spacing w:after="0"/>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F186C9" id="Flowchart: Alternate Process 32" o:spid="_x0000_s1034" type="#_x0000_t176" style="position:absolute;margin-left:-91.4pt;margin-top:11.05pt;width:219.5pt;height:20.7pt;rotation:-90;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" fillcolor="#14f6ff [1944]" strokecolor="black [3213]" strokeweight="2pt">
                <v:textbox>
                  <w:txbxContent>
                    <w:p w14:paraId="5223AF07" w14:textId="77777777" w:rsidR="00027819" w:rsidRDefault="00027819" w:rsidP="00027819">
                      <w:pPr>
                        <w:spacing w:after="0"/>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3DFE8C30" w14:textId="77777777" w:rsidR="00027819" w:rsidRPr="001502CF" w:rsidRDefault="00027819" w:rsidP="00027819">
                      <w:pPr>
                        <w:spacing w:after="0"/>
                        <w:rPr>
                          <w:rFonts w:ascii="Arial" w:hAnsi="Arial" w:cs="Arial"/>
                          <w:b/>
                          <w:color w:val="000000" w:themeColor="text1"/>
                          <w:sz w:val="18"/>
                          <w:szCs w:val="18"/>
                        </w:rPr>
                      </w:pPr>
                    </w:p>
                  </w:txbxContent>
                </v:textbox>
              </v:shape>
            </w:pict>
          </mc:Fallback>
        </mc:AlternateContent>
      </w:r>
    </w:p>
    <w:p w14:paraId="1B83DEF7" w14:textId="595A0B96" w:rsidR="00027819" w:rsidRDefault="00027819" w:rsidP="00027819">
      <w:pPr>
        <w:spacing w:after="0"/>
      </w:pPr>
    </w:p>
    <w:p w14:paraId="2D0D6526" w14:textId="77777777" w:rsidR="00027819" w:rsidRDefault="00027819" w:rsidP="00027819">
      <w:pPr>
        <w:spacing w:after="0"/>
      </w:pPr>
    </w:p>
    <w:p w14:paraId="75EE3E37" w14:textId="77777777" w:rsidR="00027819" w:rsidRDefault="00027819" w:rsidP="00027819">
      <w:pPr>
        <w:spacing w:after="0"/>
      </w:pPr>
      <w:r w:rsidRPr="00560609">
        <w:rPr>
          <w:noProof/>
        </w:rPr>
        <mc:AlternateContent>
          <mc:Choice Requires="wps">
            <w:drawing>
              <wp:anchor distT="0" distB="0" distL="114300" distR="114300" simplePos="0" relativeHeight="251658253" behindDoc="0" locked="0" layoutInCell="1" allowOverlap="1" wp14:anchorId="79C8B619" wp14:editId="23FEC589">
                <wp:simplePos x="0" y="0"/>
                <wp:positionH relativeFrom="column">
                  <wp:posOffset>3059732</wp:posOffset>
                </wp:positionH>
                <wp:positionV relativeFrom="paragraph">
                  <wp:posOffset>9972</wp:posOffset>
                </wp:positionV>
                <wp:extent cx="2657192" cy="1181478"/>
                <wp:effectExtent l="0" t="0" r="10160" b="19050"/>
                <wp:wrapNone/>
                <wp:docPr id="9" name="Rectangle 9"/>
                <wp:cNvGraphicFramePr/>
                <a:graphic xmlns:a="http://schemas.openxmlformats.org/drawingml/2006/main">
                  <a:graphicData uri="http://schemas.microsoft.com/office/word/2010/wordprocessingShape">
                    <wps:wsp>
                      <wps:cNvSpPr/>
                      <wps:spPr>
                        <a:xfrm>
                          <a:off x="0" y="0"/>
                          <a:ext cx="2657192" cy="118147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54F5CF" w14:textId="77777777" w:rsidR="00027819" w:rsidRDefault="00027819" w:rsidP="00027819">
                            <w:pPr>
                              <w:spacing w:after="0"/>
                              <w:rPr>
                                <w:rFonts w:ascii="Arial" w:hAnsi="Arial" w:cs="Arial"/>
                                <w:color w:val="000000" w:themeColor="text1"/>
                                <w:sz w:val="18"/>
                                <w:szCs w:val="20"/>
                              </w:rPr>
                            </w:pPr>
                            <w:r>
                              <w:rPr>
                                <w:rFonts w:ascii="Arial" w:hAnsi="Arial" w:cs="Arial"/>
                                <w:color w:val="000000" w:themeColor="text1"/>
                                <w:sz w:val="18"/>
                                <w:szCs w:val="20"/>
                              </w:rPr>
                              <w:t>Records excluded, with reasons:</w:t>
                            </w:r>
                          </w:p>
                          <w:p w14:paraId="7B67075F" w14:textId="7E264129" w:rsidR="00027819" w:rsidRPr="007D40E3" w:rsidRDefault="00027819" w:rsidP="00027819">
                            <w:pPr>
                              <w:spacing w:after="0"/>
                              <w:ind w:left="284"/>
                              <w:rPr>
                                <w:rFonts w:ascii="Arial" w:hAnsi="Arial" w:cs="Arial"/>
                                <w:color w:val="000000" w:themeColor="text1"/>
                                <w:sz w:val="18"/>
                                <w:szCs w:val="20"/>
                              </w:rPr>
                            </w:pPr>
                            <w:r w:rsidRPr="007D40E3">
                              <w:rPr>
                                <w:rFonts w:ascii="Arial" w:hAnsi="Arial" w:cs="Arial"/>
                                <w:color w:val="000000" w:themeColor="text1"/>
                                <w:sz w:val="18"/>
                                <w:szCs w:val="20"/>
                              </w:rPr>
                              <w:t xml:space="preserve">Not related to </w:t>
                            </w:r>
                            <w:r w:rsidRPr="007D40E3">
                              <w:rPr>
                                <w:rFonts w:ascii="Arial" w:hAnsi="Arial" w:cs="Arial"/>
                                <w:i/>
                                <w:iCs/>
                                <w:color w:val="000000" w:themeColor="text1"/>
                                <w:sz w:val="18"/>
                                <w:szCs w:val="20"/>
                              </w:rPr>
                              <w:t>N</w:t>
                            </w:r>
                            <w:r w:rsidR="002F7474">
                              <w:rPr>
                                <w:rFonts w:ascii="Arial" w:hAnsi="Arial" w:cs="Arial"/>
                                <w:i/>
                                <w:iCs/>
                                <w:color w:val="000000" w:themeColor="text1"/>
                                <w:sz w:val="18"/>
                                <w:szCs w:val="20"/>
                              </w:rPr>
                              <w:t>aegleria</w:t>
                            </w:r>
                            <w:r w:rsidRPr="007D40E3">
                              <w:rPr>
                                <w:rFonts w:ascii="Arial" w:hAnsi="Arial" w:cs="Arial"/>
                                <w:i/>
                                <w:iCs/>
                                <w:color w:val="000000" w:themeColor="text1"/>
                                <w:sz w:val="18"/>
                                <w:szCs w:val="20"/>
                              </w:rPr>
                              <w:t xml:space="preserve"> fowleri</w:t>
                            </w:r>
                            <w:r w:rsidRPr="007D40E3">
                              <w:rPr>
                                <w:rFonts w:ascii="Arial" w:hAnsi="Arial" w:cs="Arial"/>
                                <w:color w:val="000000" w:themeColor="text1"/>
                                <w:sz w:val="18"/>
                                <w:szCs w:val="20"/>
                              </w:rPr>
                              <w:t xml:space="preserve"> or </w:t>
                            </w:r>
                            <w:r w:rsidR="002F7474" w:rsidRPr="002F7474">
                              <w:rPr>
                                <w:rFonts w:ascii="Arial" w:hAnsi="Arial" w:cs="Arial"/>
                                <w:i/>
                                <w:iCs/>
                                <w:color w:val="212121"/>
                                <w:sz w:val="18"/>
                                <w:szCs w:val="18"/>
                                <w:shd w:val="clear" w:color="auto" w:fill="FFFFFF"/>
                              </w:rPr>
                              <w:t>Burkholderia</w:t>
                            </w:r>
                            <w:r w:rsidRPr="007D40E3">
                              <w:rPr>
                                <w:rFonts w:ascii="Arial" w:hAnsi="Arial" w:cs="Arial"/>
                                <w:i/>
                                <w:iCs/>
                                <w:color w:val="000000" w:themeColor="text1"/>
                                <w:sz w:val="18"/>
                                <w:szCs w:val="20"/>
                              </w:rPr>
                              <w:t xml:space="preserve"> pseudomallei</w:t>
                            </w:r>
                            <w:r w:rsidRPr="007D40E3">
                              <w:rPr>
                                <w:rFonts w:ascii="Arial" w:hAnsi="Arial" w:cs="Arial"/>
                                <w:color w:val="000000" w:themeColor="text1"/>
                                <w:sz w:val="18"/>
                                <w:szCs w:val="20"/>
                              </w:rPr>
                              <w:t>,</w:t>
                            </w:r>
                          </w:p>
                          <w:p w14:paraId="3A92CD69" w14:textId="77777777" w:rsidR="00027819" w:rsidRPr="007D40E3" w:rsidRDefault="00027819" w:rsidP="00027819">
                            <w:pPr>
                              <w:spacing w:after="0"/>
                              <w:ind w:left="284"/>
                              <w:rPr>
                                <w:rFonts w:ascii="Arial" w:hAnsi="Arial" w:cs="Arial"/>
                                <w:color w:val="000000" w:themeColor="text1"/>
                                <w:sz w:val="18"/>
                                <w:szCs w:val="20"/>
                              </w:rPr>
                            </w:pPr>
                            <w:r w:rsidRPr="007D40E3">
                              <w:rPr>
                                <w:rFonts w:ascii="Arial" w:hAnsi="Arial" w:cs="Arial"/>
                                <w:color w:val="000000" w:themeColor="text1"/>
                                <w:sz w:val="18"/>
                                <w:szCs w:val="20"/>
                              </w:rPr>
                              <w:t>No connection to recreational water,</w:t>
                            </w:r>
                          </w:p>
                          <w:p w14:paraId="2CDEFF66" w14:textId="11274F3B" w:rsidR="00027819" w:rsidRPr="007D40E3" w:rsidRDefault="00E9514D" w:rsidP="00027819">
                            <w:pPr>
                              <w:spacing w:after="0"/>
                              <w:ind w:left="284"/>
                              <w:rPr>
                                <w:rFonts w:ascii="Arial" w:hAnsi="Arial" w:cs="Arial"/>
                                <w:color w:val="000000" w:themeColor="text1"/>
                                <w:sz w:val="18"/>
                                <w:szCs w:val="20"/>
                              </w:rPr>
                            </w:pPr>
                            <w:r>
                              <w:rPr>
                                <w:rFonts w:ascii="Arial" w:hAnsi="Arial" w:cs="Arial"/>
                                <w:color w:val="000000" w:themeColor="text1"/>
                                <w:sz w:val="18"/>
                                <w:szCs w:val="20"/>
                              </w:rPr>
                              <w:t xml:space="preserve">No direct link to </w:t>
                            </w:r>
                            <w:r w:rsidR="002F7474">
                              <w:rPr>
                                <w:rFonts w:ascii="Arial" w:hAnsi="Arial" w:cs="Arial"/>
                                <w:i/>
                                <w:iCs/>
                                <w:color w:val="000000" w:themeColor="text1"/>
                                <w:sz w:val="18"/>
                                <w:szCs w:val="20"/>
                              </w:rPr>
                              <w:t>Naegleria</w:t>
                            </w:r>
                            <w:r w:rsidRPr="006302E1">
                              <w:rPr>
                                <w:rFonts w:ascii="Arial" w:hAnsi="Arial" w:cs="Arial"/>
                                <w:i/>
                                <w:iCs/>
                                <w:color w:val="000000" w:themeColor="text1"/>
                                <w:sz w:val="18"/>
                                <w:szCs w:val="20"/>
                              </w:rPr>
                              <w:t xml:space="preserve"> fowleri</w:t>
                            </w:r>
                            <w:r w:rsidR="00027819" w:rsidRPr="007D40E3">
                              <w:rPr>
                                <w:rFonts w:ascii="Arial" w:hAnsi="Arial" w:cs="Arial"/>
                                <w:color w:val="000000" w:themeColor="text1"/>
                                <w:sz w:val="18"/>
                                <w:szCs w:val="20"/>
                              </w:rPr>
                              <w:t>,</w:t>
                            </w:r>
                          </w:p>
                          <w:p w14:paraId="01F8C61F" w14:textId="77777777" w:rsidR="00027819" w:rsidRPr="007D40E3" w:rsidRDefault="00027819" w:rsidP="00027819">
                            <w:pPr>
                              <w:spacing w:after="0"/>
                              <w:ind w:left="284"/>
                              <w:rPr>
                                <w:rFonts w:ascii="Arial" w:hAnsi="Arial" w:cs="Arial"/>
                                <w:color w:val="000000" w:themeColor="text1"/>
                                <w:sz w:val="18"/>
                                <w:szCs w:val="20"/>
                              </w:rPr>
                            </w:pPr>
                            <w:r w:rsidRPr="007D40E3">
                              <w:rPr>
                                <w:rFonts w:ascii="Arial" w:hAnsi="Arial" w:cs="Arial"/>
                                <w:color w:val="000000" w:themeColor="text1"/>
                                <w:sz w:val="18"/>
                                <w:szCs w:val="20"/>
                              </w:rPr>
                              <w:t>Out of scope,</w:t>
                            </w:r>
                          </w:p>
                          <w:p w14:paraId="3FD5537A" w14:textId="77777777" w:rsidR="00027819" w:rsidRDefault="00027819" w:rsidP="00027819">
                            <w:pPr>
                              <w:spacing w:after="0"/>
                              <w:ind w:left="284"/>
                              <w:rPr>
                                <w:rFonts w:ascii="Arial" w:hAnsi="Arial" w:cs="Arial"/>
                                <w:color w:val="000000" w:themeColor="text1"/>
                                <w:sz w:val="18"/>
                                <w:szCs w:val="20"/>
                              </w:rPr>
                            </w:pPr>
                            <w:r w:rsidRPr="007D40E3">
                              <w:rPr>
                                <w:rFonts w:ascii="Arial" w:hAnsi="Arial" w:cs="Arial"/>
                                <w:color w:val="000000" w:themeColor="text1"/>
                                <w:sz w:val="18"/>
                                <w:szCs w:val="20"/>
                              </w:rPr>
                              <w:t>Minimal detail/data provided,</w:t>
                            </w:r>
                          </w:p>
                          <w:p w14:paraId="75F03C59" w14:textId="26407FFA" w:rsidR="00027819" w:rsidRPr="007D40E3" w:rsidRDefault="00027819" w:rsidP="00027819">
                            <w:pPr>
                              <w:spacing w:after="0"/>
                              <w:ind w:left="284"/>
                              <w:rPr>
                                <w:rFonts w:ascii="Arial" w:hAnsi="Arial" w:cs="Arial"/>
                                <w:color w:val="000000" w:themeColor="text1"/>
                                <w:sz w:val="18"/>
                                <w:szCs w:val="20"/>
                              </w:rPr>
                            </w:pPr>
                            <w:r w:rsidRPr="007D40E3">
                              <w:rPr>
                                <w:rFonts w:ascii="Arial" w:hAnsi="Arial" w:cs="Arial"/>
                                <w:color w:val="000000" w:themeColor="text1"/>
                                <w:sz w:val="18"/>
                                <w:szCs w:val="20"/>
                              </w:rPr>
                              <w:t xml:space="preserve">Article not accessible (n = </w:t>
                            </w:r>
                            <w:r>
                              <w:rPr>
                                <w:rFonts w:ascii="Arial" w:hAnsi="Arial" w:cs="Arial"/>
                                <w:color w:val="000000" w:themeColor="text1"/>
                                <w:sz w:val="18"/>
                                <w:szCs w:val="20"/>
                              </w:rPr>
                              <w:t>87</w:t>
                            </w:r>
                            <w:r w:rsidRPr="007D40E3">
                              <w:rPr>
                                <w:rFonts w:ascii="Arial" w:hAnsi="Arial" w:cs="Arial"/>
                                <w:color w:val="000000" w:themeColor="text1"/>
                                <w:sz w:val="18"/>
                                <w:szCs w:val="20"/>
                              </w:rPr>
                              <w:t>)</w:t>
                            </w:r>
                            <w:r w:rsidR="00FA1514">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C8B619" id="Rectangle 9" o:spid="_x0000_s1035" style="position:absolute;margin-left:240.9pt;margin-top:.8pt;width:209.25pt;height:93.0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" filled="f" strokecolor="black [3213]" strokeweight="2pt">
                <v:textbox>
                  <w:txbxContent>
                    <w:p w14:paraId="6954F5CF" w14:textId="77777777" w:rsidR="00027819" w:rsidRDefault="00027819" w:rsidP="00027819">
                      <w:pPr>
                        <w:spacing w:after="0"/>
                        <w:rPr>
                          <w:rFonts w:ascii="Arial" w:hAnsi="Arial" w:cs="Arial"/>
                          <w:color w:val="000000" w:themeColor="text1"/>
                          <w:sz w:val="18"/>
                          <w:szCs w:val="20"/>
                        </w:rPr>
                      </w:pPr>
                      <w:r>
                        <w:rPr>
                          <w:rFonts w:ascii="Arial" w:hAnsi="Arial" w:cs="Arial"/>
                          <w:color w:val="000000" w:themeColor="text1"/>
                          <w:sz w:val="18"/>
                          <w:szCs w:val="20"/>
                        </w:rPr>
                        <w:t>Records excluded, with reasons:</w:t>
                      </w:r>
                    </w:p>
                    <w:p w14:paraId="7B67075F" w14:textId="7E264129" w:rsidR="00027819" w:rsidRPr="007D40E3" w:rsidRDefault="00027819" w:rsidP="00027819">
                      <w:pPr>
                        <w:spacing w:after="0"/>
                        <w:ind w:left="284"/>
                        <w:rPr>
                          <w:rFonts w:ascii="Arial" w:hAnsi="Arial" w:cs="Arial"/>
                          <w:color w:val="000000" w:themeColor="text1"/>
                          <w:sz w:val="18"/>
                          <w:szCs w:val="20"/>
                        </w:rPr>
                      </w:pPr>
                      <w:r w:rsidRPr="007D40E3">
                        <w:rPr>
                          <w:rFonts w:ascii="Arial" w:hAnsi="Arial" w:cs="Arial"/>
                          <w:color w:val="000000" w:themeColor="text1"/>
                          <w:sz w:val="18"/>
                          <w:szCs w:val="20"/>
                        </w:rPr>
                        <w:t xml:space="preserve">Not related to </w:t>
                      </w:r>
                      <w:r w:rsidRPr="007D40E3">
                        <w:rPr>
                          <w:rFonts w:ascii="Arial" w:hAnsi="Arial" w:cs="Arial"/>
                          <w:i/>
                          <w:iCs/>
                          <w:color w:val="000000" w:themeColor="text1"/>
                          <w:sz w:val="18"/>
                          <w:szCs w:val="20"/>
                        </w:rPr>
                        <w:t>N</w:t>
                      </w:r>
                      <w:r w:rsidR="002F7474">
                        <w:rPr>
                          <w:rFonts w:ascii="Arial" w:hAnsi="Arial" w:cs="Arial"/>
                          <w:i/>
                          <w:iCs/>
                          <w:color w:val="000000" w:themeColor="text1"/>
                          <w:sz w:val="18"/>
                          <w:szCs w:val="20"/>
                        </w:rPr>
                        <w:t>aegleria</w:t>
                      </w:r>
                      <w:r w:rsidRPr="007D40E3">
                        <w:rPr>
                          <w:rFonts w:ascii="Arial" w:hAnsi="Arial" w:cs="Arial"/>
                          <w:i/>
                          <w:iCs/>
                          <w:color w:val="000000" w:themeColor="text1"/>
                          <w:sz w:val="18"/>
                          <w:szCs w:val="20"/>
                        </w:rPr>
                        <w:t xml:space="preserve"> fowleri</w:t>
                      </w:r>
                      <w:r w:rsidRPr="007D40E3">
                        <w:rPr>
                          <w:rFonts w:ascii="Arial" w:hAnsi="Arial" w:cs="Arial"/>
                          <w:color w:val="000000" w:themeColor="text1"/>
                          <w:sz w:val="18"/>
                          <w:szCs w:val="20"/>
                        </w:rPr>
                        <w:t xml:space="preserve"> or </w:t>
                      </w:r>
                      <w:r w:rsidR="002F7474" w:rsidRPr="002F7474">
                        <w:rPr>
                          <w:rFonts w:ascii="Arial" w:hAnsi="Arial" w:cs="Arial"/>
                          <w:i/>
                          <w:iCs/>
                          <w:color w:val="212121"/>
                          <w:sz w:val="18"/>
                          <w:szCs w:val="18"/>
                          <w:shd w:val="clear" w:color="auto" w:fill="FFFFFF"/>
                        </w:rPr>
                        <w:t>Burkholderia</w:t>
                      </w:r>
                      <w:r w:rsidRPr="007D40E3">
                        <w:rPr>
                          <w:rFonts w:ascii="Arial" w:hAnsi="Arial" w:cs="Arial"/>
                          <w:i/>
                          <w:iCs/>
                          <w:color w:val="000000" w:themeColor="text1"/>
                          <w:sz w:val="18"/>
                          <w:szCs w:val="20"/>
                        </w:rPr>
                        <w:t xml:space="preserve"> pseudomallei</w:t>
                      </w:r>
                      <w:r w:rsidRPr="007D40E3">
                        <w:rPr>
                          <w:rFonts w:ascii="Arial" w:hAnsi="Arial" w:cs="Arial"/>
                          <w:color w:val="000000" w:themeColor="text1"/>
                          <w:sz w:val="18"/>
                          <w:szCs w:val="20"/>
                        </w:rPr>
                        <w:t>,</w:t>
                      </w:r>
                    </w:p>
                    <w:p w14:paraId="3A92CD69" w14:textId="77777777" w:rsidR="00027819" w:rsidRPr="007D40E3" w:rsidRDefault="00027819" w:rsidP="00027819">
                      <w:pPr>
                        <w:spacing w:after="0"/>
                        <w:ind w:left="284"/>
                        <w:rPr>
                          <w:rFonts w:ascii="Arial" w:hAnsi="Arial" w:cs="Arial"/>
                          <w:color w:val="000000" w:themeColor="text1"/>
                          <w:sz w:val="18"/>
                          <w:szCs w:val="20"/>
                        </w:rPr>
                      </w:pPr>
                      <w:r w:rsidRPr="007D40E3">
                        <w:rPr>
                          <w:rFonts w:ascii="Arial" w:hAnsi="Arial" w:cs="Arial"/>
                          <w:color w:val="000000" w:themeColor="text1"/>
                          <w:sz w:val="18"/>
                          <w:szCs w:val="20"/>
                        </w:rPr>
                        <w:t>No connection to recreational water,</w:t>
                      </w:r>
                    </w:p>
                    <w:p w14:paraId="2CDEFF66" w14:textId="11274F3B" w:rsidR="00027819" w:rsidRPr="007D40E3" w:rsidRDefault="00E9514D" w:rsidP="00027819">
                      <w:pPr>
                        <w:spacing w:after="0"/>
                        <w:ind w:left="284"/>
                        <w:rPr>
                          <w:rFonts w:ascii="Arial" w:hAnsi="Arial" w:cs="Arial"/>
                          <w:color w:val="000000" w:themeColor="text1"/>
                          <w:sz w:val="18"/>
                          <w:szCs w:val="20"/>
                        </w:rPr>
                      </w:pPr>
                      <w:r>
                        <w:rPr>
                          <w:rFonts w:ascii="Arial" w:hAnsi="Arial" w:cs="Arial"/>
                          <w:color w:val="000000" w:themeColor="text1"/>
                          <w:sz w:val="18"/>
                          <w:szCs w:val="20"/>
                        </w:rPr>
                        <w:t xml:space="preserve">No direct link to </w:t>
                      </w:r>
                      <w:r w:rsidR="002F7474">
                        <w:rPr>
                          <w:rFonts w:ascii="Arial" w:hAnsi="Arial" w:cs="Arial"/>
                          <w:i/>
                          <w:iCs/>
                          <w:color w:val="000000" w:themeColor="text1"/>
                          <w:sz w:val="18"/>
                          <w:szCs w:val="20"/>
                        </w:rPr>
                        <w:t>Naegleria</w:t>
                      </w:r>
                      <w:r w:rsidRPr="006302E1">
                        <w:rPr>
                          <w:rFonts w:ascii="Arial" w:hAnsi="Arial" w:cs="Arial"/>
                          <w:i/>
                          <w:iCs/>
                          <w:color w:val="000000" w:themeColor="text1"/>
                          <w:sz w:val="18"/>
                          <w:szCs w:val="20"/>
                        </w:rPr>
                        <w:t xml:space="preserve"> fowleri</w:t>
                      </w:r>
                      <w:r w:rsidR="00027819" w:rsidRPr="007D40E3">
                        <w:rPr>
                          <w:rFonts w:ascii="Arial" w:hAnsi="Arial" w:cs="Arial"/>
                          <w:color w:val="000000" w:themeColor="text1"/>
                          <w:sz w:val="18"/>
                          <w:szCs w:val="20"/>
                        </w:rPr>
                        <w:t>,</w:t>
                      </w:r>
                    </w:p>
                    <w:p w14:paraId="01F8C61F" w14:textId="77777777" w:rsidR="00027819" w:rsidRPr="007D40E3" w:rsidRDefault="00027819" w:rsidP="00027819">
                      <w:pPr>
                        <w:spacing w:after="0"/>
                        <w:ind w:left="284"/>
                        <w:rPr>
                          <w:rFonts w:ascii="Arial" w:hAnsi="Arial" w:cs="Arial"/>
                          <w:color w:val="000000" w:themeColor="text1"/>
                          <w:sz w:val="18"/>
                          <w:szCs w:val="20"/>
                        </w:rPr>
                      </w:pPr>
                      <w:r w:rsidRPr="007D40E3">
                        <w:rPr>
                          <w:rFonts w:ascii="Arial" w:hAnsi="Arial" w:cs="Arial"/>
                          <w:color w:val="000000" w:themeColor="text1"/>
                          <w:sz w:val="18"/>
                          <w:szCs w:val="20"/>
                        </w:rPr>
                        <w:t>Out of scope,</w:t>
                      </w:r>
                    </w:p>
                    <w:p w14:paraId="3FD5537A" w14:textId="77777777" w:rsidR="00027819" w:rsidRDefault="00027819" w:rsidP="00027819">
                      <w:pPr>
                        <w:spacing w:after="0"/>
                        <w:ind w:left="284"/>
                        <w:rPr>
                          <w:rFonts w:ascii="Arial" w:hAnsi="Arial" w:cs="Arial"/>
                          <w:color w:val="000000" w:themeColor="text1"/>
                          <w:sz w:val="18"/>
                          <w:szCs w:val="20"/>
                        </w:rPr>
                      </w:pPr>
                      <w:r w:rsidRPr="007D40E3">
                        <w:rPr>
                          <w:rFonts w:ascii="Arial" w:hAnsi="Arial" w:cs="Arial"/>
                          <w:color w:val="000000" w:themeColor="text1"/>
                          <w:sz w:val="18"/>
                          <w:szCs w:val="20"/>
                        </w:rPr>
                        <w:t>Minimal detail/data provided,</w:t>
                      </w:r>
                    </w:p>
                    <w:p w14:paraId="75F03C59" w14:textId="26407FFA" w:rsidR="00027819" w:rsidRPr="007D40E3" w:rsidRDefault="00027819" w:rsidP="00027819">
                      <w:pPr>
                        <w:spacing w:after="0"/>
                        <w:ind w:left="284"/>
                        <w:rPr>
                          <w:rFonts w:ascii="Arial" w:hAnsi="Arial" w:cs="Arial"/>
                          <w:color w:val="000000" w:themeColor="text1"/>
                          <w:sz w:val="18"/>
                          <w:szCs w:val="20"/>
                        </w:rPr>
                      </w:pPr>
                      <w:r w:rsidRPr="007D40E3">
                        <w:rPr>
                          <w:rFonts w:ascii="Arial" w:hAnsi="Arial" w:cs="Arial"/>
                          <w:color w:val="000000" w:themeColor="text1"/>
                          <w:sz w:val="18"/>
                          <w:szCs w:val="20"/>
                        </w:rPr>
                        <w:t xml:space="preserve">Article not accessible (n = </w:t>
                      </w:r>
                      <w:r>
                        <w:rPr>
                          <w:rFonts w:ascii="Arial" w:hAnsi="Arial" w:cs="Arial"/>
                          <w:color w:val="000000" w:themeColor="text1"/>
                          <w:sz w:val="18"/>
                          <w:szCs w:val="20"/>
                        </w:rPr>
                        <w:t>87</w:t>
                      </w:r>
                      <w:r w:rsidRPr="007D40E3">
                        <w:rPr>
                          <w:rFonts w:ascii="Arial" w:hAnsi="Arial" w:cs="Arial"/>
                          <w:color w:val="000000" w:themeColor="text1"/>
                          <w:sz w:val="18"/>
                          <w:szCs w:val="20"/>
                        </w:rPr>
                        <w:t>)</w:t>
                      </w:r>
                      <w:r w:rsidR="00FA1514">
                        <w:rPr>
                          <w:rFonts w:ascii="Arial" w:hAnsi="Arial" w:cs="Arial"/>
                          <w:color w:val="000000" w:themeColor="text1"/>
                          <w:sz w:val="18"/>
                          <w:szCs w:val="20"/>
                        </w:rPr>
                        <w:t>.</w:t>
                      </w:r>
                    </w:p>
                  </w:txbxContent>
                </v:textbox>
              </v:rect>
            </w:pict>
          </mc:Fallback>
        </mc:AlternateContent>
      </w:r>
      <w:r>
        <w:rPr>
          <w:noProof/>
        </w:rPr>
        <mc:AlternateContent>
          <mc:Choice Requires="wps">
            <w:drawing>
              <wp:anchor distT="0" distB="0" distL="114300" distR="114300" simplePos="0" relativeHeight="251658256" behindDoc="0" locked="0" layoutInCell="1" allowOverlap="1" wp14:anchorId="7FECD455" wp14:editId="3B9AD098">
                <wp:simplePos x="0" y="0"/>
                <wp:positionH relativeFrom="column">
                  <wp:posOffset>2476500</wp:posOffset>
                </wp:positionH>
                <wp:positionV relativeFrom="paragraph">
                  <wp:posOffset>294640</wp:posOffset>
                </wp:positionV>
                <wp:extent cx="563245" cy="0"/>
                <wp:effectExtent l="0" t="76200" r="27305" b="95250"/>
                <wp:wrapNone/>
                <wp:docPr id="17"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25FE8E17" id="Straight Arrow Connector 17" o:spid="_x0000_s1026" type="#_x0000_t32" style="position:absolute;margin-left:195pt;margin-top:23.2pt;width:44.35pt;height:0;z-index:251658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" strokecolor="black [3213]">
                <v:stroke endarrow="block"/>
              </v:shape>
            </w:pict>
          </mc:Fallback>
        </mc:AlternateContent>
      </w:r>
      <w:r w:rsidRPr="00560609">
        <w:rPr>
          <w:noProof/>
        </w:rPr>
        <mc:AlternateContent>
          <mc:Choice Requires="wps">
            <w:drawing>
              <wp:anchor distT="0" distB="0" distL="114300" distR="114300" simplePos="0" relativeHeight="251658252" behindDoc="0" locked="0" layoutInCell="1" allowOverlap="1" wp14:anchorId="3D4119AE" wp14:editId="0583067A">
                <wp:simplePos x="0" y="0"/>
                <wp:positionH relativeFrom="column">
                  <wp:posOffset>561975</wp:posOffset>
                </wp:positionH>
                <wp:positionV relativeFrom="paragraph">
                  <wp:posOffset>13335</wp:posOffset>
                </wp:positionV>
                <wp:extent cx="1887220" cy="526415"/>
                <wp:effectExtent l="0" t="0" r="17780" b="26035"/>
                <wp:wrapNone/>
                <wp:docPr id="8"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4808B0" w14:textId="77777777" w:rsidR="00027819" w:rsidRDefault="00027819" w:rsidP="00027819">
                            <w:pPr>
                              <w:spacing w:after="0"/>
                              <w:rPr>
                                <w:rFonts w:ascii="Arial" w:hAnsi="Arial" w:cs="Arial"/>
                                <w:color w:val="000000" w:themeColor="text1"/>
                                <w:sz w:val="18"/>
                                <w:szCs w:val="20"/>
                              </w:rPr>
                            </w:pPr>
                            <w:r>
                              <w:rPr>
                                <w:rFonts w:ascii="Arial" w:hAnsi="Arial" w:cs="Arial"/>
                                <w:color w:val="000000" w:themeColor="text1"/>
                                <w:sz w:val="18"/>
                                <w:szCs w:val="20"/>
                              </w:rPr>
                              <w:t>Full-text articles assessed for eligibility:</w:t>
                            </w:r>
                          </w:p>
                          <w:p w14:paraId="12820036" w14:textId="6219AD6D" w:rsidR="00027819" w:rsidRPr="00560609" w:rsidRDefault="00027819" w:rsidP="00027819">
                            <w:pPr>
                              <w:spacing w:after="0"/>
                              <w:rPr>
                                <w:rFonts w:ascii="Arial" w:hAnsi="Arial" w:cs="Arial"/>
                                <w:color w:val="000000" w:themeColor="text1"/>
                                <w:sz w:val="18"/>
                                <w:szCs w:val="20"/>
                              </w:rPr>
                            </w:pPr>
                            <w:r>
                              <w:rPr>
                                <w:rFonts w:ascii="Arial" w:hAnsi="Arial" w:cs="Arial"/>
                                <w:color w:val="000000" w:themeColor="text1"/>
                                <w:sz w:val="18"/>
                                <w:szCs w:val="20"/>
                              </w:rPr>
                              <w:t>(n = 14</w:t>
                            </w:r>
                            <w:r w:rsidR="00806D4F">
                              <w:rPr>
                                <w:rFonts w:ascii="Arial" w:hAnsi="Arial" w:cs="Arial"/>
                                <w:color w:val="000000" w:themeColor="text1"/>
                                <w:sz w:val="18"/>
                                <w:szCs w:val="20"/>
                              </w:rPr>
                              <w:t>5</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4119AE" id="Rectangle 8" o:spid="_x0000_s1036" style="position:absolute;margin-left:44.25pt;margin-top:1.05pt;width:148.6pt;height:41.4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" filled="f" strokecolor="black [3213]" strokeweight="2pt">
                <v:textbox>
                  <w:txbxContent>
                    <w:p w14:paraId="1C4808B0" w14:textId="77777777" w:rsidR="00027819" w:rsidRDefault="00027819" w:rsidP="00027819">
                      <w:pPr>
                        <w:spacing w:after="0"/>
                        <w:rPr>
                          <w:rFonts w:ascii="Arial" w:hAnsi="Arial" w:cs="Arial"/>
                          <w:color w:val="000000" w:themeColor="text1"/>
                          <w:sz w:val="18"/>
                          <w:szCs w:val="20"/>
                        </w:rPr>
                      </w:pPr>
                      <w:r>
                        <w:rPr>
                          <w:rFonts w:ascii="Arial" w:hAnsi="Arial" w:cs="Arial"/>
                          <w:color w:val="000000" w:themeColor="text1"/>
                          <w:sz w:val="18"/>
                          <w:szCs w:val="20"/>
                        </w:rPr>
                        <w:t>Full-text articles assessed for eligibility:</w:t>
                      </w:r>
                    </w:p>
                    <w:p w14:paraId="12820036" w14:textId="6219AD6D" w:rsidR="00027819" w:rsidRPr="00560609" w:rsidRDefault="00027819" w:rsidP="00027819">
                      <w:pPr>
                        <w:spacing w:after="0"/>
                        <w:rPr>
                          <w:rFonts w:ascii="Arial" w:hAnsi="Arial" w:cs="Arial"/>
                          <w:color w:val="000000" w:themeColor="text1"/>
                          <w:sz w:val="18"/>
                          <w:szCs w:val="20"/>
                        </w:rPr>
                      </w:pPr>
                      <w:r>
                        <w:rPr>
                          <w:rFonts w:ascii="Arial" w:hAnsi="Arial" w:cs="Arial"/>
                          <w:color w:val="000000" w:themeColor="text1"/>
                          <w:sz w:val="18"/>
                          <w:szCs w:val="20"/>
                        </w:rPr>
                        <w:t>(n = 14</w:t>
                      </w:r>
                      <w:r w:rsidR="00806D4F">
                        <w:rPr>
                          <w:rFonts w:ascii="Arial" w:hAnsi="Arial" w:cs="Arial"/>
                          <w:color w:val="000000" w:themeColor="text1"/>
                          <w:sz w:val="18"/>
                          <w:szCs w:val="20"/>
                        </w:rPr>
                        <w:t>5</w:t>
                      </w:r>
                      <w:r>
                        <w:rPr>
                          <w:rFonts w:ascii="Arial" w:hAnsi="Arial" w:cs="Arial"/>
                          <w:color w:val="000000" w:themeColor="text1"/>
                          <w:sz w:val="18"/>
                          <w:szCs w:val="20"/>
                        </w:rPr>
                        <w:t>)</w:t>
                      </w:r>
                    </w:p>
                  </w:txbxContent>
                </v:textbox>
              </v:rect>
            </w:pict>
          </mc:Fallback>
        </mc:AlternateContent>
      </w:r>
    </w:p>
    <w:p w14:paraId="4FD5B4E6" w14:textId="77777777" w:rsidR="00027819" w:rsidRDefault="00027819" w:rsidP="00027819">
      <w:pPr>
        <w:spacing w:after="0"/>
      </w:pPr>
    </w:p>
    <w:p w14:paraId="5489AB34" w14:textId="77777777" w:rsidR="00027819" w:rsidRDefault="00027819" w:rsidP="00027819">
      <w:pPr>
        <w:spacing w:after="0"/>
      </w:pPr>
    </w:p>
    <w:p w14:paraId="4079C6F4" w14:textId="77777777" w:rsidR="00027819" w:rsidRDefault="00027819" w:rsidP="00027819">
      <w:pPr>
        <w:spacing w:after="0"/>
      </w:pPr>
      <w:r>
        <w:rPr>
          <w:noProof/>
        </w:rPr>
        <mc:AlternateContent>
          <mc:Choice Requires="wps">
            <w:drawing>
              <wp:anchor distT="0" distB="0" distL="114300" distR="114300" simplePos="0" relativeHeight="251658262" behindDoc="0" locked="0" layoutInCell="1" allowOverlap="1" wp14:anchorId="0E9C16C5" wp14:editId="152229A2">
                <wp:simplePos x="0" y="0"/>
                <wp:positionH relativeFrom="column">
                  <wp:posOffset>1400861</wp:posOffset>
                </wp:positionH>
                <wp:positionV relativeFrom="paragraph">
                  <wp:posOffset>29667</wp:posOffset>
                </wp:positionV>
                <wp:extent cx="0" cy="746151"/>
                <wp:effectExtent l="76200" t="0" r="57150" b="53975"/>
                <wp:wrapNone/>
                <wp:docPr id="19" name="Straight Arrow Connector 19"/>
                <wp:cNvGraphicFramePr/>
                <a:graphic xmlns:a="http://schemas.openxmlformats.org/drawingml/2006/main">
                  <a:graphicData uri="http://schemas.microsoft.com/office/word/2010/wordprocessingShape">
                    <wps:wsp>
                      <wps:cNvCnPr/>
                      <wps:spPr>
                        <a:xfrm>
                          <a:off x="0" y="0"/>
                          <a:ext cx="0" cy="7461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20C688F9" id="Straight Arrow Connector 19" o:spid="_x0000_s1026" type="#_x0000_t32" style="position:absolute;margin-left:110.3pt;margin-top:2.35pt;width:0;height:58.75pt;z-index:25165826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" strokecolor="black [3213]">
                <v:stroke endarrow="block"/>
              </v:shape>
            </w:pict>
          </mc:Fallback>
        </mc:AlternateContent>
      </w:r>
    </w:p>
    <w:p w14:paraId="1AD2490C" w14:textId="77777777" w:rsidR="00027819" w:rsidRDefault="00027819" w:rsidP="00027819">
      <w:pPr>
        <w:spacing w:after="0"/>
      </w:pPr>
    </w:p>
    <w:p w14:paraId="10491300" w14:textId="77777777" w:rsidR="00027819" w:rsidRDefault="00027819" w:rsidP="00027819">
      <w:pPr>
        <w:spacing w:after="0"/>
      </w:pPr>
    </w:p>
    <w:p w14:paraId="5E6A9EF8" w14:textId="77777777" w:rsidR="00027819" w:rsidRDefault="00027819" w:rsidP="00027819">
      <w:pPr>
        <w:spacing w:after="0"/>
      </w:pPr>
    </w:p>
    <w:p w14:paraId="3B61843C" w14:textId="77777777" w:rsidR="00027819" w:rsidRDefault="00027819" w:rsidP="00027819">
      <w:pPr>
        <w:spacing w:after="0"/>
      </w:pPr>
      <w:r w:rsidRPr="00560609">
        <w:rPr>
          <w:noProof/>
        </w:rPr>
        <mc:AlternateContent>
          <mc:Choice Requires="wps">
            <w:drawing>
              <wp:anchor distT="0" distB="0" distL="114300" distR="114300" simplePos="0" relativeHeight="251658254" behindDoc="0" locked="0" layoutInCell="1" allowOverlap="1" wp14:anchorId="5AA3E9D1" wp14:editId="5D4DD915">
                <wp:simplePos x="0" y="0"/>
                <wp:positionH relativeFrom="column">
                  <wp:posOffset>540385</wp:posOffset>
                </wp:positionH>
                <wp:positionV relativeFrom="paragraph">
                  <wp:posOffset>110795</wp:posOffset>
                </wp:positionV>
                <wp:extent cx="1887220" cy="723900"/>
                <wp:effectExtent l="0" t="0" r="17780" b="19050"/>
                <wp:wrapNone/>
                <wp:docPr id="13"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4EDAE8" w14:textId="77777777" w:rsidR="00027819" w:rsidRDefault="00027819" w:rsidP="00027819">
                            <w:pPr>
                              <w:spacing w:after="0"/>
                              <w:rPr>
                                <w:rFonts w:ascii="Arial" w:hAnsi="Arial" w:cs="Arial"/>
                                <w:color w:val="000000" w:themeColor="text1"/>
                                <w:sz w:val="18"/>
                                <w:szCs w:val="20"/>
                              </w:rPr>
                            </w:pPr>
                            <w:r>
                              <w:rPr>
                                <w:rFonts w:ascii="Arial" w:hAnsi="Arial" w:cs="Arial"/>
                                <w:color w:val="000000" w:themeColor="text1"/>
                                <w:sz w:val="18"/>
                                <w:szCs w:val="20"/>
                              </w:rPr>
                              <w:t>Studies included in review</w:t>
                            </w:r>
                          </w:p>
                          <w:p w14:paraId="0C30AE1B" w14:textId="37ED099D" w:rsidR="00027819" w:rsidRDefault="00027819" w:rsidP="00027819">
                            <w:pPr>
                              <w:spacing w:after="0"/>
                              <w:rPr>
                                <w:rFonts w:ascii="Arial" w:hAnsi="Arial" w:cs="Arial"/>
                                <w:color w:val="000000" w:themeColor="text1"/>
                                <w:sz w:val="18"/>
                                <w:szCs w:val="20"/>
                              </w:rPr>
                            </w:pPr>
                            <w:r>
                              <w:rPr>
                                <w:rFonts w:ascii="Arial" w:hAnsi="Arial" w:cs="Arial"/>
                                <w:color w:val="000000" w:themeColor="text1"/>
                                <w:sz w:val="18"/>
                                <w:szCs w:val="20"/>
                              </w:rPr>
                              <w:t>(n = 5</w:t>
                            </w:r>
                            <w:r w:rsidR="00806D4F">
                              <w:rPr>
                                <w:rFonts w:ascii="Arial" w:hAnsi="Arial" w:cs="Arial"/>
                                <w:color w:val="000000" w:themeColor="text1"/>
                                <w:sz w:val="18"/>
                                <w:szCs w:val="20"/>
                              </w:rPr>
                              <w:t>8</w:t>
                            </w:r>
                            <w:r>
                              <w:rPr>
                                <w:rFonts w:ascii="Arial" w:hAnsi="Arial" w:cs="Arial"/>
                                <w:color w:val="000000" w:themeColor="text1"/>
                                <w:sz w:val="18"/>
                                <w:szCs w:val="20"/>
                              </w:rPr>
                              <w:t>)</w:t>
                            </w:r>
                          </w:p>
                          <w:p w14:paraId="429401A6" w14:textId="77777777" w:rsidR="00027819" w:rsidRPr="00560609" w:rsidRDefault="00027819" w:rsidP="00027819">
                            <w:pPr>
                              <w:spacing w:after="0"/>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A3E9D1" id="Rectangle 13" o:spid="_x0000_s1037" style="position:absolute;margin-left:42.55pt;margin-top:8.7pt;width:148.6pt;height:57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" filled="f" strokecolor="black [3213]" strokeweight="2pt">
                <v:textbox>
                  <w:txbxContent>
                    <w:p w14:paraId="204EDAE8" w14:textId="77777777" w:rsidR="00027819" w:rsidRDefault="00027819" w:rsidP="00027819">
                      <w:pPr>
                        <w:spacing w:after="0"/>
                        <w:rPr>
                          <w:rFonts w:ascii="Arial" w:hAnsi="Arial" w:cs="Arial"/>
                          <w:color w:val="000000" w:themeColor="text1"/>
                          <w:sz w:val="18"/>
                          <w:szCs w:val="20"/>
                        </w:rPr>
                      </w:pPr>
                      <w:r>
                        <w:rPr>
                          <w:rFonts w:ascii="Arial" w:hAnsi="Arial" w:cs="Arial"/>
                          <w:color w:val="000000" w:themeColor="text1"/>
                          <w:sz w:val="18"/>
                          <w:szCs w:val="20"/>
                        </w:rPr>
                        <w:t>Studies included in review</w:t>
                      </w:r>
                    </w:p>
                    <w:p w14:paraId="0C30AE1B" w14:textId="37ED099D" w:rsidR="00027819" w:rsidRDefault="00027819" w:rsidP="00027819">
                      <w:pPr>
                        <w:spacing w:after="0"/>
                        <w:rPr>
                          <w:rFonts w:ascii="Arial" w:hAnsi="Arial" w:cs="Arial"/>
                          <w:color w:val="000000" w:themeColor="text1"/>
                          <w:sz w:val="18"/>
                          <w:szCs w:val="20"/>
                        </w:rPr>
                      </w:pPr>
                      <w:r>
                        <w:rPr>
                          <w:rFonts w:ascii="Arial" w:hAnsi="Arial" w:cs="Arial"/>
                          <w:color w:val="000000" w:themeColor="text1"/>
                          <w:sz w:val="18"/>
                          <w:szCs w:val="20"/>
                        </w:rPr>
                        <w:t>(n = 5</w:t>
                      </w:r>
                      <w:r w:rsidR="00806D4F">
                        <w:rPr>
                          <w:rFonts w:ascii="Arial" w:hAnsi="Arial" w:cs="Arial"/>
                          <w:color w:val="000000" w:themeColor="text1"/>
                          <w:sz w:val="18"/>
                          <w:szCs w:val="20"/>
                        </w:rPr>
                        <w:t>8</w:t>
                      </w:r>
                      <w:r>
                        <w:rPr>
                          <w:rFonts w:ascii="Arial" w:hAnsi="Arial" w:cs="Arial"/>
                          <w:color w:val="000000" w:themeColor="text1"/>
                          <w:sz w:val="18"/>
                          <w:szCs w:val="20"/>
                        </w:rPr>
                        <w:t>)</w:t>
                      </w:r>
                    </w:p>
                    <w:p w14:paraId="429401A6" w14:textId="77777777" w:rsidR="00027819" w:rsidRPr="00560609" w:rsidRDefault="00027819" w:rsidP="00027819">
                      <w:pPr>
                        <w:spacing w:after="0"/>
                        <w:rPr>
                          <w:rFonts w:ascii="Arial" w:hAnsi="Arial" w:cs="Arial"/>
                          <w:color w:val="000000" w:themeColor="text1"/>
                          <w:sz w:val="18"/>
                          <w:szCs w:val="20"/>
                        </w:rPr>
                      </w:pPr>
                    </w:p>
                  </w:txbxContent>
                </v:textbox>
              </v:rect>
            </w:pict>
          </mc:Fallback>
        </mc:AlternateContent>
      </w:r>
    </w:p>
    <w:p w14:paraId="271ABA1B" w14:textId="77777777" w:rsidR="00027819" w:rsidRDefault="00027819" w:rsidP="00027819">
      <w:pPr>
        <w:spacing w:after="0"/>
      </w:pPr>
      <w:r>
        <w:rPr>
          <w:noProof/>
        </w:rPr>
        <mc:AlternateContent>
          <mc:Choice Requires="wps">
            <w:drawing>
              <wp:anchor distT="0" distB="0" distL="114300" distR="114300" simplePos="0" relativeHeight="251658260" behindDoc="0" locked="0" layoutInCell="1" allowOverlap="1" wp14:anchorId="0E8DD286" wp14:editId="71D214A0">
                <wp:simplePos x="0" y="0"/>
                <wp:positionH relativeFrom="column">
                  <wp:posOffset>-133509</wp:posOffset>
                </wp:positionH>
                <wp:positionV relativeFrom="paragraph">
                  <wp:posOffset>170656</wp:posOffset>
                </wp:positionV>
                <wp:extent cx="764223" cy="262890"/>
                <wp:effectExtent l="2858" t="0" r="20002" b="20003"/>
                <wp:wrapNone/>
                <wp:docPr id="635449033" name="Flowchart: Alternate Process 6354490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43100DDA" w14:textId="77777777" w:rsidR="00027819" w:rsidRPr="001502CF" w:rsidRDefault="00027819" w:rsidP="00027819">
                            <w:pPr>
                              <w:spacing w:after="0"/>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DD286" id="Flowchart: Alternate Process 635449033" o:spid="_x0000_s1038" type="#_x0000_t176" style="position:absolute;margin-left:-10.5pt;margin-top:13.45pt;width:60.2pt;height:20.7pt;rotation:-90;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" fillcolor="#14f6ff [1944]" strokecolor="black [3213]" strokeweight="2pt">
                <v:textbox>
                  <w:txbxContent>
                    <w:p w14:paraId="43100DDA" w14:textId="77777777" w:rsidR="00027819" w:rsidRPr="001502CF" w:rsidRDefault="00027819" w:rsidP="00027819">
                      <w:pPr>
                        <w:spacing w:after="0"/>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p>
    <w:p w14:paraId="47625C26" w14:textId="77777777" w:rsidR="00027819" w:rsidRDefault="00027819" w:rsidP="00027819">
      <w:pPr>
        <w:spacing w:after="0"/>
      </w:pPr>
    </w:p>
    <w:p w14:paraId="2375FC71" w14:textId="77777777" w:rsidR="00027819" w:rsidRDefault="00027819" w:rsidP="00027819">
      <w:pPr>
        <w:spacing w:after="0"/>
      </w:pPr>
    </w:p>
    <w:p w14:paraId="00623E57" w14:textId="77777777" w:rsidR="00027819" w:rsidRDefault="00027819" w:rsidP="00027819">
      <w:pPr>
        <w:spacing w:after="0"/>
      </w:pPr>
    </w:p>
    <w:p w14:paraId="5D16AC9D" w14:textId="77777777" w:rsidR="005841E5" w:rsidRDefault="005841E5" w:rsidP="005841E5">
      <w:pPr>
        <w:spacing w:after="0"/>
      </w:pPr>
    </w:p>
    <w:p w14:paraId="12AF80F7" w14:textId="77777777" w:rsidR="006B48AA" w:rsidRDefault="006B48AA" w:rsidP="005841E5">
      <w:pPr>
        <w:spacing w:after="0"/>
      </w:pPr>
    </w:p>
    <w:p w14:paraId="0A64D5E3" w14:textId="59268517" w:rsidR="005841E5" w:rsidRDefault="00872C2A" w:rsidP="005841E5">
      <w:pPr>
        <w:spacing w:after="0"/>
      </w:pPr>
      <w:r>
        <w:t xml:space="preserve">A full list of included guidelines and </w:t>
      </w:r>
      <w:r w:rsidR="000938ED">
        <w:t xml:space="preserve">included </w:t>
      </w:r>
      <w:r>
        <w:t>studies</w:t>
      </w:r>
      <w:r w:rsidR="00124CF0">
        <w:t xml:space="preserve"> </w:t>
      </w:r>
      <w:r w:rsidR="002F37B4">
        <w:t>in the Evidence Evaluation Report</w:t>
      </w:r>
      <w:r>
        <w:t xml:space="preserve"> is provided in </w:t>
      </w:r>
      <w:r w:rsidR="00B63FFB" w:rsidRPr="000938ED">
        <w:t xml:space="preserve">Section </w:t>
      </w:r>
      <w:r w:rsidR="00124CF0" w:rsidRPr="000938ED">
        <w:t>4</w:t>
      </w:r>
      <w:r w:rsidR="00B63FFB" w:rsidRPr="000938ED">
        <w:t xml:space="preserve"> of the Technical Report</w:t>
      </w:r>
      <w:r w:rsidR="002F37B4">
        <w:t>.</w:t>
      </w:r>
    </w:p>
    <w:p w14:paraId="596E2C6C" w14:textId="77777777" w:rsidR="005841E5" w:rsidRDefault="005841E5" w:rsidP="005841E5">
      <w:pPr>
        <w:spacing w:after="0"/>
      </w:pPr>
    </w:p>
    <w:p w14:paraId="72AB0598" w14:textId="77777777" w:rsidR="005841E5" w:rsidRDefault="005841E5" w:rsidP="005841E5">
      <w:pPr>
        <w:pStyle w:val="CommentText"/>
      </w:pPr>
    </w:p>
    <w:p w14:paraId="48A8F7AF" w14:textId="77777777" w:rsidR="005841E5" w:rsidRPr="00025260" w:rsidRDefault="005841E5" w:rsidP="005841E5">
      <w:pPr>
        <w:pStyle w:val="CommentText"/>
        <w:rPr>
          <w:rFonts w:ascii="Arial" w:hAnsi="Arial" w:cs="Arial"/>
          <w:sz w:val="18"/>
          <w:szCs w:val="18"/>
        </w:rPr>
      </w:pPr>
    </w:p>
    <w:p w14:paraId="15EF645B" w14:textId="7A00B05A" w:rsidR="00C86C9E" w:rsidRDefault="00C86C9E" w:rsidP="00C86C9E">
      <w:pPr>
        <w:pStyle w:val="BodyText"/>
      </w:pPr>
    </w:p>
    <w:p w14:paraId="556206E8" w14:textId="44A4C715" w:rsidR="00A943B2" w:rsidRDefault="009B58FE" w:rsidP="00D1044D">
      <w:pPr>
        <w:pStyle w:val="Heading1"/>
      </w:pPr>
      <w:bookmarkStart w:id="25" w:name="_Toc173928680"/>
      <w:r>
        <w:rPr>
          <w:noProof/>
        </w:rPr>
        <w:lastRenderedPageBreak/>
        <w:t xml:space="preserve">Assessment of </w:t>
      </w:r>
      <w:r w:rsidR="00264D0C">
        <w:rPr>
          <w:noProof/>
        </w:rPr>
        <w:t>included</w:t>
      </w:r>
      <w:r w:rsidR="00805E6A">
        <w:rPr>
          <w:noProof/>
        </w:rPr>
        <w:t xml:space="preserve"> </w:t>
      </w:r>
      <w:r w:rsidR="00264D0C">
        <w:rPr>
          <w:noProof/>
        </w:rPr>
        <w:t>e</w:t>
      </w:r>
      <w:r w:rsidR="00805E6A">
        <w:rPr>
          <w:noProof/>
        </w:rPr>
        <w:t>vidence</w:t>
      </w:r>
      <w:bookmarkEnd w:id="25"/>
    </w:p>
    <w:p w14:paraId="05202115" w14:textId="526E6436" w:rsidR="00DA759D" w:rsidRPr="00DA759D" w:rsidRDefault="00782C01" w:rsidP="00CA6906">
      <w:pPr>
        <w:pStyle w:val="Heading2"/>
        <w:ind w:left="993" w:hanging="993"/>
      </w:pPr>
      <w:bookmarkStart w:id="26" w:name="_Toc173928681"/>
      <w:r>
        <w:t>Suitability</w:t>
      </w:r>
      <w:r w:rsidR="00066DE8">
        <w:t xml:space="preserve"> of e</w:t>
      </w:r>
      <w:r w:rsidR="00283D59">
        <w:t>xisting guidelines</w:t>
      </w:r>
      <w:r w:rsidR="0011381E">
        <w:t xml:space="preserve"> and reviews</w:t>
      </w:r>
      <w:r>
        <w:t xml:space="preserve"> </w:t>
      </w:r>
      <w:r w:rsidR="006703FF">
        <w:t xml:space="preserve">for </w:t>
      </w:r>
      <w:r>
        <w:t>adopt</w:t>
      </w:r>
      <w:r w:rsidR="006703FF">
        <w:t>ion /</w:t>
      </w:r>
      <w:r>
        <w:t>adapt</w:t>
      </w:r>
      <w:r w:rsidR="006703FF">
        <w:t>ation</w:t>
      </w:r>
      <w:bookmarkEnd w:id="26"/>
    </w:p>
    <w:p w14:paraId="60EC5C0A" w14:textId="69726117" w:rsidR="005D54C6" w:rsidRDefault="00782C01" w:rsidP="005D54C6">
      <w:pPr>
        <w:pStyle w:val="Heading3"/>
        <w:rPr>
          <w:i/>
          <w:iCs/>
        </w:rPr>
      </w:pPr>
      <w:r>
        <w:t>Critical appraisal</w:t>
      </w:r>
      <w:r w:rsidR="005D54C6">
        <w:t xml:space="preserve"> of </w:t>
      </w:r>
      <w:r w:rsidR="000C20CB" w:rsidRPr="00DB3B52">
        <w:t xml:space="preserve">included </w:t>
      </w:r>
      <w:r w:rsidR="00FC4F29">
        <w:t xml:space="preserve">Guidelines and </w:t>
      </w:r>
      <w:r w:rsidR="000C20CB" w:rsidRPr="00DB3B52">
        <w:t>literature reviews</w:t>
      </w:r>
      <w:r w:rsidR="000C20CB">
        <w:t xml:space="preserve"> </w:t>
      </w:r>
      <w:r w:rsidR="00596D4E">
        <w:t xml:space="preserve">on </w:t>
      </w:r>
      <w:r w:rsidR="000C20CB" w:rsidRPr="00DA759D">
        <w:rPr>
          <w:i/>
          <w:iCs/>
        </w:rPr>
        <w:t>N</w:t>
      </w:r>
      <w:r w:rsidR="008978C7">
        <w:rPr>
          <w:i/>
          <w:iCs/>
        </w:rPr>
        <w:t>aegleri</w:t>
      </w:r>
      <w:r w:rsidR="006B70B2">
        <w:rPr>
          <w:i/>
          <w:iCs/>
        </w:rPr>
        <w:t>a</w:t>
      </w:r>
      <w:r w:rsidR="008978C7">
        <w:rPr>
          <w:i/>
          <w:iCs/>
        </w:rPr>
        <w:t xml:space="preserve"> </w:t>
      </w:r>
      <w:r w:rsidR="000C20CB" w:rsidRPr="00DA759D">
        <w:rPr>
          <w:i/>
          <w:iCs/>
        </w:rPr>
        <w:t>fowleri</w:t>
      </w:r>
    </w:p>
    <w:p w14:paraId="0EB68EEB" w14:textId="1325EC9C" w:rsidR="0090544E" w:rsidRPr="00865ED6" w:rsidRDefault="0090544E" w:rsidP="0090544E">
      <w:pPr>
        <w:jc w:val="both"/>
        <w:rPr>
          <w:rFonts w:eastAsiaTheme="minorHAnsi"/>
          <w:color w:val="auto"/>
        </w:rPr>
      </w:pPr>
      <w:r>
        <w:t xml:space="preserve">A critical appraisal of relevant included primary studies and guidelines by was conducted by </w:t>
      </w:r>
      <w:r w:rsidRPr="00B63174">
        <w:t>CSIRO</w:t>
      </w:r>
      <w:r>
        <w:t xml:space="preserve">, the findings of which are included in this report. Existing guideline publications were assessed by </w:t>
      </w:r>
      <w:r w:rsidR="00862FBA">
        <w:t xml:space="preserve">CSIRO and </w:t>
      </w:r>
      <w:r>
        <w:t>the NHMRC project team against an Assessment Tool developed specifically for water projects. Included primary studies were assessed for risk of bias and certainty where possible using existing tools and frameworks used in similar contracted reviews (e.g. OHAT risk of bias tool - OHAT, 2019).</w:t>
      </w:r>
    </w:p>
    <w:p w14:paraId="0C95893E" w14:textId="1AD070E2" w:rsidR="0090544E" w:rsidRDefault="0090544E" w:rsidP="0090544E">
      <w:pPr>
        <w:jc w:val="both"/>
      </w:pPr>
      <w:r>
        <w:t xml:space="preserve">Data relevant to answering the research questions was extracted by </w:t>
      </w:r>
      <w:r w:rsidRPr="00B63174">
        <w:t>CSIRO</w:t>
      </w:r>
      <w:r>
        <w:t xml:space="preserve"> from included publications and summarised for consideration by NHMRC and the Committee.</w:t>
      </w:r>
    </w:p>
    <w:p w14:paraId="5A5C6AF7" w14:textId="5FBEC805" w:rsidR="00DA759D" w:rsidRDefault="00DA759D" w:rsidP="00DA759D">
      <w:pPr>
        <w:pStyle w:val="BodyText"/>
      </w:pPr>
    </w:p>
    <w:p w14:paraId="25E26553" w14:textId="3ED15B23" w:rsidR="00E36B76" w:rsidRPr="008978C7" w:rsidRDefault="0032134F" w:rsidP="008978C7">
      <w:pPr>
        <w:pStyle w:val="Caption"/>
        <w:rPr>
          <w:vertAlign w:val="superscript"/>
        </w:rPr>
      </w:pPr>
      <w:bookmarkStart w:id="27" w:name="_Toc173928757"/>
      <w:r>
        <w:t xml:space="preserve">Table </w:t>
      </w:r>
      <w:r w:rsidR="00136412">
        <w:fldChar w:fldCharType="begin"/>
      </w:r>
      <w:r w:rsidR="00136412">
        <w:instrText xml:space="preserve"> STYLEREF 1 \s </w:instrText>
      </w:r>
      <w:r w:rsidR="00136412">
        <w:fldChar w:fldCharType="separate"/>
      </w:r>
      <w:r w:rsidR="00AF5961">
        <w:rPr>
          <w:noProof/>
        </w:rPr>
        <w:t>5</w:t>
      </w:r>
      <w:r w:rsidR="00136412">
        <w:rPr>
          <w:noProof/>
        </w:rPr>
        <w:fldChar w:fldCharType="end"/>
      </w:r>
      <w:r w:rsidR="00D631EE">
        <w:t>.</w:t>
      </w:r>
      <w:r w:rsidR="00136412">
        <w:fldChar w:fldCharType="begin"/>
      </w:r>
      <w:r w:rsidR="00136412">
        <w:instrText xml:space="preserve"> SEQ Table \* ARABIC \s 1 </w:instrText>
      </w:r>
      <w:r w:rsidR="00136412">
        <w:fldChar w:fldCharType="separate"/>
      </w:r>
      <w:r w:rsidR="00AF5961">
        <w:rPr>
          <w:noProof/>
        </w:rPr>
        <w:t>1</w:t>
      </w:r>
      <w:r w:rsidR="00136412">
        <w:rPr>
          <w:noProof/>
        </w:rPr>
        <w:fldChar w:fldCharType="end"/>
      </w:r>
      <w:r>
        <w:t xml:space="preserve"> Summary Table of Assessment </w:t>
      </w:r>
      <w:r w:rsidR="008978C7">
        <w:t>of</w:t>
      </w:r>
      <w:r w:rsidR="00104C88">
        <w:t xml:space="preserve"> included</w:t>
      </w:r>
      <w:r w:rsidR="008978C7">
        <w:t xml:space="preserve"> literature reviews for </w:t>
      </w:r>
      <w:r w:rsidR="008978C7" w:rsidRPr="00152390">
        <w:rPr>
          <w:i/>
          <w:iCs/>
        </w:rPr>
        <w:t>Naegleria fowleri</w:t>
      </w:r>
      <w:bookmarkEnd w:id="27"/>
    </w:p>
    <w:tbl>
      <w:tblPr>
        <w:tblStyle w:val="TableGrid"/>
        <w:tblW w:w="5000" w:type="pct"/>
        <w:tblBorders>
          <w:top w:val="single" w:sz="12" w:space="0" w:color="B5DDDC"/>
          <w:left w:val="single" w:sz="12" w:space="0" w:color="B5DDDC"/>
          <w:bottom w:val="single" w:sz="12" w:space="0" w:color="B5DDDC"/>
          <w:right w:val="single" w:sz="12" w:space="0" w:color="B5DDDC"/>
          <w:insideH w:val="single" w:sz="12" w:space="0" w:color="B5DDDC"/>
          <w:insideV w:val="single" w:sz="12" w:space="0" w:color="B5DDDC"/>
        </w:tblBorders>
        <w:tblCellMar>
          <w:left w:w="57" w:type="dxa"/>
          <w:right w:w="57" w:type="dxa"/>
        </w:tblCellMar>
        <w:tblLook w:val="04A0" w:firstRow="1" w:lastRow="0" w:firstColumn="1" w:lastColumn="0" w:noHBand="0" w:noVBand="1"/>
      </w:tblPr>
      <w:tblGrid>
        <w:gridCol w:w="170"/>
        <w:gridCol w:w="3122"/>
        <w:gridCol w:w="649"/>
        <w:gridCol w:w="649"/>
        <w:gridCol w:w="650"/>
        <w:gridCol w:w="650"/>
        <w:gridCol w:w="650"/>
        <w:gridCol w:w="650"/>
        <w:gridCol w:w="650"/>
        <w:gridCol w:w="564"/>
        <w:gridCol w:w="562"/>
        <w:gridCol w:w="642"/>
      </w:tblGrid>
      <w:tr w:rsidR="001A456F" w:rsidRPr="000E2305" w14:paraId="1676DEFA" w14:textId="1CC9125D" w:rsidTr="00173DDD">
        <w:trPr>
          <w:cantSplit/>
          <w:tblHeader/>
        </w:trPr>
        <w:tc>
          <w:tcPr>
            <w:tcW w:w="1714" w:type="pct"/>
            <w:gridSpan w:val="2"/>
            <w:tcBorders>
              <w:top w:val="single" w:sz="12" w:space="0" w:color="B5DDDC"/>
              <w:left w:val="single" w:sz="12" w:space="0" w:color="B5DDDC"/>
              <w:bottom w:val="nil"/>
              <w:right w:val="single" w:sz="12" w:space="0" w:color="B5DDDC"/>
            </w:tcBorders>
            <w:shd w:val="clear" w:color="auto" w:fill="B5DDDC"/>
            <w:vAlign w:val="center"/>
          </w:tcPr>
          <w:p w14:paraId="2E39C24F" w14:textId="77777777" w:rsidR="00593A93" w:rsidRPr="000E2305" w:rsidRDefault="00593A93">
            <w:pPr>
              <w:jc w:val="center"/>
              <w:rPr>
                <w:rFonts w:asciiTheme="minorHAnsi" w:hAnsiTheme="minorHAnsi" w:cstheme="minorHAnsi"/>
                <w:color w:val="008000"/>
                <w:sz w:val="16"/>
                <w:szCs w:val="16"/>
                <w:vertAlign w:val="superscript"/>
              </w:rPr>
            </w:pPr>
            <w:r w:rsidRPr="000E2305">
              <w:rPr>
                <w:rFonts w:asciiTheme="minorHAnsi" w:hAnsiTheme="minorHAnsi" w:cstheme="minorHAnsi"/>
                <w:b/>
                <w:color w:val="008000"/>
                <w:sz w:val="16"/>
                <w:szCs w:val="16"/>
              </w:rPr>
              <w:t>Administrative and Technical Criteria</w:t>
            </w:r>
          </w:p>
        </w:tc>
        <w:tc>
          <w:tcPr>
            <w:tcW w:w="338" w:type="pct"/>
            <w:tcBorders>
              <w:top w:val="single" w:sz="12" w:space="0" w:color="B5DDDC"/>
              <w:left w:val="single" w:sz="12" w:space="0" w:color="B5DDDC"/>
              <w:bottom w:val="nil"/>
              <w:right w:val="single" w:sz="12" w:space="0" w:color="B5DDDC"/>
            </w:tcBorders>
            <w:shd w:val="clear" w:color="auto" w:fill="B5DDDC"/>
            <w:vAlign w:val="center"/>
          </w:tcPr>
          <w:p w14:paraId="78E01376" w14:textId="77777777" w:rsidR="00593A93" w:rsidRPr="000E2305" w:rsidRDefault="00593A93">
            <w:pPr>
              <w:jc w:val="center"/>
              <w:rPr>
                <w:rFonts w:asciiTheme="minorHAnsi" w:hAnsiTheme="minorHAnsi" w:cstheme="minorHAnsi"/>
                <w:b/>
                <w:color w:val="008000"/>
                <w:sz w:val="16"/>
                <w:szCs w:val="16"/>
              </w:rPr>
            </w:pPr>
            <w:r>
              <w:rPr>
                <w:rFonts w:asciiTheme="minorHAnsi" w:hAnsiTheme="minorHAnsi" w:cstheme="minorHAnsi"/>
                <w:b/>
                <w:color w:val="008000"/>
                <w:sz w:val="16"/>
                <w:szCs w:val="16"/>
              </w:rPr>
              <w:t>N30</w:t>
            </w:r>
          </w:p>
        </w:tc>
        <w:tc>
          <w:tcPr>
            <w:tcW w:w="338" w:type="pct"/>
            <w:tcBorders>
              <w:top w:val="single" w:sz="12" w:space="0" w:color="B5DDDC"/>
              <w:left w:val="single" w:sz="12" w:space="0" w:color="B5DDDC"/>
              <w:bottom w:val="nil"/>
              <w:right w:val="single" w:sz="12" w:space="0" w:color="B5DDDC"/>
            </w:tcBorders>
            <w:shd w:val="clear" w:color="auto" w:fill="B5DDDC"/>
            <w:vAlign w:val="center"/>
          </w:tcPr>
          <w:p w14:paraId="475780A4" w14:textId="77777777" w:rsidR="00593A93" w:rsidRPr="000E2305" w:rsidRDefault="00593A93">
            <w:pPr>
              <w:jc w:val="center"/>
              <w:rPr>
                <w:rFonts w:asciiTheme="minorHAnsi" w:hAnsiTheme="minorHAnsi" w:cstheme="minorHAnsi"/>
                <w:b/>
                <w:color w:val="008000"/>
                <w:sz w:val="16"/>
                <w:szCs w:val="16"/>
              </w:rPr>
            </w:pPr>
            <w:r>
              <w:rPr>
                <w:rFonts w:asciiTheme="minorHAnsi" w:hAnsiTheme="minorHAnsi" w:cstheme="minorHAnsi"/>
                <w:b/>
                <w:color w:val="008000"/>
                <w:sz w:val="16"/>
                <w:szCs w:val="16"/>
              </w:rPr>
              <w:t>N31</w:t>
            </w:r>
          </w:p>
        </w:tc>
        <w:tc>
          <w:tcPr>
            <w:tcW w:w="339" w:type="pct"/>
            <w:tcBorders>
              <w:top w:val="single" w:sz="12" w:space="0" w:color="B5DDDC"/>
              <w:left w:val="single" w:sz="12" w:space="0" w:color="B5DDDC"/>
              <w:bottom w:val="nil"/>
              <w:right w:val="single" w:sz="12" w:space="0" w:color="B5DDDC"/>
            </w:tcBorders>
            <w:shd w:val="clear" w:color="auto" w:fill="B5DDDC"/>
            <w:vAlign w:val="center"/>
          </w:tcPr>
          <w:p w14:paraId="02EEE747" w14:textId="77777777" w:rsidR="00593A93" w:rsidRPr="000E2305" w:rsidRDefault="00593A93">
            <w:pPr>
              <w:jc w:val="center"/>
              <w:rPr>
                <w:rFonts w:asciiTheme="minorHAnsi" w:hAnsiTheme="minorHAnsi" w:cstheme="minorHAnsi"/>
                <w:b/>
                <w:color w:val="008000"/>
                <w:sz w:val="16"/>
                <w:szCs w:val="16"/>
              </w:rPr>
            </w:pPr>
            <w:r>
              <w:rPr>
                <w:rFonts w:asciiTheme="minorHAnsi" w:hAnsiTheme="minorHAnsi" w:cstheme="minorHAnsi"/>
                <w:b/>
                <w:color w:val="008000"/>
                <w:sz w:val="16"/>
                <w:szCs w:val="16"/>
              </w:rPr>
              <w:t>N32</w:t>
            </w:r>
          </w:p>
        </w:tc>
        <w:tc>
          <w:tcPr>
            <w:tcW w:w="339" w:type="pct"/>
            <w:tcBorders>
              <w:top w:val="single" w:sz="12" w:space="0" w:color="B5DDDC"/>
              <w:left w:val="single" w:sz="12" w:space="0" w:color="B5DDDC"/>
              <w:bottom w:val="nil"/>
              <w:right w:val="single" w:sz="12" w:space="0" w:color="B5DDDC"/>
            </w:tcBorders>
            <w:shd w:val="clear" w:color="auto" w:fill="B5DDDC"/>
            <w:vAlign w:val="center"/>
          </w:tcPr>
          <w:p w14:paraId="222B3E26" w14:textId="77777777" w:rsidR="00593A93" w:rsidRPr="000E2305" w:rsidRDefault="00593A93">
            <w:pPr>
              <w:jc w:val="center"/>
              <w:rPr>
                <w:rFonts w:asciiTheme="minorHAnsi" w:hAnsiTheme="minorHAnsi" w:cstheme="minorHAnsi"/>
                <w:b/>
                <w:color w:val="008000"/>
                <w:sz w:val="16"/>
                <w:szCs w:val="16"/>
              </w:rPr>
            </w:pPr>
            <w:r>
              <w:rPr>
                <w:rFonts w:asciiTheme="minorHAnsi" w:hAnsiTheme="minorHAnsi" w:cstheme="minorHAnsi"/>
                <w:b/>
                <w:color w:val="008000"/>
                <w:sz w:val="16"/>
                <w:szCs w:val="16"/>
              </w:rPr>
              <w:t>N33</w:t>
            </w:r>
          </w:p>
        </w:tc>
        <w:tc>
          <w:tcPr>
            <w:tcW w:w="339" w:type="pct"/>
            <w:tcBorders>
              <w:top w:val="single" w:sz="12" w:space="0" w:color="B5DDDC"/>
              <w:left w:val="single" w:sz="12" w:space="0" w:color="B5DDDC"/>
              <w:bottom w:val="nil"/>
              <w:right w:val="single" w:sz="12" w:space="0" w:color="B5DDDC"/>
            </w:tcBorders>
            <w:shd w:val="clear" w:color="auto" w:fill="B5DDDC"/>
            <w:vAlign w:val="center"/>
          </w:tcPr>
          <w:p w14:paraId="6FFC09DA" w14:textId="77777777" w:rsidR="00593A93" w:rsidRPr="000E2305" w:rsidRDefault="00593A93">
            <w:pPr>
              <w:jc w:val="center"/>
              <w:rPr>
                <w:rFonts w:asciiTheme="minorHAnsi" w:hAnsiTheme="minorHAnsi" w:cstheme="minorHAnsi"/>
                <w:b/>
                <w:color w:val="008000"/>
                <w:sz w:val="16"/>
                <w:szCs w:val="16"/>
              </w:rPr>
            </w:pPr>
            <w:r>
              <w:rPr>
                <w:rFonts w:asciiTheme="minorHAnsi" w:hAnsiTheme="minorHAnsi" w:cstheme="minorHAnsi"/>
                <w:b/>
                <w:color w:val="008000"/>
                <w:sz w:val="16"/>
                <w:szCs w:val="16"/>
              </w:rPr>
              <w:t>N34</w:t>
            </w:r>
          </w:p>
        </w:tc>
        <w:tc>
          <w:tcPr>
            <w:tcW w:w="339" w:type="pct"/>
            <w:tcBorders>
              <w:top w:val="single" w:sz="12" w:space="0" w:color="B5DDDC"/>
              <w:left w:val="single" w:sz="12" w:space="0" w:color="B5DDDC"/>
              <w:bottom w:val="nil"/>
              <w:right w:val="single" w:sz="12" w:space="0" w:color="B5DDDC"/>
            </w:tcBorders>
            <w:shd w:val="clear" w:color="auto" w:fill="B5DDDC"/>
            <w:vAlign w:val="center"/>
          </w:tcPr>
          <w:p w14:paraId="3312DD11" w14:textId="77777777" w:rsidR="00593A93" w:rsidRPr="000E2305" w:rsidRDefault="00593A93">
            <w:pPr>
              <w:jc w:val="center"/>
              <w:rPr>
                <w:rFonts w:asciiTheme="minorHAnsi" w:hAnsiTheme="minorHAnsi" w:cstheme="minorHAnsi"/>
                <w:b/>
                <w:color w:val="008000"/>
                <w:sz w:val="16"/>
                <w:szCs w:val="16"/>
              </w:rPr>
            </w:pPr>
            <w:r>
              <w:rPr>
                <w:rFonts w:asciiTheme="minorHAnsi" w:hAnsiTheme="minorHAnsi" w:cstheme="minorHAnsi"/>
                <w:b/>
                <w:color w:val="008000"/>
                <w:sz w:val="16"/>
                <w:szCs w:val="16"/>
              </w:rPr>
              <w:t>N36</w:t>
            </w:r>
          </w:p>
        </w:tc>
        <w:tc>
          <w:tcPr>
            <w:tcW w:w="339" w:type="pct"/>
            <w:tcBorders>
              <w:top w:val="single" w:sz="12" w:space="0" w:color="B5DDDC"/>
              <w:left w:val="single" w:sz="12" w:space="0" w:color="B5DDDC"/>
              <w:bottom w:val="nil"/>
              <w:right w:val="single" w:sz="12" w:space="0" w:color="B5DDDC"/>
            </w:tcBorders>
            <w:shd w:val="clear" w:color="auto" w:fill="B5DDDC"/>
            <w:vAlign w:val="center"/>
          </w:tcPr>
          <w:p w14:paraId="75B7AC2A" w14:textId="77777777" w:rsidR="00593A93" w:rsidRPr="000E2305" w:rsidRDefault="00593A93">
            <w:pPr>
              <w:jc w:val="center"/>
              <w:rPr>
                <w:rFonts w:asciiTheme="minorHAnsi" w:hAnsiTheme="minorHAnsi" w:cstheme="minorHAnsi"/>
                <w:b/>
                <w:color w:val="008000"/>
                <w:sz w:val="16"/>
                <w:szCs w:val="16"/>
              </w:rPr>
            </w:pPr>
            <w:r>
              <w:rPr>
                <w:rFonts w:asciiTheme="minorHAnsi" w:hAnsiTheme="minorHAnsi" w:cstheme="minorHAnsi"/>
                <w:b/>
                <w:color w:val="008000"/>
                <w:sz w:val="16"/>
                <w:szCs w:val="16"/>
              </w:rPr>
              <w:t>N37</w:t>
            </w:r>
          </w:p>
        </w:tc>
        <w:tc>
          <w:tcPr>
            <w:tcW w:w="294" w:type="pct"/>
            <w:tcBorders>
              <w:top w:val="single" w:sz="12" w:space="0" w:color="B5DDDC"/>
              <w:left w:val="single" w:sz="12" w:space="0" w:color="B5DDDC"/>
              <w:bottom w:val="nil"/>
              <w:right w:val="single" w:sz="12" w:space="0" w:color="B5DDDC"/>
            </w:tcBorders>
            <w:shd w:val="clear" w:color="auto" w:fill="B5DDDC"/>
            <w:vAlign w:val="center"/>
          </w:tcPr>
          <w:p w14:paraId="2254C30B" w14:textId="77777777" w:rsidR="00593A93" w:rsidRPr="000E2305" w:rsidRDefault="00593A93">
            <w:pPr>
              <w:jc w:val="center"/>
              <w:rPr>
                <w:rFonts w:asciiTheme="minorHAnsi" w:hAnsiTheme="minorHAnsi" w:cstheme="minorHAnsi"/>
                <w:b/>
                <w:color w:val="008000"/>
                <w:sz w:val="16"/>
                <w:szCs w:val="16"/>
              </w:rPr>
            </w:pPr>
            <w:r>
              <w:rPr>
                <w:rFonts w:asciiTheme="minorHAnsi" w:hAnsiTheme="minorHAnsi" w:cstheme="minorHAnsi"/>
                <w:b/>
                <w:color w:val="008000"/>
                <w:sz w:val="16"/>
                <w:szCs w:val="16"/>
              </w:rPr>
              <w:t>N38</w:t>
            </w:r>
          </w:p>
        </w:tc>
        <w:tc>
          <w:tcPr>
            <w:tcW w:w="293" w:type="pct"/>
            <w:tcBorders>
              <w:top w:val="single" w:sz="12" w:space="0" w:color="B5DDDC"/>
              <w:left w:val="single" w:sz="12" w:space="0" w:color="B5DDDC"/>
              <w:bottom w:val="nil"/>
              <w:right w:val="single" w:sz="12" w:space="0" w:color="B5DDDC"/>
            </w:tcBorders>
            <w:shd w:val="clear" w:color="auto" w:fill="B5DDDC"/>
            <w:vAlign w:val="center"/>
          </w:tcPr>
          <w:p w14:paraId="28CB332C" w14:textId="77777777" w:rsidR="00593A93" w:rsidRPr="000E2305" w:rsidRDefault="00593A93">
            <w:pPr>
              <w:jc w:val="center"/>
              <w:rPr>
                <w:rFonts w:asciiTheme="minorHAnsi" w:hAnsiTheme="minorHAnsi" w:cstheme="minorHAnsi"/>
                <w:b/>
                <w:color w:val="008000"/>
                <w:sz w:val="16"/>
                <w:szCs w:val="16"/>
              </w:rPr>
            </w:pPr>
            <w:r>
              <w:rPr>
                <w:rFonts w:asciiTheme="minorHAnsi" w:hAnsiTheme="minorHAnsi" w:cstheme="minorHAnsi"/>
                <w:b/>
                <w:color w:val="008000"/>
                <w:sz w:val="16"/>
                <w:szCs w:val="16"/>
              </w:rPr>
              <w:t>N39</w:t>
            </w:r>
          </w:p>
        </w:tc>
        <w:tc>
          <w:tcPr>
            <w:tcW w:w="328" w:type="pct"/>
            <w:tcBorders>
              <w:top w:val="single" w:sz="12" w:space="0" w:color="B5DDDC"/>
              <w:left w:val="single" w:sz="12" w:space="0" w:color="B5DDDC"/>
              <w:bottom w:val="nil"/>
              <w:right w:val="single" w:sz="12" w:space="0" w:color="B5DDDC"/>
            </w:tcBorders>
            <w:shd w:val="clear" w:color="auto" w:fill="B5DDDC"/>
          </w:tcPr>
          <w:p w14:paraId="68D22B76" w14:textId="3B8D9189" w:rsidR="00593A93" w:rsidRDefault="00593A93">
            <w:pPr>
              <w:jc w:val="center"/>
              <w:rPr>
                <w:rFonts w:asciiTheme="minorHAnsi" w:hAnsiTheme="minorHAnsi" w:cstheme="minorHAnsi"/>
                <w:b/>
                <w:color w:val="008000"/>
                <w:sz w:val="16"/>
                <w:szCs w:val="16"/>
              </w:rPr>
            </w:pPr>
            <w:r>
              <w:rPr>
                <w:rFonts w:asciiTheme="minorHAnsi" w:hAnsiTheme="minorHAnsi" w:cstheme="minorHAnsi"/>
                <w:b/>
                <w:color w:val="008000"/>
                <w:sz w:val="16"/>
                <w:szCs w:val="16"/>
              </w:rPr>
              <w:t>N42</w:t>
            </w:r>
          </w:p>
        </w:tc>
      </w:tr>
      <w:tr w:rsidR="001A456F" w:rsidRPr="000E2305" w14:paraId="6940793B" w14:textId="38B5F10B" w:rsidTr="00173DDD">
        <w:trPr>
          <w:cantSplit/>
        </w:trPr>
        <w:tc>
          <w:tcPr>
            <w:tcW w:w="89" w:type="pct"/>
            <w:tcBorders>
              <w:top w:val="nil"/>
            </w:tcBorders>
            <w:shd w:val="clear" w:color="auto" w:fill="D6EAEB"/>
            <w:vAlign w:val="center"/>
          </w:tcPr>
          <w:p w14:paraId="6954D4F0" w14:textId="77777777" w:rsidR="00593A93" w:rsidRPr="000E2305" w:rsidRDefault="00593A93">
            <w:pPr>
              <w:keepNext/>
              <w:spacing w:after="0"/>
              <w:rPr>
                <w:rFonts w:asciiTheme="minorHAnsi" w:hAnsiTheme="minorHAnsi" w:cstheme="minorHAnsi"/>
                <w:b/>
                <w:sz w:val="16"/>
                <w:szCs w:val="16"/>
              </w:rPr>
            </w:pPr>
          </w:p>
        </w:tc>
        <w:tc>
          <w:tcPr>
            <w:tcW w:w="1624" w:type="pct"/>
            <w:tcBorders>
              <w:top w:val="nil"/>
            </w:tcBorders>
            <w:shd w:val="clear" w:color="auto" w:fill="D6EAEB"/>
            <w:vAlign w:val="center"/>
          </w:tcPr>
          <w:p w14:paraId="7679FD43" w14:textId="77777777" w:rsidR="00593A93" w:rsidRPr="000E2305" w:rsidRDefault="00593A93">
            <w:pPr>
              <w:keepNext/>
              <w:spacing w:after="0"/>
              <w:rPr>
                <w:rFonts w:asciiTheme="minorHAnsi" w:hAnsiTheme="minorHAnsi" w:cstheme="minorHAnsi"/>
                <w:b/>
                <w:sz w:val="16"/>
                <w:szCs w:val="16"/>
              </w:rPr>
            </w:pPr>
            <w:r w:rsidRPr="000E2305">
              <w:rPr>
                <w:rFonts w:asciiTheme="minorHAnsi" w:hAnsiTheme="minorHAnsi" w:cstheme="minorHAnsi"/>
                <w:b/>
                <w:sz w:val="16"/>
                <w:szCs w:val="16"/>
              </w:rPr>
              <w:t>Overall guidance/advice development process</w:t>
            </w:r>
          </w:p>
        </w:tc>
        <w:tc>
          <w:tcPr>
            <w:tcW w:w="338" w:type="pct"/>
            <w:tcBorders>
              <w:top w:val="nil"/>
            </w:tcBorders>
            <w:shd w:val="clear" w:color="auto" w:fill="D6EAEB"/>
            <w:vAlign w:val="center"/>
          </w:tcPr>
          <w:p w14:paraId="40F5D9C4" w14:textId="77777777" w:rsidR="00593A93" w:rsidRPr="000E2305" w:rsidRDefault="00593A93">
            <w:pPr>
              <w:keepNext/>
              <w:spacing w:after="0"/>
              <w:jc w:val="center"/>
              <w:rPr>
                <w:rFonts w:asciiTheme="minorHAnsi" w:hAnsiTheme="minorHAnsi" w:cstheme="minorHAnsi"/>
                <w:b/>
                <w:sz w:val="16"/>
                <w:szCs w:val="16"/>
              </w:rPr>
            </w:pPr>
          </w:p>
        </w:tc>
        <w:tc>
          <w:tcPr>
            <w:tcW w:w="338" w:type="pct"/>
            <w:tcBorders>
              <w:top w:val="nil"/>
            </w:tcBorders>
            <w:shd w:val="clear" w:color="auto" w:fill="D6EAEB"/>
            <w:vAlign w:val="center"/>
          </w:tcPr>
          <w:p w14:paraId="32B019BB" w14:textId="77777777" w:rsidR="00593A93" w:rsidRPr="000E2305" w:rsidRDefault="00593A93">
            <w:pPr>
              <w:keepNext/>
              <w:spacing w:after="0"/>
              <w:jc w:val="center"/>
              <w:rPr>
                <w:rFonts w:asciiTheme="minorHAnsi" w:hAnsiTheme="minorHAnsi" w:cstheme="minorHAnsi"/>
                <w:b/>
                <w:sz w:val="16"/>
                <w:szCs w:val="16"/>
              </w:rPr>
            </w:pPr>
          </w:p>
        </w:tc>
        <w:tc>
          <w:tcPr>
            <w:tcW w:w="339" w:type="pct"/>
            <w:tcBorders>
              <w:top w:val="nil"/>
            </w:tcBorders>
            <w:shd w:val="clear" w:color="auto" w:fill="D6EAEB"/>
            <w:vAlign w:val="center"/>
          </w:tcPr>
          <w:p w14:paraId="28D7F97F" w14:textId="77777777" w:rsidR="00593A93" w:rsidRPr="000E2305" w:rsidRDefault="00593A93">
            <w:pPr>
              <w:keepNext/>
              <w:spacing w:after="0"/>
              <w:jc w:val="center"/>
              <w:rPr>
                <w:rFonts w:asciiTheme="minorHAnsi" w:hAnsiTheme="minorHAnsi" w:cstheme="minorHAnsi"/>
                <w:b/>
                <w:sz w:val="16"/>
                <w:szCs w:val="16"/>
              </w:rPr>
            </w:pPr>
          </w:p>
        </w:tc>
        <w:tc>
          <w:tcPr>
            <w:tcW w:w="339" w:type="pct"/>
            <w:tcBorders>
              <w:top w:val="nil"/>
            </w:tcBorders>
            <w:shd w:val="clear" w:color="auto" w:fill="D6EAEB"/>
            <w:vAlign w:val="center"/>
          </w:tcPr>
          <w:p w14:paraId="008B3975" w14:textId="77777777" w:rsidR="00593A93" w:rsidRPr="000E2305" w:rsidRDefault="00593A93">
            <w:pPr>
              <w:keepNext/>
              <w:spacing w:after="0"/>
              <w:jc w:val="center"/>
              <w:rPr>
                <w:rFonts w:asciiTheme="minorHAnsi" w:hAnsiTheme="minorHAnsi" w:cstheme="minorHAnsi"/>
                <w:b/>
                <w:sz w:val="16"/>
                <w:szCs w:val="16"/>
              </w:rPr>
            </w:pPr>
          </w:p>
        </w:tc>
        <w:tc>
          <w:tcPr>
            <w:tcW w:w="339" w:type="pct"/>
            <w:tcBorders>
              <w:top w:val="nil"/>
            </w:tcBorders>
            <w:shd w:val="clear" w:color="auto" w:fill="D6EAEB"/>
            <w:vAlign w:val="center"/>
          </w:tcPr>
          <w:p w14:paraId="7827F972" w14:textId="77777777" w:rsidR="00593A93" w:rsidRPr="000E2305" w:rsidRDefault="00593A93">
            <w:pPr>
              <w:keepNext/>
              <w:spacing w:after="0"/>
              <w:jc w:val="center"/>
              <w:rPr>
                <w:rFonts w:asciiTheme="minorHAnsi" w:hAnsiTheme="minorHAnsi" w:cstheme="minorHAnsi"/>
                <w:b/>
                <w:sz w:val="16"/>
                <w:szCs w:val="16"/>
              </w:rPr>
            </w:pPr>
          </w:p>
        </w:tc>
        <w:tc>
          <w:tcPr>
            <w:tcW w:w="339" w:type="pct"/>
            <w:tcBorders>
              <w:top w:val="nil"/>
            </w:tcBorders>
            <w:shd w:val="clear" w:color="auto" w:fill="D6EAEB"/>
            <w:vAlign w:val="center"/>
          </w:tcPr>
          <w:p w14:paraId="3099703E" w14:textId="77777777" w:rsidR="00593A93" w:rsidRPr="000E2305" w:rsidRDefault="00593A93">
            <w:pPr>
              <w:keepNext/>
              <w:spacing w:after="0"/>
              <w:jc w:val="center"/>
              <w:rPr>
                <w:rFonts w:asciiTheme="minorHAnsi" w:hAnsiTheme="minorHAnsi" w:cstheme="minorHAnsi"/>
                <w:b/>
                <w:sz w:val="16"/>
                <w:szCs w:val="16"/>
              </w:rPr>
            </w:pPr>
          </w:p>
        </w:tc>
        <w:tc>
          <w:tcPr>
            <w:tcW w:w="339" w:type="pct"/>
            <w:tcBorders>
              <w:top w:val="nil"/>
            </w:tcBorders>
            <w:shd w:val="clear" w:color="auto" w:fill="D6EAEB"/>
            <w:vAlign w:val="center"/>
          </w:tcPr>
          <w:p w14:paraId="0973DA36" w14:textId="77777777" w:rsidR="00593A93" w:rsidRPr="000E2305" w:rsidRDefault="00593A93">
            <w:pPr>
              <w:keepNext/>
              <w:spacing w:after="0"/>
              <w:jc w:val="center"/>
              <w:rPr>
                <w:rFonts w:asciiTheme="minorHAnsi" w:hAnsiTheme="minorHAnsi" w:cstheme="minorHAnsi"/>
                <w:b/>
                <w:sz w:val="16"/>
                <w:szCs w:val="16"/>
              </w:rPr>
            </w:pPr>
          </w:p>
        </w:tc>
        <w:tc>
          <w:tcPr>
            <w:tcW w:w="294" w:type="pct"/>
            <w:tcBorders>
              <w:top w:val="nil"/>
            </w:tcBorders>
            <w:shd w:val="clear" w:color="auto" w:fill="D6EAEB"/>
            <w:vAlign w:val="center"/>
          </w:tcPr>
          <w:p w14:paraId="3C86FB5F" w14:textId="77777777" w:rsidR="00593A93" w:rsidRPr="000E2305" w:rsidRDefault="00593A93">
            <w:pPr>
              <w:keepNext/>
              <w:spacing w:after="0"/>
              <w:jc w:val="center"/>
              <w:rPr>
                <w:rFonts w:asciiTheme="minorHAnsi" w:hAnsiTheme="minorHAnsi" w:cstheme="minorHAnsi"/>
                <w:b/>
                <w:sz w:val="16"/>
                <w:szCs w:val="16"/>
              </w:rPr>
            </w:pPr>
          </w:p>
        </w:tc>
        <w:tc>
          <w:tcPr>
            <w:tcW w:w="293" w:type="pct"/>
            <w:tcBorders>
              <w:top w:val="nil"/>
            </w:tcBorders>
            <w:shd w:val="clear" w:color="auto" w:fill="D6EAEB"/>
            <w:vAlign w:val="center"/>
          </w:tcPr>
          <w:p w14:paraId="2166365E" w14:textId="77777777" w:rsidR="00593A93" w:rsidRPr="000E2305" w:rsidRDefault="00593A93">
            <w:pPr>
              <w:keepNext/>
              <w:spacing w:after="0"/>
              <w:jc w:val="center"/>
              <w:rPr>
                <w:rFonts w:asciiTheme="minorHAnsi" w:hAnsiTheme="minorHAnsi" w:cstheme="minorHAnsi"/>
                <w:b/>
                <w:sz w:val="16"/>
                <w:szCs w:val="16"/>
              </w:rPr>
            </w:pPr>
          </w:p>
        </w:tc>
        <w:tc>
          <w:tcPr>
            <w:tcW w:w="328" w:type="pct"/>
            <w:tcBorders>
              <w:top w:val="nil"/>
            </w:tcBorders>
            <w:shd w:val="clear" w:color="auto" w:fill="D6EAEB"/>
          </w:tcPr>
          <w:p w14:paraId="36ED068B" w14:textId="77777777" w:rsidR="00593A93" w:rsidRPr="000E2305" w:rsidRDefault="00593A93">
            <w:pPr>
              <w:keepNext/>
              <w:spacing w:after="0"/>
              <w:jc w:val="center"/>
              <w:rPr>
                <w:rFonts w:asciiTheme="minorHAnsi" w:hAnsiTheme="minorHAnsi" w:cstheme="minorHAnsi"/>
                <w:b/>
                <w:sz w:val="16"/>
                <w:szCs w:val="16"/>
              </w:rPr>
            </w:pPr>
          </w:p>
        </w:tc>
      </w:tr>
      <w:tr w:rsidR="00593A93" w:rsidRPr="000E2305" w14:paraId="6ED80C3F" w14:textId="222D5AC0" w:rsidTr="00173DDD">
        <w:trPr>
          <w:cantSplit/>
        </w:trPr>
        <w:tc>
          <w:tcPr>
            <w:tcW w:w="89" w:type="pct"/>
            <w:shd w:val="clear" w:color="auto" w:fill="92D050"/>
            <w:vAlign w:val="center"/>
          </w:tcPr>
          <w:p w14:paraId="6977B867" w14:textId="77777777" w:rsidR="00593A93" w:rsidRPr="000E2305" w:rsidRDefault="00593A93">
            <w:pPr>
              <w:spacing w:after="0"/>
              <w:rPr>
                <w:rFonts w:asciiTheme="minorHAnsi" w:hAnsiTheme="minorHAnsi" w:cstheme="minorHAnsi"/>
                <w:b/>
                <w:sz w:val="16"/>
                <w:szCs w:val="16"/>
              </w:rPr>
            </w:pPr>
          </w:p>
        </w:tc>
        <w:tc>
          <w:tcPr>
            <w:tcW w:w="1624" w:type="pct"/>
          </w:tcPr>
          <w:p w14:paraId="30EA3DCE" w14:textId="77777777" w:rsidR="00593A93" w:rsidRPr="000E2305" w:rsidRDefault="00593A93">
            <w:pPr>
              <w:spacing w:after="0"/>
              <w:rPr>
                <w:rFonts w:asciiTheme="minorHAnsi" w:hAnsiTheme="minorHAnsi" w:cstheme="minorHAnsi"/>
                <w:sz w:val="16"/>
                <w:szCs w:val="16"/>
              </w:rPr>
            </w:pPr>
            <w:r w:rsidRPr="000E2305">
              <w:rPr>
                <w:rFonts w:asciiTheme="minorHAnsi" w:hAnsiTheme="minorHAnsi" w:cstheme="minorHAnsi"/>
                <w:sz w:val="16"/>
                <w:szCs w:val="16"/>
              </w:rPr>
              <w:t>Are the key stages of the organisation’s advice development processes compatible with Australian processes?</w:t>
            </w:r>
          </w:p>
        </w:tc>
        <w:tc>
          <w:tcPr>
            <w:tcW w:w="338" w:type="pct"/>
            <w:vAlign w:val="center"/>
          </w:tcPr>
          <w:p w14:paraId="2551E161" w14:textId="77777777" w:rsidR="00593A93" w:rsidRPr="000E2305" w:rsidRDefault="00593A93">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338" w:type="pct"/>
            <w:vAlign w:val="center"/>
          </w:tcPr>
          <w:p w14:paraId="513FFC09" w14:textId="77777777" w:rsidR="00593A93" w:rsidRPr="000E2305" w:rsidRDefault="00593A93">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339" w:type="pct"/>
            <w:vAlign w:val="center"/>
          </w:tcPr>
          <w:p w14:paraId="1EB4CF25" w14:textId="77777777" w:rsidR="00593A93" w:rsidRPr="000E2305" w:rsidRDefault="00593A93">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339" w:type="pct"/>
            <w:vAlign w:val="center"/>
          </w:tcPr>
          <w:p w14:paraId="197B8B2C" w14:textId="77777777" w:rsidR="00593A93" w:rsidRPr="000E2305" w:rsidRDefault="00593A93">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339" w:type="pct"/>
            <w:vAlign w:val="center"/>
          </w:tcPr>
          <w:p w14:paraId="3396CA76" w14:textId="77777777" w:rsidR="00593A93" w:rsidRPr="000E2305" w:rsidRDefault="00593A93">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339" w:type="pct"/>
            <w:vAlign w:val="center"/>
          </w:tcPr>
          <w:p w14:paraId="3AE1E28A" w14:textId="77777777" w:rsidR="00593A93" w:rsidRPr="000E2305" w:rsidRDefault="00593A93">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339" w:type="pct"/>
            <w:vAlign w:val="center"/>
          </w:tcPr>
          <w:p w14:paraId="06BCA187" w14:textId="77777777" w:rsidR="00593A93" w:rsidRPr="000E2305" w:rsidRDefault="00593A93">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294" w:type="pct"/>
            <w:vAlign w:val="center"/>
          </w:tcPr>
          <w:p w14:paraId="0D8D5FE9" w14:textId="77777777" w:rsidR="00593A93" w:rsidRPr="000E2305" w:rsidRDefault="00593A93">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293" w:type="pct"/>
            <w:vAlign w:val="center"/>
          </w:tcPr>
          <w:p w14:paraId="03A5130A" w14:textId="77777777" w:rsidR="00593A93" w:rsidRPr="000E2305" w:rsidRDefault="00593A93">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328" w:type="pct"/>
          </w:tcPr>
          <w:p w14:paraId="0E22ABE6" w14:textId="77777777" w:rsidR="00593A93" w:rsidRDefault="00593A93">
            <w:pPr>
              <w:spacing w:after="0"/>
              <w:jc w:val="center"/>
              <w:rPr>
                <w:rFonts w:asciiTheme="minorHAnsi" w:hAnsiTheme="minorHAnsi" w:cstheme="minorHAnsi"/>
                <w:sz w:val="16"/>
                <w:szCs w:val="16"/>
              </w:rPr>
            </w:pPr>
          </w:p>
          <w:p w14:paraId="40FF386A" w14:textId="5747EEA8" w:rsidR="00C3776A" w:rsidRDefault="00C3776A">
            <w:pPr>
              <w:spacing w:after="0"/>
              <w:jc w:val="center"/>
              <w:rPr>
                <w:rFonts w:asciiTheme="minorHAnsi" w:hAnsiTheme="minorHAnsi" w:cstheme="minorHAnsi"/>
                <w:sz w:val="16"/>
                <w:szCs w:val="16"/>
              </w:rPr>
            </w:pPr>
            <w:r>
              <w:rPr>
                <w:rFonts w:asciiTheme="minorHAnsi" w:hAnsiTheme="minorHAnsi" w:cstheme="minorHAnsi"/>
                <w:sz w:val="16"/>
                <w:szCs w:val="16"/>
              </w:rPr>
              <w:t>N/A</w:t>
            </w:r>
          </w:p>
        </w:tc>
      </w:tr>
      <w:tr w:rsidR="00C3776A" w:rsidRPr="000E2305" w14:paraId="5F479B89" w14:textId="1233876C" w:rsidTr="00173DDD">
        <w:trPr>
          <w:cantSplit/>
        </w:trPr>
        <w:tc>
          <w:tcPr>
            <w:tcW w:w="89" w:type="pct"/>
            <w:shd w:val="clear" w:color="auto" w:fill="92D050"/>
            <w:vAlign w:val="center"/>
          </w:tcPr>
          <w:p w14:paraId="715AADC4" w14:textId="77777777" w:rsidR="00C3776A" w:rsidRPr="000E2305" w:rsidRDefault="00C3776A" w:rsidP="00C3776A">
            <w:pPr>
              <w:spacing w:after="0"/>
              <w:rPr>
                <w:rFonts w:asciiTheme="minorHAnsi" w:hAnsiTheme="minorHAnsi" w:cstheme="minorHAnsi"/>
                <w:b/>
                <w:sz w:val="16"/>
                <w:szCs w:val="16"/>
              </w:rPr>
            </w:pPr>
          </w:p>
        </w:tc>
        <w:tc>
          <w:tcPr>
            <w:tcW w:w="1624" w:type="pct"/>
          </w:tcPr>
          <w:p w14:paraId="3EC93329" w14:textId="77777777" w:rsidR="00C3776A" w:rsidRPr="000E2305" w:rsidRDefault="00C3776A" w:rsidP="00C3776A">
            <w:pPr>
              <w:spacing w:after="0"/>
              <w:rPr>
                <w:rFonts w:asciiTheme="minorHAnsi" w:hAnsiTheme="minorHAnsi" w:cstheme="minorHAnsi"/>
                <w:sz w:val="16"/>
                <w:szCs w:val="16"/>
              </w:rPr>
            </w:pPr>
            <w:r w:rsidRPr="000E2305">
              <w:rPr>
                <w:rFonts w:asciiTheme="minorHAnsi" w:hAnsiTheme="minorHAnsi" w:cstheme="minorHAnsi"/>
                <w:sz w:val="16"/>
                <w:szCs w:val="16"/>
              </w:rPr>
              <w:t>Are the administrative processes documented and publicly available?</w:t>
            </w:r>
          </w:p>
        </w:tc>
        <w:tc>
          <w:tcPr>
            <w:tcW w:w="338" w:type="pct"/>
            <w:vAlign w:val="center"/>
          </w:tcPr>
          <w:p w14:paraId="47BC8895"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338" w:type="pct"/>
            <w:vAlign w:val="center"/>
          </w:tcPr>
          <w:p w14:paraId="26D08A0E"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339" w:type="pct"/>
            <w:vAlign w:val="center"/>
          </w:tcPr>
          <w:p w14:paraId="294D1155"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339" w:type="pct"/>
            <w:vAlign w:val="center"/>
          </w:tcPr>
          <w:p w14:paraId="0C9E9FFB"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339" w:type="pct"/>
            <w:vAlign w:val="center"/>
          </w:tcPr>
          <w:p w14:paraId="3C6C1934"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339" w:type="pct"/>
            <w:vAlign w:val="center"/>
          </w:tcPr>
          <w:p w14:paraId="1A0FC280"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339" w:type="pct"/>
            <w:vAlign w:val="center"/>
          </w:tcPr>
          <w:p w14:paraId="69A55D79" w14:textId="77777777" w:rsidR="00C3776A" w:rsidRPr="000E2305" w:rsidRDefault="00C3776A" w:rsidP="00C3776A">
            <w:pPr>
              <w:spacing w:after="0"/>
              <w:jc w:val="center"/>
              <w:rPr>
                <w:rFonts w:asciiTheme="minorHAnsi" w:hAnsiTheme="minorHAnsi" w:cstheme="minorHAnsi"/>
                <w:sz w:val="16"/>
                <w:szCs w:val="16"/>
                <w:highlight w:val="green"/>
              </w:rPr>
            </w:pPr>
            <w:r w:rsidRPr="00C07699">
              <w:rPr>
                <w:rFonts w:asciiTheme="minorHAnsi" w:hAnsiTheme="minorHAnsi" w:cstheme="minorHAnsi"/>
                <w:sz w:val="16"/>
                <w:szCs w:val="16"/>
              </w:rPr>
              <w:t>N/A</w:t>
            </w:r>
          </w:p>
        </w:tc>
        <w:tc>
          <w:tcPr>
            <w:tcW w:w="294" w:type="pct"/>
            <w:vAlign w:val="center"/>
          </w:tcPr>
          <w:p w14:paraId="07FFD4E9"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293" w:type="pct"/>
            <w:vAlign w:val="center"/>
          </w:tcPr>
          <w:p w14:paraId="7C979BF9"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328" w:type="pct"/>
            <w:vAlign w:val="center"/>
          </w:tcPr>
          <w:p w14:paraId="5DDEFFFE" w14:textId="1FABB8E8" w:rsidR="00C3776A" w:rsidRDefault="00C3776A" w:rsidP="00C3776A">
            <w:pPr>
              <w:spacing w:after="0"/>
              <w:rPr>
                <w:rFonts w:asciiTheme="minorHAnsi" w:hAnsiTheme="minorHAnsi" w:cstheme="minorHAnsi"/>
                <w:sz w:val="16"/>
                <w:szCs w:val="16"/>
              </w:rPr>
            </w:pPr>
            <w:r>
              <w:rPr>
                <w:rFonts w:asciiTheme="minorHAnsi" w:hAnsiTheme="minorHAnsi" w:cstheme="minorHAnsi"/>
                <w:sz w:val="16"/>
                <w:szCs w:val="16"/>
              </w:rPr>
              <w:t>N/A</w:t>
            </w:r>
          </w:p>
        </w:tc>
      </w:tr>
      <w:tr w:rsidR="001A456F" w:rsidRPr="000E2305" w14:paraId="46D0877F" w14:textId="6EFC81A1" w:rsidTr="00173DDD">
        <w:trPr>
          <w:cantSplit/>
          <w:trHeight w:val="586"/>
        </w:trPr>
        <w:tc>
          <w:tcPr>
            <w:tcW w:w="89" w:type="pct"/>
            <w:shd w:val="clear" w:color="auto" w:fill="92D050"/>
            <w:vAlign w:val="center"/>
          </w:tcPr>
          <w:p w14:paraId="5926CF2E" w14:textId="77777777" w:rsidR="00C3776A" w:rsidRPr="000E2305" w:rsidRDefault="00C3776A" w:rsidP="00C3776A">
            <w:pPr>
              <w:spacing w:after="0"/>
              <w:rPr>
                <w:rFonts w:asciiTheme="minorHAnsi" w:hAnsiTheme="minorHAnsi" w:cstheme="minorHAnsi"/>
                <w:b/>
                <w:sz w:val="16"/>
                <w:szCs w:val="16"/>
              </w:rPr>
            </w:pPr>
          </w:p>
        </w:tc>
        <w:tc>
          <w:tcPr>
            <w:tcW w:w="1624" w:type="pct"/>
          </w:tcPr>
          <w:p w14:paraId="40E6ED94" w14:textId="77777777" w:rsidR="00C3776A" w:rsidRPr="000E2305" w:rsidRDefault="00C3776A" w:rsidP="00C3776A">
            <w:pPr>
              <w:spacing w:after="0"/>
              <w:rPr>
                <w:rFonts w:asciiTheme="minorHAnsi" w:hAnsiTheme="minorHAnsi" w:cstheme="minorHAnsi"/>
                <w:sz w:val="16"/>
                <w:szCs w:val="16"/>
              </w:rPr>
            </w:pPr>
            <w:r w:rsidRPr="000E2305">
              <w:rPr>
                <w:rFonts w:asciiTheme="minorHAnsi" w:hAnsiTheme="minorHAnsi" w:cstheme="minorHAnsi"/>
                <w:sz w:val="16"/>
                <w:szCs w:val="16"/>
              </w:rPr>
              <w:t>Was the work overseen by an expert advisory committee? Are potential conflicts of interest of committee members declared, managed and/or reported?</w:t>
            </w:r>
          </w:p>
        </w:tc>
        <w:tc>
          <w:tcPr>
            <w:tcW w:w="338" w:type="pct"/>
            <w:shd w:val="clear" w:color="auto" w:fill="92D050"/>
            <w:vAlign w:val="center"/>
          </w:tcPr>
          <w:p w14:paraId="763526BF"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Y</w:t>
            </w:r>
          </w:p>
        </w:tc>
        <w:tc>
          <w:tcPr>
            <w:tcW w:w="338" w:type="pct"/>
            <w:shd w:val="clear" w:color="auto" w:fill="92D050"/>
            <w:vAlign w:val="center"/>
          </w:tcPr>
          <w:p w14:paraId="701C6160"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Y</w:t>
            </w:r>
          </w:p>
        </w:tc>
        <w:tc>
          <w:tcPr>
            <w:tcW w:w="339" w:type="pct"/>
            <w:shd w:val="clear" w:color="auto" w:fill="92D050"/>
            <w:vAlign w:val="center"/>
          </w:tcPr>
          <w:p w14:paraId="0BD0809C"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Y</w:t>
            </w:r>
          </w:p>
        </w:tc>
        <w:tc>
          <w:tcPr>
            <w:tcW w:w="339" w:type="pct"/>
            <w:shd w:val="clear" w:color="auto" w:fill="92D050"/>
            <w:vAlign w:val="center"/>
          </w:tcPr>
          <w:p w14:paraId="58E2A754"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Y</w:t>
            </w:r>
          </w:p>
        </w:tc>
        <w:tc>
          <w:tcPr>
            <w:tcW w:w="339" w:type="pct"/>
            <w:shd w:val="clear" w:color="auto" w:fill="92D050"/>
            <w:vAlign w:val="center"/>
          </w:tcPr>
          <w:p w14:paraId="0A3A265F"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Y</w:t>
            </w:r>
          </w:p>
        </w:tc>
        <w:tc>
          <w:tcPr>
            <w:tcW w:w="339" w:type="pct"/>
            <w:shd w:val="clear" w:color="auto" w:fill="92D050"/>
            <w:vAlign w:val="center"/>
          </w:tcPr>
          <w:p w14:paraId="73DED0B7"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Y</w:t>
            </w:r>
          </w:p>
        </w:tc>
        <w:tc>
          <w:tcPr>
            <w:tcW w:w="339" w:type="pct"/>
            <w:shd w:val="clear" w:color="auto" w:fill="92D050"/>
            <w:vAlign w:val="center"/>
          </w:tcPr>
          <w:p w14:paraId="45FA0440" w14:textId="77777777" w:rsidR="00C3776A" w:rsidRPr="000E2305" w:rsidRDefault="00C3776A" w:rsidP="00C3776A">
            <w:pPr>
              <w:spacing w:after="0"/>
              <w:jc w:val="center"/>
              <w:rPr>
                <w:rFonts w:asciiTheme="minorHAnsi" w:hAnsiTheme="minorHAnsi" w:cstheme="minorHAnsi"/>
                <w:sz w:val="16"/>
                <w:szCs w:val="16"/>
                <w:highlight w:val="green"/>
              </w:rPr>
            </w:pPr>
            <w:r w:rsidRPr="00C07699">
              <w:rPr>
                <w:rFonts w:asciiTheme="minorHAnsi" w:hAnsiTheme="minorHAnsi" w:cstheme="minorHAnsi"/>
                <w:sz w:val="16"/>
                <w:szCs w:val="16"/>
              </w:rPr>
              <w:t>Y</w:t>
            </w:r>
          </w:p>
        </w:tc>
        <w:tc>
          <w:tcPr>
            <w:tcW w:w="294" w:type="pct"/>
            <w:shd w:val="clear" w:color="auto" w:fill="92D050"/>
            <w:vAlign w:val="center"/>
          </w:tcPr>
          <w:p w14:paraId="2381EA30"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Y</w:t>
            </w:r>
          </w:p>
        </w:tc>
        <w:tc>
          <w:tcPr>
            <w:tcW w:w="293" w:type="pct"/>
            <w:shd w:val="clear" w:color="auto" w:fill="92D050"/>
            <w:vAlign w:val="center"/>
          </w:tcPr>
          <w:p w14:paraId="4A01EC3C"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Y</w:t>
            </w:r>
          </w:p>
        </w:tc>
        <w:tc>
          <w:tcPr>
            <w:tcW w:w="328" w:type="pct"/>
            <w:shd w:val="clear" w:color="auto" w:fill="92D050"/>
            <w:vAlign w:val="center"/>
          </w:tcPr>
          <w:p w14:paraId="6805E051" w14:textId="19E164D1" w:rsidR="00C3776A"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Y</w:t>
            </w:r>
          </w:p>
        </w:tc>
      </w:tr>
      <w:tr w:rsidR="00C3776A" w:rsidRPr="000E2305" w14:paraId="7C2E20F9" w14:textId="52CC1276" w:rsidTr="00173DDD">
        <w:trPr>
          <w:cantSplit/>
        </w:trPr>
        <w:tc>
          <w:tcPr>
            <w:tcW w:w="89" w:type="pct"/>
            <w:shd w:val="clear" w:color="auto" w:fill="92D050"/>
            <w:vAlign w:val="center"/>
          </w:tcPr>
          <w:p w14:paraId="48EAFAD6" w14:textId="77777777" w:rsidR="00C3776A" w:rsidRPr="000E2305" w:rsidRDefault="00C3776A" w:rsidP="00C3776A">
            <w:pPr>
              <w:spacing w:after="0"/>
              <w:rPr>
                <w:rFonts w:asciiTheme="minorHAnsi" w:hAnsiTheme="minorHAnsi" w:cstheme="minorHAnsi"/>
                <w:b/>
                <w:sz w:val="16"/>
                <w:szCs w:val="16"/>
              </w:rPr>
            </w:pPr>
          </w:p>
        </w:tc>
        <w:tc>
          <w:tcPr>
            <w:tcW w:w="1624" w:type="pct"/>
          </w:tcPr>
          <w:p w14:paraId="79A5CC90" w14:textId="77777777" w:rsidR="00C3776A" w:rsidRPr="000E2305" w:rsidRDefault="00C3776A" w:rsidP="00C3776A">
            <w:pPr>
              <w:spacing w:after="0"/>
              <w:rPr>
                <w:rFonts w:asciiTheme="minorHAnsi" w:hAnsiTheme="minorHAnsi" w:cstheme="minorHAnsi"/>
                <w:sz w:val="16"/>
                <w:szCs w:val="16"/>
              </w:rPr>
            </w:pPr>
            <w:r w:rsidRPr="000E2305">
              <w:rPr>
                <w:rFonts w:asciiTheme="minorHAnsi" w:hAnsiTheme="minorHAnsi" w:cstheme="minorHAnsi"/>
                <w:sz w:val="16"/>
                <w:szCs w:val="16"/>
              </w:rPr>
              <w:t>Are funding sources declared?</w:t>
            </w:r>
          </w:p>
        </w:tc>
        <w:tc>
          <w:tcPr>
            <w:tcW w:w="338" w:type="pct"/>
            <w:vAlign w:val="center"/>
          </w:tcPr>
          <w:p w14:paraId="68A5B4EF"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w:t>
            </w:r>
          </w:p>
        </w:tc>
        <w:tc>
          <w:tcPr>
            <w:tcW w:w="338" w:type="pct"/>
            <w:shd w:val="clear" w:color="auto" w:fill="92D050"/>
            <w:vAlign w:val="center"/>
          </w:tcPr>
          <w:p w14:paraId="381B2225"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Y</w:t>
            </w:r>
          </w:p>
        </w:tc>
        <w:tc>
          <w:tcPr>
            <w:tcW w:w="339" w:type="pct"/>
            <w:vAlign w:val="center"/>
          </w:tcPr>
          <w:p w14:paraId="03F9BFCF"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w:t>
            </w:r>
          </w:p>
        </w:tc>
        <w:tc>
          <w:tcPr>
            <w:tcW w:w="339" w:type="pct"/>
            <w:vAlign w:val="center"/>
          </w:tcPr>
          <w:p w14:paraId="1F401DED"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w:t>
            </w:r>
          </w:p>
        </w:tc>
        <w:tc>
          <w:tcPr>
            <w:tcW w:w="339" w:type="pct"/>
            <w:shd w:val="clear" w:color="auto" w:fill="92D050"/>
            <w:vAlign w:val="center"/>
          </w:tcPr>
          <w:p w14:paraId="79C8C9A3"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Y</w:t>
            </w:r>
          </w:p>
        </w:tc>
        <w:tc>
          <w:tcPr>
            <w:tcW w:w="339" w:type="pct"/>
            <w:vAlign w:val="center"/>
          </w:tcPr>
          <w:p w14:paraId="26EC696D"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w:t>
            </w:r>
          </w:p>
        </w:tc>
        <w:tc>
          <w:tcPr>
            <w:tcW w:w="339" w:type="pct"/>
            <w:vAlign w:val="center"/>
          </w:tcPr>
          <w:p w14:paraId="56955423"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w:t>
            </w:r>
          </w:p>
        </w:tc>
        <w:tc>
          <w:tcPr>
            <w:tcW w:w="294" w:type="pct"/>
            <w:vAlign w:val="center"/>
          </w:tcPr>
          <w:p w14:paraId="39C99EE1"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w:t>
            </w:r>
          </w:p>
        </w:tc>
        <w:tc>
          <w:tcPr>
            <w:tcW w:w="293" w:type="pct"/>
            <w:vAlign w:val="center"/>
          </w:tcPr>
          <w:p w14:paraId="06E0E141"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w:t>
            </w:r>
          </w:p>
        </w:tc>
        <w:tc>
          <w:tcPr>
            <w:tcW w:w="328" w:type="pct"/>
            <w:vAlign w:val="center"/>
          </w:tcPr>
          <w:p w14:paraId="79ED2AC1" w14:textId="76E552CE" w:rsidR="00C3776A"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w:t>
            </w:r>
          </w:p>
        </w:tc>
      </w:tr>
      <w:tr w:rsidR="00C3776A" w:rsidRPr="000E2305" w14:paraId="2A575A43" w14:textId="784E7217" w:rsidTr="00173DDD">
        <w:trPr>
          <w:cantSplit/>
        </w:trPr>
        <w:tc>
          <w:tcPr>
            <w:tcW w:w="89" w:type="pct"/>
            <w:shd w:val="clear" w:color="auto" w:fill="FFFF00"/>
            <w:vAlign w:val="center"/>
          </w:tcPr>
          <w:p w14:paraId="10B3F0AA" w14:textId="77777777" w:rsidR="00C3776A" w:rsidRPr="000E2305" w:rsidRDefault="00C3776A" w:rsidP="00C3776A">
            <w:pPr>
              <w:spacing w:after="0"/>
              <w:rPr>
                <w:rFonts w:asciiTheme="minorHAnsi" w:hAnsiTheme="minorHAnsi" w:cstheme="minorHAnsi"/>
                <w:b/>
                <w:sz w:val="16"/>
                <w:szCs w:val="16"/>
              </w:rPr>
            </w:pPr>
          </w:p>
        </w:tc>
        <w:tc>
          <w:tcPr>
            <w:tcW w:w="1624" w:type="pct"/>
          </w:tcPr>
          <w:p w14:paraId="62245524" w14:textId="77777777" w:rsidR="00C3776A" w:rsidRPr="000E2305" w:rsidRDefault="00C3776A" w:rsidP="00C3776A">
            <w:pPr>
              <w:spacing w:after="0"/>
              <w:rPr>
                <w:rFonts w:asciiTheme="minorHAnsi" w:hAnsiTheme="minorHAnsi" w:cstheme="minorHAnsi"/>
                <w:sz w:val="16"/>
                <w:szCs w:val="16"/>
              </w:rPr>
            </w:pPr>
            <w:r w:rsidRPr="000E2305">
              <w:rPr>
                <w:rFonts w:asciiTheme="minorHAnsi" w:hAnsiTheme="minorHAnsi" w:cstheme="minorHAnsi"/>
                <w:sz w:val="16"/>
                <w:szCs w:val="16"/>
              </w:rPr>
              <w:t>Was there public consultation on this work? If so, provide details.</w:t>
            </w:r>
          </w:p>
        </w:tc>
        <w:tc>
          <w:tcPr>
            <w:tcW w:w="338" w:type="pct"/>
            <w:vAlign w:val="center"/>
          </w:tcPr>
          <w:p w14:paraId="26E32670"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338" w:type="pct"/>
            <w:vAlign w:val="center"/>
          </w:tcPr>
          <w:p w14:paraId="734660CA"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339" w:type="pct"/>
            <w:vAlign w:val="center"/>
          </w:tcPr>
          <w:p w14:paraId="6DFC17DF"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339" w:type="pct"/>
            <w:vAlign w:val="center"/>
          </w:tcPr>
          <w:p w14:paraId="7B2CB4D4"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339" w:type="pct"/>
            <w:vAlign w:val="center"/>
          </w:tcPr>
          <w:p w14:paraId="7D221BBA"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339" w:type="pct"/>
            <w:vAlign w:val="center"/>
          </w:tcPr>
          <w:p w14:paraId="208EB25F"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339" w:type="pct"/>
            <w:vAlign w:val="center"/>
          </w:tcPr>
          <w:p w14:paraId="1D5DAD79"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294" w:type="pct"/>
            <w:vAlign w:val="center"/>
          </w:tcPr>
          <w:p w14:paraId="2DD4AEF5"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293" w:type="pct"/>
            <w:vAlign w:val="center"/>
          </w:tcPr>
          <w:p w14:paraId="5348C917"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328" w:type="pct"/>
            <w:vAlign w:val="center"/>
          </w:tcPr>
          <w:p w14:paraId="747BDECE" w14:textId="56A6A178" w:rsidR="00C3776A"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N/A</w:t>
            </w:r>
          </w:p>
        </w:tc>
      </w:tr>
      <w:tr w:rsidR="005B24A0" w:rsidRPr="000E2305" w14:paraId="5C71643F" w14:textId="2FFFF23D" w:rsidTr="005B24A0">
        <w:trPr>
          <w:cantSplit/>
          <w:trHeight w:val="421"/>
        </w:trPr>
        <w:tc>
          <w:tcPr>
            <w:tcW w:w="89" w:type="pct"/>
            <w:shd w:val="clear" w:color="auto" w:fill="FFFF00"/>
            <w:vAlign w:val="center"/>
          </w:tcPr>
          <w:p w14:paraId="742E8D2F" w14:textId="77777777" w:rsidR="00C3776A" w:rsidRPr="000E2305" w:rsidRDefault="00C3776A" w:rsidP="00C3776A">
            <w:pPr>
              <w:spacing w:after="0"/>
              <w:rPr>
                <w:rFonts w:asciiTheme="minorHAnsi" w:hAnsiTheme="minorHAnsi" w:cstheme="minorHAnsi"/>
                <w:b/>
                <w:sz w:val="16"/>
                <w:szCs w:val="16"/>
              </w:rPr>
            </w:pPr>
          </w:p>
        </w:tc>
        <w:tc>
          <w:tcPr>
            <w:tcW w:w="1624" w:type="pct"/>
          </w:tcPr>
          <w:p w14:paraId="38EB43E7" w14:textId="77777777" w:rsidR="00C3776A" w:rsidRPr="000E2305" w:rsidRDefault="00C3776A" w:rsidP="00C3776A">
            <w:pPr>
              <w:spacing w:after="0"/>
              <w:rPr>
                <w:rFonts w:asciiTheme="minorHAnsi" w:hAnsiTheme="minorHAnsi" w:cstheme="minorHAnsi"/>
                <w:sz w:val="16"/>
                <w:szCs w:val="16"/>
              </w:rPr>
            </w:pPr>
            <w:r w:rsidRPr="000E2305">
              <w:rPr>
                <w:rFonts w:asciiTheme="minorHAnsi" w:hAnsiTheme="minorHAnsi" w:cstheme="minorHAnsi"/>
                <w:sz w:val="16"/>
                <w:szCs w:val="16"/>
              </w:rPr>
              <w:t>Is the advice peer reviewed? If so, is the peer review outcome documented and/or published?</w:t>
            </w:r>
          </w:p>
        </w:tc>
        <w:tc>
          <w:tcPr>
            <w:tcW w:w="338" w:type="pct"/>
            <w:shd w:val="clear" w:color="auto" w:fill="FFFF00"/>
            <w:vAlign w:val="center"/>
          </w:tcPr>
          <w:p w14:paraId="3498CA43"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Y</w:t>
            </w:r>
          </w:p>
        </w:tc>
        <w:tc>
          <w:tcPr>
            <w:tcW w:w="338" w:type="pct"/>
            <w:shd w:val="clear" w:color="auto" w:fill="FFFF00"/>
            <w:vAlign w:val="center"/>
          </w:tcPr>
          <w:p w14:paraId="649441E8"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Y</w:t>
            </w:r>
          </w:p>
        </w:tc>
        <w:tc>
          <w:tcPr>
            <w:tcW w:w="339" w:type="pct"/>
            <w:shd w:val="clear" w:color="auto" w:fill="FFFF00"/>
            <w:vAlign w:val="center"/>
          </w:tcPr>
          <w:p w14:paraId="26B14BC2"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Y</w:t>
            </w:r>
          </w:p>
        </w:tc>
        <w:tc>
          <w:tcPr>
            <w:tcW w:w="339" w:type="pct"/>
            <w:shd w:val="clear" w:color="auto" w:fill="FFFF00"/>
            <w:vAlign w:val="center"/>
          </w:tcPr>
          <w:p w14:paraId="7AB40938"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Y</w:t>
            </w:r>
          </w:p>
        </w:tc>
        <w:tc>
          <w:tcPr>
            <w:tcW w:w="339" w:type="pct"/>
            <w:vAlign w:val="center"/>
          </w:tcPr>
          <w:p w14:paraId="67D2AEF0"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w:t>
            </w:r>
          </w:p>
        </w:tc>
        <w:tc>
          <w:tcPr>
            <w:tcW w:w="339" w:type="pct"/>
            <w:shd w:val="clear" w:color="auto" w:fill="FFFF00"/>
            <w:vAlign w:val="center"/>
          </w:tcPr>
          <w:p w14:paraId="188E284C"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Y</w:t>
            </w:r>
          </w:p>
        </w:tc>
        <w:tc>
          <w:tcPr>
            <w:tcW w:w="339" w:type="pct"/>
            <w:shd w:val="clear" w:color="auto" w:fill="FFFF00"/>
            <w:vAlign w:val="center"/>
          </w:tcPr>
          <w:p w14:paraId="20ACAFCC"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Y</w:t>
            </w:r>
          </w:p>
        </w:tc>
        <w:tc>
          <w:tcPr>
            <w:tcW w:w="294" w:type="pct"/>
            <w:shd w:val="clear" w:color="auto" w:fill="FFFF00"/>
            <w:vAlign w:val="center"/>
          </w:tcPr>
          <w:p w14:paraId="1BE0E3D4"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Y</w:t>
            </w:r>
          </w:p>
        </w:tc>
        <w:tc>
          <w:tcPr>
            <w:tcW w:w="293" w:type="pct"/>
            <w:shd w:val="clear" w:color="auto" w:fill="FFFF00"/>
            <w:vAlign w:val="center"/>
          </w:tcPr>
          <w:p w14:paraId="1D90F0C4"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Y</w:t>
            </w:r>
          </w:p>
        </w:tc>
        <w:tc>
          <w:tcPr>
            <w:tcW w:w="328" w:type="pct"/>
            <w:vAlign w:val="center"/>
          </w:tcPr>
          <w:p w14:paraId="08FCDF9D" w14:textId="2DD41F35" w:rsidR="00C3776A"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w:t>
            </w:r>
          </w:p>
        </w:tc>
      </w:tr>
      <w:tr w:rsidR="00C3776A" w:rsidRPr="000E2305" w14:paraId="34651F83" w14:textId="1D6BA954" w:rsidTr="00173DDD">
        <w:trPr>
          <w:cantSplit/>
        </w:trPr>
        <w:tc>
          <w:tcPr>
            <w:tcW w:w="89" w:type="pct"/>
            <w:shd w:val="clear" w:color="auto" w:fill="FFFF00"/>
            <w:vAlign w:val="center"/>
          </w:tcPr>
          <w:p w14:paraId="051FA4F3" w14:textId="77777777" w:rsidR="00C3776A" w:rsidRPr="000E2305" w:rsidRDefault="00C3776A" w:rsidP="00C3776A">
            <w:pPr>
              <w:spacing w:after="0"/>
              <w:rPr>
                <w:rFonts w:asciiTheme="minorHAnsi" w:hAnsiTheme="minorHAnsi" w:cstheme="minorHAnsi"/>
                <w:b/>
                <w:sz w:val="16"/>
                <w:szCs w:val="16"/>
              </w:rPr>
            </w:pPr>
          </w:p>
        </w:tc>
        <w:tc>
          <w:tcPr>
            <w:tcW w:w="1624" w:type="pct"/>
          </w:tcPr>
          <w:p w14:paraId="2A07AC83" w14:textId="77777777" w:rsidR="00C3776A" w:rsidRPr="000E2305" w:rsidRDefault="00C3776A" w:rsidP="00C3776A">
            <w:pPr>
              <w:spacing w:after="0"/>
              <w:rPr>
                <w:rFonts w:asciiTheme="minorHAnsi" w:hAnsiTheme="minorHAnsi" w:cstheme="minorHAnsi"/>
                <w:sz w:val="16"/>
                <w:szCs w:val="16"/>
              </w:rPr>
            </w:pPr>
            <w:r w:rsidRPr="000E2305">
              <w:rPr>
                <w:rFonts w:asciiTheme="minorHAnsi" w:hAnsiTheme="minorHAnsi" w:cstheme="minorHAnsi"/>
                <w:sz w:val="16"/>
                <w:szCs w:val="16"/>
              </w:rPr>
              <w:t>Was the guidance/advice developed or updated recently? Provide details.</w:t>
            </w:r>
          </w:p>
        </w:tc>
        <w:tc>
          <w:tcPr>
            <w:tcW w:w="338" w:type="pct"/>
            <w:vAlign w:val="center"/>
          </w:tcPr>
          <w:p w14:paraId="0371D3D8" w14:textId="77777777" w:rsidR="00C3776A" w:rsidRPr="000E2305" w:rsidRDefault="00C3776A" w:rsidP="00C3776A">
            <w:pPr>
              <w:spacing w:after="0"/>
              <w:jc w:val="center"/>
              <w:rPr>
                <w:rFonts w:asciiTheme="minorHAnsi" w:hAnsiTheme="minorHAnsi" w:cstheme="minorHAnsi"/>
                <w:sz w:val="16"/>
                <w:szCs w:val="16"/>
                <w:highlight w:val="yellow"/>
              </w:rPr>
            </w:pPr>
            <w:r w:rsidRPr="006240D4">
              <w:rPr>
                <w:rFonts w:asciiTheme="minorHAnsi" w:hAnsiTheme="minorHAnsi" w:cstheme="minorHAnsi"/>
                <w:sz w:val="16"/>
                <w:szCs w:val="16"/>
              </w:rPr>
              <w:t>N/A</w:t>
            </w:r>
          </w:p>
        </w:tc>
        <w:tc>
          <w:tcPr>
            <w:tcW w:w="338" w:type="pct"/>
            <w:vAlign w:val="center"/>
          </w:tcPr>
          <w:p w14:paraId="40D8A610" w14:textId="77777777" w:rsidR="00C3776A" w:rsidRPr="000E2305" w:rsidRDefault="00C3776A" w:rsidP="00C3776A">
            <w:pPr>
              <w:spacing w:after="0"/>
              <w:jc w:val="center"/>
              <w:rPr>
                <w:rFonts w:asciiTheme="minorHAnsi" w:hAnsiTheme="minorHAnsi" w:cstheme="minorHAnsi"/>
                <w:sz w:val="16"/>
                <w:szCs w:val="16"/>
                <w:highlight w:val="yellow"/>
              </w:rPr>
            </w:pPr>
            <w:r w:rsidRPr="00210AED">
              <w:rPr>
                <w:rFonts w:asciiTheme="minorHAnsi" w:hAnsiTheme="minorHAnsi" w:cstheme="minorHAnsi"/>
                <w:sz w:val="16"/>
                <w:szCs w:val="16"/>
              </w:rPr>
              <w:t>N/A</w:t>
            </w:r>
          </w:p>
        </w:tc>
        <w:tc>
          <w:tcPr>
            <w:tcW w:w="339" w:type="pct"/>
            <w:vAlign w:val="center"/>
          </w:tcPr>
          <w:p w14:paraId="52678E2D"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339" w:type="pct"/>
            <w:vAlign w:val="center"/>
          </w:tcPr>
          <w:p w14:paraId="69C6306F"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339" w:type="pct"/>
            <w:vAlign w:val="center"/>
          </w:tcPr>
          <w:p w14:paraId="733CF53A"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339" w:type="pct"/>
            <w:vAlign w:val="center"/>
          </w:tcPr>
          <w:p w14:paraId="0498A949"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339" w:type="pct"/>
            <w:vAlign w:val="center"/>
          </w:tcPr>
          <w:p w14:paraId="6FA308B1"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294" w:type="pct"/>
            <w:vAlign w:val="center"/>
          </w:tcPr>
          <w:p w14:paraId="5C9170D3"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293" w:type="pct"/>
            <w:vAlign w:val="center"/>
          </w:tcPr>
          <w:p w14:paraId="52A238AD"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328" w:type="pct"/>
            <w:vAlign w:val="center"/>
          </w:tcPr>
          <w:p w14:paraId="464BABB2" w14:textId="0E76C762" w:rsidR="00C3776A"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w:t>
            </w:r>
          </w:p>
        </w:tc>
      </w:tr>
      <w:tr w:rsidR="001A456F" w:rsidRPr="000E2305" w14:paraId="4EC809B8" w14:textId="689A4DA3" w:rsidTr="00173DDD">
        <w:trPr>
          <w:cantSplit/>
        </w:trPr>
        <w:tc>
          <w:tcPr>
            <w:tcW w:w="89" w:type="pct"/>
            <w:shd w:val="clear" w:color="auto" w:fill="D6EAEB"/>
            <w:vAlign w:val="center"/>
          </w:tcPr>
          <w:p w14:paraId="2676B630" w14:textId="77777777" w:rsidR="00C3776A" w:rsidRPr="000E2305" w:rsidRDefault="00C3776A" w:rsidP="00C3776A">
            <w:pPr>
              <w:keepNext/>
              <w:spacing w:after="0"/>
              <w:rPr>
                <w:rFonts w:asciiTheme="minorHAnsi" w:hAnsiTheme="minorHAnsi" w:cstheme="minorHAnsi"/>
                <w:b/>
                <w:sz w:val="16"/>
                <w:szCs w:val="16"/>
              </w:rPr>
            </w:pPr>
          </w:p>
        </w:tc>
        <w:tc>
          <w:tcPr>
            <w:tcW w:w="1624" w:type="pct"/>
            <w:shd w:val="clear" w:color="auto" w:fill="D6EAEB"/>
            <w:vAlign w:val="center"/>
          </w:tcPr>
          <w:p w14:paraId="333821DC" w14:textId="77777777" w:rsidR="00C3776A" w:rsidRPr="000E2305" w:rsidRDefault="00C3776A" w:rsidP="00C3776A">
            <w:pPr>
              <w:keepNext/>
              <w:spacing w:after="0"/>
              <w:rPr>
                <w:rFonts w:asciiTheme="minorHAnsi" w:hAnsiTheme="minorHAnsi" w:cstheme="minorHAnsi"/>
                <w:b/>
                <w:sz w:val="16"/>
                <w:szCs w:val="16"/>
              </w:rPr>
            </w:pPr>
            <w:r w:rsidRPr="000E2305">
              <w:rPr>
                <w:rFonts w:asciiTheme="minorHAnsi" w:hAnsiTheme="minorHAnsi" w:cstheme="minorHAnsi"/>
                <w:b/>
                <w:sz w:val="16"/>
                <w:szCs w:val="16"/>
              </w:rPr>
              <w:t>Evidence review parameters</w:t>
            </w:r>
          </w:p>
        </w:tc>
        <w:tc>
          <w:tcPr>
            <w:tcW w:w="338" w:type="pct"/>
            <w:shd w:val="clear" w:color="auto" w:fill="D6EAEB"/>
            <w:vAlign w:val="center"/>
          </w:tcPr>
          <w:p w14:paraId="0B77C746" w14:textId="77777777" w:rsidR="00C3776A" w:rsidRPr="000E2305" w:rsidRDefault="00C3776A" w:rsidP="00C3776A">
            <w:pPr>
              <w:keepNext/>
              <w:spacing w:after="0"/>
              <w:jc w:val="center"/>
              <w:rPr>
                <w:rFonts w:asciiTheme="minorHAnsi" w:hAnsiTheme="minorHAnsi" w:cstheme="minorHAnsi"/>
                <w:b/>
                <w:sz w:val="16"/>
                <w:szCs w:val="16"/>
              </w:rPr>
            </w:pPr>
          </w:p>
        </w:tc>
        <w:tc>
          <w:tcPr>
            <w:tcW w:w="338" w:type="pct"/>
            <w:shd w:val="clear" w:color="auto" w:fill="D6EAEB"/>
            <w:vAlign w:val="center"/>
          </w:tcPr>
          <w:p w14:paraId="0D246D73" w14:textId="77777777" w:rsidR="00C3776A" w:rsidRPr="000E2305" w:rsidRDefault="00C3776A" w:rsidP="00C3776A">
            <w:pPr>
              <w:keepNext/>
              <w:spacing w:after="0"/>
              <w:jc w:val="center"/>
              <w:rPr>
                <w:rFonts w:asciiTheme="minorHAnsi" w:hAnsiTheme="minorHAnsi" w:cstheme="minorHAnsi"/>
                <w:b/>
                <w:sz w:val="16"/>
                <w:szCs w:val="16"/>
              </w:rPr>
            </w:pPr>
          </w:p>
        </w:tc>
        <w:tc>
          <w:tcPr>
            <w:tcW w:w="339" w:type="pct"/>
            <w:shd w:val="clear" w:color="auto" w:fill="D6EAEB"/>
            <w:vAlign w:val="center"/>
          </w:tcPr>
          <w:p w14:paraId="49877DEA" w14:textId="77777777" w:rsidR="00C3776A" w:rsidRPr="000E2305" w:rsidRDefault="00C3776A" w:rsidP="00C3776A">
            <w:pPr>
              <w:keepNext/>
              <w:spacing w:after="0"/>
              <w:jc w:val="center"/>
              <w:rPr>
                <w:rFonts w:asciiTheme="minorHAnsi" w:hAnsiTheme="minorHAnsi" w:cstheme="minorHAnsi"/>
                <w:b/>
                <w:sz w:val="16"/>
                <w:szCs w:val="16"/>
              </w:rPr>
            </w:pPr>
          </w:p>
        </w:tc>
        <w:tc>
          <w:tcPr>
            <w:tcW w:w="339" w:type="pct"/>
            <w:shd w:val="clear" w:color="auto" w:fill="D6EAEB"/>
            <w:vAlign w:val="center"/>
          </w:tcPr>
          <w:p w14:paraId="6DF64921" w14:textId="77777777" w:rsidR="00C3776A" w:rsidRPr="000E2305" w:rsidRDefault="00C3776A" w:rsidP="00C3776A">
            <w:pPr>
              <w:keepNext/>
              <w:spacing w:after="0"/>
              <w:jc w:val="center"/>
              <w:rPr>
                <w:rFonts w:asciiTheme="minorHAnsi" w:hAnsiTheme="minorHAnsi" w:cstheme="minorHAnsi"/>
                <w:b/>
                <w:sz w:val="16"/>
                <w:szCs w:val="16"/>
              </w:rPr>
            </w:pPr>
          </w:p>
        </w:tc>
        <w:tc>
          <w:tcPr>
            <w:tcW w:w="339" w:type="pct"/>
            <w:shd w:val="clear" w:color="auto" w:fill="D6EAEB"/>
            <w:vAlign w:val="center"/>
          </w:tcPr>
          <w:p w14:paraId="1C607000" w14:textId="77777777" w:rsidR="00C3776A" w:rsidRPr="000E2305" w:rsidRDefault="00C3776A" w:rsidP="00C3776A">
            <w:pPr>
              <w:keepNext/>
              <w:spacing w:after="0"/>
              <w:jc w:val="center"/>
              <w:rPr>
                <w:rFonts w:asciiTheme="minorHAnsi" w:hAnsiTheme="minorHAnsi" w:cstheme="minorHAnsi"/>
                <w:b/>
                <w:sz w:val="16"/>
                <w:szCs w:val="16"/>
              </w:rPr>
            </w:pPr>
          </w:p>
        </w:tc>
        <w:tc>
          <w:tcPr>
            <w:tcW w:w="339" w:type="pct"/>
            <w:shd w:val="clear" w:color="auto" w:fill="D6EAEB"/>
            <w:vAlign w:val="center"/>
          </w:tcPr>
          <w:p w14:paraId="3AB570F7" w14:textId="77777777" w:rsidR="00C3776A" w:rsidRPr="000E2305" w:rsidRDefault="00C3776A" w:rsidP="00C3776A">
            <w:pPr>
              <w:keepNext/>
              <w:spacing w:after="0"/>
              <w:jc w:val="center"/>
              <w:rPr>
                <w:rFonts w:asciiTheme="minorHAnsi" w:hAnsiTheme="minorHAnsi" w:cstheme="minorHAnsi"/>
                <w:b/>
                <w:sz w:val="16"/>
                <w:szCs w:val="16"/>
              </w:rPr>
            </w:pPr>
          </w:p>
        </w:tc>
        <w:tc>
          <w:tcPr>
            <w:tcW w:w="339" w:type="pct"/>
            <w:shd w:val="clear" w:color="auto" w:fill="D6EAEB"/>
            <w:vAlign w:val="center"/>
          </w:tcPr>
          <w:p w14:paraId="5DBB79B6" w14:textId="77777777" w:rsidR="00C3776A" w:rsidRPr="000E2305" w:rsidRDefault="00C3776A" w:rsidP="00C3776A">
            <w:pPr>
              <w:keepNext/>
              <w:spacing w:after="0"/>
              <w:jc w:val="center"/>
              <w:rPr>
                <w:rFonts w:asciiTheme="minorHAnsi" w:hAnsiTheme="minorHAnsi" w:cstheme="minorHAnsi"/>
                <w:b/>
                <w:sz w:val="16"/>
                <w:szCs w:val="16"/>
              </w:rPr>
            </w:pPr>
          </w:p>
        </w:tc>
        <w:tc>
          <w:tcPr>
            <w:tcW w:w="294" w:type="pct"/>
            <w:shd w:val="clear" w:color="auto" w:fill="D6EAEB"/>
            <w:vAlign w:val="center"/>
          </w:tcPr>
          <w:p w14:paraId="7C392DFB" w14:textId="77777777" w:rsidR="00C3776A" w:rsidRPr="000E2305" w:rsidRDefault="00C3776A" w:rsidP="00C3776A">
            <w:pPr>
              <w:keepNext/>
              <w:spacing w:after="0"/>
              <w:jc w:val="center"/>
              <w:rPr>
                <w:rFonts w:asciiTheme="minorHAnsi" w:hAnsiTheme="minorHAnsi" w:cstheme="minorHAnsi"/>
                <w:b/>
                <w:sz w:val="16"/>
                <w:szCs w:val="16"/>
              </w:rPr>
            </w:pPr>
          </w:p>
        </w:tc>
        <w:tc>
          <w:tcPr>
            <w:tcW w:w="293" w:type="pct"/>
            <w:shd w:val="clear" w:color="auto" w:fill="D6EAEB"/>
            <w:vAlign w:val="center"/>
          </w:tcPr>
          <w:p w14:paraId="38A5E17B" w14:textId="77777777" w:rsidR="00C3776A" w:rsidRPr="000E2305" w:rsidRDefault="00C3776A" w:rsidP="00C3776A">
            <w:pPr>
              <w:keepNext/>
              <w:spacing w:after="0"/>
              <w:jc w:val="center"/>
              <w:rPr>
                <w:rFonts w:asciiTheme="minorHAnsi" w:hAnsiTheme="minorHAnsi" w:cstheme="minorHAnsi"/>
                <w:b/>
                <w:sz w:val="16"/>
                <w:szCs w:val="16"/>
              </w:rPr>
            </w:pPr>
          </w:p>
        </w:tc>
        <w:tc>
          <w:tcPr>
            <w:tcW w:w="328" w:type="pct"/>
            <w:shd w:val="clear" w:color="auto" w:fill="D6EAEB"/>
            <w:vAlign w:val="center"/>
          </w:tcPr>
          <w:p w14:paraId="02A159D5" w14:textId="77777777" w:rsidR="00C3776A" w:rsidRPr="000E2305" w:rsidRDefault="00C3776A" w:rsidP="00C3776A">
            <w:pPr>
              <w:keepNext/>
              <w:spacing w:after="0"/>
              <w:jc w:val="center"/>
              <w:rPr>
                <w:rFonts w:asciiTheme="minorHAnsi" w:hAnsiTheme="minorHAnsi" w:cstheme="minorHAnsi"/>
                <w:b/>
                <w:sz w:val="16"/>
                <w:szCs w:val="16"/>
              </w:rPr>
            </w:pPr>
          </w:p>
        </w:tc>
      </w:tr>
      <w:tr w:rsidR="00C3776A" w:rsidRPr="000E2305" w14:paraId="4D51D2C8" w14:textId="3F7448A0" w:rsidTr="00173DDD">
        <w:trPr>
          <w:cantSplit/>
        </w:trPr>
        <w:tc>
          <w:tcPr>
            <w:tcW w:w="89" w:type="pct"/>
            <w:shd w:val="clear" w:color="auto" w:fill="92D050"/>
            <w:vAlign w:val="center"/>
          </w:tcPr>
          <w:p w14:paraId="6B29B01B" w14:textId="77777777" w:rsidR="00C3776A" w:rsidRPr="000E2305" w:rsidRDefault="00C3776A" w:rsidP="00C3776A">
            <w:pPr>
              <w:spacing w:after="0"/>
              <w:rPr>
                <w:rFonts w:asciiTheme="minorHAnsi" w:hAnsiTheme="minorHAnsi" w:cstheme="minorHAnsi"/>
                <w:b/>
                <w:sz w:val="16"/>
                <w:szCs w:val="16"/>
              </w:rPr>
            </w:pPr>
          </w:p>
        </w:tc>
        <w:tc>
          <w:tcPr>
            <w:tcW w:w="1624" w:type="pct"/>
          </w:tcPr>
          <w:p w14:paraId="3955FAF6" w14:textId="77777777" w:rsidR="00C3776A" w:rsidRPr="000E2305" w:rsidRDefault="00C3776A" w:rsidP="00C3776A">
            <w:pPr>
              <w:spacing w:after="0"/>
              <w:rPr>
                <w:rFonts w:asciiTheme="minorHAnsi" w:hAnsiTheme="minorHAnsi" w:cstheme="minorHAnsi"/>
                <w:sz w:val="16"/>
                <w:szCs w:val="16"/>
              </w:rPr>
            </w:pPr>
            <w:r w:rsidRPr="000E2305">
              <w:rPr>
                <w:rFonts w:asciiTheme="minorHAnsi" w:hAnsiTheme="minorHAnsi" w:cstheme="minorHAnsi"/>
                <w:sz w:val="16"/>
                <w:szCs w:val="16"/>
              </w:rPr>
              <w:t>Are decisions about scope, definitions and evidence review parameters documented and publicly available?</w:t>
            </w:r>
          </w:p>
        </w:tc>
        <w:tc>
          <w:tcPr>
            <w:tcW w:w="338" w:type="pct"/>
            <w:shd w:val="clear" w:color="auto" w:fill="92D050"/>
            <w:vAlign w:val="center"/>
          </w:tcPr>
          <w:p w14:paraId="328992A6"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Y</w:t>
            </w:r>
          </w:p>
        </w:tc>
        <w:tc>
          <w:tcPr>
            <w:tcW w:w="338" w:type="pct"/>
            <w:shd w:val="clear" w:color="auto" w:fill="92D050"/>
            <w:vAlign w:val="center"/>
          </w:tcPr>
          <w:p w14:paraId="62CBB7A1"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Y</w:t>
            </w:r>
          </w:p>
        </w:tc>
        <w:tc>
          <w:tcPr>
            <w:tcW w:w="339" w:type="pct"/>
            <w:vAlign w:val="center"/>
          </w:tcPr>
          <w:p w14:paraId="3C5086B6"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w:t>
            </w:r>
          </w:p>
        </w:tc>
        <w:tc>
          <w:tcPr>
            <w:tcW w:w="339" w:type="pct"/>
            <w:vAlign w:val="center"/>
          </w:tcPr>
          <w:p w14:paraId="784CCB2E"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w:t>
            </w:r>
          </w:p>
        </w:tc>
        <w:tc>
          <w:tcPr>
            <w:tcW w:w="339" w:type="pct"/>
            <w:vAlign w:val="center"/>
          </w:tcPr>
          <w:p w14:paraId="351BA676"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w:t>
            </w:r>
          </w:p>
        </w:tc>
        <w:tc>
          <w:tcPr>
            <w:tcW w:w="339" w:type="pct"/>
            <w:vAlign w:val="center"/>
          </w:tcPr>
          <w:p w14:paraId="00CDD55D"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w:t>
            </w:r>
          </w:p>
        </w:tc>
        <w:tc>
          <w:tcPr>
            <w:tcW w:w="339" w:type="pct"/>
            <w:shd w:val="clear" w:color="auto" w:fill="92D050"/>
            <w:vAlign w:val="center"/>
          </w:tcPr>
          <w:p w14:paraId="737EF1C0"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Y</w:t>
            </w:r>
          </w:p>
        </w:tc>
        <w:tc>
          <w:tcPr>
            <w:tcW w:w="294" w:type="pct"/>
            <w:shd w:val="clear" w:color="auto" w:fill="92D050"/>
            <w:vAlign w:val="center"/>
          </w:tcPr>
          <w:p w14:paraId="680D4FF4"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Y</w:t>
            </w:r>
          </w:p>
        </w:tc>
        <w:tc>
          <w:tcPr>
            <w:tcW w:w="293" w:type="pct"/>
            <w:shd w:val="clear" w:color="auto" w:fill="92D050"/>
            <w:vAlign w:val="center"/>
          </w:tcPr>
          <w:p w14:paraId="61C13D19"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Y</w:t>
            </w:r>
          </w:p>
        </w:tc>
        <w:tc>
          <w:tcPr>
            <w:tcW w:w="328" w:type="pct"/>
            <w:vAlign w:val="center"/>
          </w:tcPr>
          <w:p w14:paraId="6B12ED5A" w14:textId="54753B1E" w:rsidR="00C3776A"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w:t>
            </w:r>
          </w:p>
        </w:tc>
      </w:tr>
      <w:tr w:rsidR="005B24A0" w:rsidRPr="000E2305" w14:paraId="4564F0E8" w14:textId="7FDBE7C1" w:rsidTr="005B24A0">
        <w:trPr>
          <w:cantSplit/>
        </w:trPr>
        <w:tc>
          <w:tcPr>
            <w:tcW w:w="89" w:type="pct"/>
            <w:shd w:val="clear" w:color="auto" w:fill="92D050"/>
            <w:vAlign w:val="center"/>
          </w:tcPr>
          <w:p w14:paraId="57100F4F" w14:textId="77777777" w:rsidR="00C3776A" w:rsidRPr="000E2305" w:rsidRDefault="00C3776A" w:rsidP="00C3776A">
            <w:pPr>
              <w:spacing w:after="0"/>
              <w:rPr>
                <w:rFonts w:asciiTheme="minorHAnsi" w:hAnsiTheme="minorHAnsi" w:cstheme="minorHAnsi"/>
                <w:b/>
                <w:sz w:val="16"/>
                <w:szCs w:val="16"/>
              </w:rPr>
            </w:pPr>
          </w:p>
        </w:tc>
        <w:tc>
          <w:tcPr>
            <w:tcW w:w="1624" w:type="pct"/>
          </w:tcPr>
          <w:p w14:paraId="1E281C93" w14:textId="77777777" w:rsidR="00C3776A" w:rsidRPr="000E2305" w:rsidRDefault="00C3776A" w:rsidP="00C3776A">
            <w:pPr>
              <w:spacing w:after="0"/>
              <w:rPr>
                <w:rFonts w:asciiTheme="minorHAnsi" w:hAnsiTheme="minorHAnsi" w:cstheme="minorHAnsi"/>
                <w:sz w:val="16"/>
                <w:szCs w:val="16"/>
              </w:rPr>
            </w:pPr>
            <w:r w:rsidRPr="000E2305">
              <w:rPr>
                <w:rFonts w:asciiTheme="minorHAnsi" w:hAnsiTheme="minorHAnsi" w:cstheme="minorHAnsi"/>
                <w:sz w:val="16"/>
                <w:szCs w:val="16"/>
              </w:rPr>
              <w:t>Is there a preference for data from studies that follow agreed international protocols or meet appropriate industry standards?</w:t>
            </w:r>
          </w:p>
        </w:tc>
        <w:tc>
          <w:tcPr>
            <w:tcW w:w="338" w:type="pct"/>
            <w:shd w:val="clear" w:color="auto" w:fill="92D050"/>
            <w:vAlign w:val="center"/>
          </w:tcPr>
          <w:p w14:paraId="03DCE2D6"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Y</w:t>
            </w:r>
          </w:p>
        </w:tc>
        <w:tc>
          <w:tcPr>
            <w:tcW w:w="338" w:type="pct"/>
            <w:shd w:val="clear" w:color="auto" w:fill="92D050"/>
            <w:vAlign w:val="center"/>
          </w:tcPr>
          <w:p w14:paraId="4BF6DE65"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Y</w:t>
            </w:r>
          </w:p>
        </w:tc>
        <w:tc>
          <w:tcPr>
            <w:tcW w:w="339" w:type="pct"/>
            <w:shd w:val="clear" w:color="auto" w:fill="92D050"/>
            <w:vAlign w:val="center"/>
          </w:tcPr>
          <w:p w14:paraId="58BE9A70"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Y</w:t>
            </w:r>
          </w:p>
        </w:tc>
        <w:tc>
          <w:tcPr>
            <w:tcW w:w="339" w:type="pct"/>
            <w:shd w:val="clear" w:color="auto" w:fill="92D050"/>
            <w:vAlign w:val="center"/>
          </w:tcPr>
          <w:p w14:paraId="23379B0C"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Y</w:t>
            </w:r>
          </w:p>
        </w:tc>
        <w:tc>
          <w:tcPr>
            <w:tcW w:w="339" w:type="pct"/>
            <w:vAlign w:val="center"/>
          </w:tcPr>
          <w:p w14:paraId="2743E577"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Unclear</w:t>
            </w:r>
          </w:p>
        </w:tc>
        <w:tc>
          <w:tcPr>
            <w:tcW w:w="339" w:type="pct"/>
            <w:shd w:val="clear" w:color="auto" w:fill="92D050"/>
            <w:vAlign w:val="center"/>
          </w:tcPr>
          <w:p w14:paraId="72C6D25B"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Y</w:t>
            </w:r>
          </w:p>
        </w:tc>
        <w:tc>
          <w:tcPr>
            <w:tcW w:w="339" w:type="pct"/>
            <w:shd w:val="clear" w:color="auto" w:fill="92D050"/>
            <w:vAlign w:val="center"/>
          </w:tcPr>
          <w:p w14:paraId="5080DBE0"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Y</w:t>
            </w:r>
          </w:p>
        </w:tc>
        <w:tc>
          <w:tcPr>
            <w:tcW w:w="294" w:type="pct"/>
            <w:shd w:val="clear" w:color="auto" w:fill="92D050"/>
            <w:vAlign w:val="center"/>
          </w:tcPr>
          <w:p w14:paraId="7A801316"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Y</w:t>
            </w:r>
          </w:p>
        </w:tc>
        <w:tc>
          <w:tcPr>
            <w:tcW w:w="293" w:type="pct"/>
            <w:shd w:val="clear" w:color="auto" w:fill="92D050"/>
            <w:vAlign w:val="center"/>
          </w:tcPr>
          <w:p w14:paraId="1E6936B8"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Y</w:t>
            </w:r>
          </w:p>
        </w:tc>
        <w:tc>
          <w:tcPr>
            <w:tcW w:w="328" w:type="pct"/>
            <w:vAlign w:val="center"/>
          </w:tcPr>
          <w:p w14:paraId="3256C14A" w14:textId="7270ECF3" w:rsidR="00C3776A"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w:t>
            </w:r>
          </w:p>
        </w:tc>
      </w:tr>
      <w:tr w:rsidR="00C3776A" w:rsidRPr="000E2305" w14:paraId="3FE6CACA" w14:textId="127C0676" w:rsidTr="00173DDD">
        <w:trPr>
          <w:cantSplit/>
        </w:trPr>
        <w:tc>
          <w:tcPr>
            <w:tcW w:w="89" w:type="pct"/>
            <w:shd w:val="clear" w:color="auto" w:fill="92D050"/>
            <w:vAlign w:val="center"/>
          </w:tcPr>
          <w:p w14:paraId="4C7AD9BC" w14:textId="77777777" w:rsidR="00C3776A" w:rsidRPr="000E2305" w:rsidRDefault="00C3776A" w:rsidP="00C3776A">
            <w:pPr>
              <w:spacing w:after="0"/>
              <w:rPr>
                <w:rFonts w:asciiTheme="minorHAnsi" w:hAnsiTheme="minorHAnsi" w:cstheme="minorHAnsi"/>
                <w:b/>
                <w:sz w:val="16"/>
                <w:szCs w:val="16"/>
              </w:rPr>
            </w:pPr>
          </w:p>
        </w:tc>
        <w:tc>
          <w:tcPr>
            <w:tcW w:w="1624" w:type="pct"/>
          </w:tcPr>
          <w:p w14:paraId="1FFFD8E4" w14:textId="77777777" w:rsidR="00C3776A" w:rsidRPr="000E2305" w:rsidRDefault="00C3776A" w:rsidP="00C3776A">
            <w:pPr>
              <w:spacing w:after="0"/>
              <w:rPr>
                <w:rFonts w:asciiTheme="minorHAnsi" w:hAnsiTheme="minorHAnsi" w:cstheme="minorHAnsi"/>
                <w:sz w:val="16"/>
                <w:szCs w:val="16"/>
              </w:rPr>
            </w:pPr>
            <w:r w:rsidRPr="000E2305">
              <w:rPr>
                <w:rFonts w:asciiTheme="minorHAnsi" w:hAnsiTheme="minorHAnsi" w:cstheme="minorHAnsi"/>
                <w:sz w:val="16"/>
                <w:szCs w:val="16"/>
              </w:rPr>
              <w:t>Does the organisation use or undertake systematic literature review methods to identify and select data underpinning the advice? Are the methods used documented clearly?</w:t>
            </w:r>
          </w:p>
        </w:tc>
        <w:tc>
          <w:tcPr>
            <w:tcW w:w="338" w:type="pct"/>
            <w:vAlign w:val="center"/>
          </w:tcPr>
          <w:p w14:paraId="35306344"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w:t>
            </w:r>
          </w:p>
        </w:tc>
        <w:tc>
          <w:tcPr>
            <w:tcW w:w="338" w:type="pct"/>
            <w:vAlign w:val="center"/>
          </w:tcPr>
          <w:p w14:paraId="1C5D09A3"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Unclear</w:t>
            </w:r>
          </w:p>
        </w:tc>
        <w:tc>
          <w:tcPr>
            <w:tcW w:w="339" w:type="pct"/>
            <w:vAlign w:val="center"/>
          </w:tcPr>
          <w:p w14:paraId="38477534"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w:t>
            </w:r>
          </w:p>
        </w:tc>
        <w:tc>
          <w:tcPr>
            <w:tcW w:w="339" w:type="pct"/>
            <w:vAlign w:val="center"/>
          </w:tcPr>
          <w:p w14:paraId="28680E34"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w:t>
            </w:r>
          </w:p>
        </w:tc>
        <w:tc>
          <w:tcPr>
            <w:tcW w:w="339" w:type="pct"/>
            <w:vAlign w:val="center"/>
          </w:tcPr>
          <w:p w14:paraId="3AF5B137"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w:t>
            </w:r>
          </w:p>
        </w:tc>
        <w:tc>
          <w:tcPr>
            <w:tcW w:w="339" w:type="pct"/>
            <w:vAlign w:val="center"/>
          </w:tcPr>
          <w:p w14:paraId="7E9C5A07"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w:t>
            </w:r>
          </w:p>
        </w:tc>
        <w:tc>
          <w:tcPr>
            <w:tcW w:w="339" w:type="pct"/>
            <w:vAlign w:val="center"/>
          </w:tcPr>
          <w:p w14:paraId="4F36B095"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w:t>
            </w:r>
          </w:p>
        </w:tc>
        <w:tc>
          <w:tcPr>
            <w:tcW w:w="294" w:type="pct"/>
            <w:vAlign w:val="center"/>
          </w:tcPr>
          <w:p w14:paraId="00212FA8"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w:t>
            </w:r>
          </w:p>
        </w:tc>
        <w:tc>
          <w:tcPr>
            <w:tcW w:w="293" w:type="pct"/>
            <w:shd w:val="clear" w:color="auto" w:fill="92D050"/>
            <w:vAlign w:val="center"/>
          </w:tcPr>
          <w:p w14:paraId="142DE63F"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Partial</w:t>
            </w:r>
          </w:p>
        </w:tc>
        <w:tc>
          <w:tcPr>
            <w:tcW w:w="328" w:type="pct"/>
            <w:vAlign w:val="center"/>
          </w:tcPr>
          <w:p w14:paraId="3B10A88C" w14:textId="30B70C48" w:rsidR="00C3776A" w:rsidRDefault="004B3587" w:rsidP="00C3776A">
            <w:pPr>
              <w:spacing w:after="0"/>
              <w:jc w:val="center"/>
              <w:rPr>
                <w:rFonts w:asciiTheme="minorHAnsi" w:hAnsiTheme="minorHAnsi" w:cstheme="minorHAnsi"/>
                <w:sz w:val="16"/>
                <w:szCs w:val="16"/>
              </w:rPr>
            </w:pPr>
            <w:r>
              <w:rPr>
                <w:rFonts w:asciiTheme="minorHAnsi" w:hAnsiTheme="minorHAnsi" w:cstheme="minorHAnsi"/>
                <w:sz w:val="16"/>
                <w:szCs w:val="16"/>
              </w:rPr>
              <w:t>N</w:t>
            </w:r>
          </w:p>
        </w:tc>
      </w:tr>
      <w:tr w:rsidR="00C3776A" w:rsidRPr="000E2305" w14:paraId="1A288598" w14:textId="3015FED0" w:rsidTr="00173DDD">
        <w:trPr>
          <w:cantSplit/>
        </w:trPr>
        <w:tc>
          <w:tcPr>
            <w:tcW w:w="89" w:type="pct"/>
            <w:shd w:val="clear" w:color="auto" w:fill="92D050"/>
            <w:vAlign w:val="center"/>
          </w:tcPr>
          <w:p w14:paraId="13FE8FAB" w14:textId="77777777" w:rsidR="00C3776A" w:rsidRPr="000E2305" w:rsidRDefault="00C3776A" w:rsidP="00C3776A">
            <w:pPr>
              <w:spacing w:after="0"/>
              <w:rPr>
                <w:rFonts w:asciiTheme="minorHAnsi" w:hAnsiTheme="minorHAnsi" w:cstheme="minorHAnsi"/>
                <w:b/>
                <w:sz w:val="16"/>
                <w:szCs w:val="16"/>
              </w:rPr>
            </w:pPr>
          </w:p>
        </w:tc>
        <w:tc>
          <w:tcPr>
            <w:tcW w:w="1624" w:type="pct"/>
          </w:tcPr>
          <w:p w14:paraId="27DA4879" w14:textId="77777777" w:rsidR="00C3776A" w:rsidRPr="000E2305" w:rsidRDefault="00C3776A" w:rsidP="00C3776A">
            <w:pPr>
              <w:spacing w:after="0"/>
              <w:rPr>
                <w:rFonts w:asciiTheme="minorHAnsi" w:hAnsiTheme="minorHAnsi" w:cstheme="minorHAnsi"/>
                <w:sz w:val="16"/>
                <w:szCs w:val="16"/>
              </w:rPr>
            </w:pPr>
            <w:r w:rsidRPr="000E2305">
              <w:rPr>
                <w:rFonts w:asciiTheme="minorHAnsi" w:hAnsiTheme="minorHAnsi" w:cstheme="minorHAnsi"/>
                <w:sz w:val="16"/>
                <w:szCs w:val="16"/>
              </w:rPr>
              <w:t>If proprietary/confidential studies or data are considered by the agency, are these appropriately described/recorded?</w:t>
            </w:r>
          </w:p>
        </w:tc>
        <w:tc>
          <w:tcPr>
            <w:tcW w:w="338" w:type="pct"/>
            <w:vAlign w:val="center"/>
          </w:tcPr>
          <w:p w14:paraId="7C1B0A04"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338" w:type="pct"/>
            <w:vAlign w:val="center"/>
          </w:tcPr>
          <w:p w14:paraId="345C4745"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339" w:type="pct"/>
            <w:vAlign w:val="center"/>
          </w:tcPr>
          <w:p w14:paraId="5326F9CE"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339" w:type="pct"/>
            <w:vAlign w:val="center"/>
          </w:tcPr>
          <w:p w14:paraId="194A4894"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339" w:type="pct"/>
            <w:vAlign w:val="center"/>
          </w:tcPr>
          <w:p w14:paraId="51CF0917"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339" w:type="pct"/>
            <w:vAlign w:val="center"/>
          </w:tcPr>
          <w:p w14:paraId="0E9CA175"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339" w:type="pct"/>
            <w:vAlign w:val="center"/>
          </w:tcPr>
          <w:p w14:paraId="29EAC0C6"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294" w:type="pct"/>
            <w:vAlign w:val="center"/>
          </w:tcPr>
          <w:p w14:paraId="2DF23968"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293" w:type="pct"/>
            <w:vAlign w:val="center"/>
          </w:tcPr>
          <w:p w14:paraId="40911D94"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328" w:type="pct"/>
            <w:vAlign w:val="center"/>
          </w:tcPr>
          <w:p w14:paraId="56DD4ACD" w14:textId="57406082" w:rsidR="00C3776A"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N/A</w:t>
            </w:r>
          </w:p>
        </w:tc>
      </w:tr>
      <w:tr w:rsidR="00C3776A" w:rsidRPr="000E2305" w14:paraId="72BDD9D9" w14:textId="4AEAAAFE" w:rsidTr="00173DDD">
        <w:trPr>
          <w:cantSplit/>
        </w:trPr>
        <w:tc>
          <w:tcPr>
            <w:tcW w:w="89" w:type="pct"/>
            <w:shd w:val="clear" w:color="auto" w:fill="92D050"/>
            <w:vAlign w:val="center"/>
          </w:tcPr>
          <w:p w14:paraId="1F99CEFE" w14:textId="77777777" w:rsidR="00C3776A" w:rsidRPr="000E2305" w:rsidRDefault="00C3776A" w:rsidP="00C3776A">
            <w:pPr>
              <w:spacing w:after="0"/>
              <w:rPr>
                <w:rFonts w:asciiTheme="minorHAnsi" w:hAnsiTheme="minorHAnsi" w:cstheme="minorHAnsi"/>
                <w:b/>
                <w:sz w:val="16"/>
                <w:szCs w:val="16"/>
              </w:rPr>
            </w:pPr>
          </w:p>
        </w:tc>
        <w:tc>
          <w:tcPr>
            <w:tcW w:w="1624" w:type="pct"/>
          </w:tcPr>
          <w:p w14:paraId="6AA6B7A5" w14:textId="77777777" w:rsidR="00C3776A" w:rsidRPr="000E2305" w:rsidRDefault="00C3776A" w:rsidP="00C3776A">
            <w:pPr>
              <w:spacing w:after="0"/>
              <w:rPr>
                <w:rFonts w:asciiTheme="minorHAnsi" w:hAnsiTheme="minorHAnsi" w:cstheme="minorHAnsi"/>
                <w:sz w:val="16"/>
                <w:szCs w:val="16"/>
              </w:rPr>
            </w:pPr>
            <w:r w:rsidRPr="000E2305">
              <w:rPr>
                <w:rFonts w:asciiTheme="minorHAnsi" w:hAnsiTheme="minorHAnsi" w:cstheme="minorHAnsi"/>
                <w:sz w:val="16"/>
                <w:szCs w:val="16"/>
              </w:rPr>
              <w:t>Are inclusion/exclusion criteria used to select or exclude certain studies from the review? If so, is justification provided?</w:t>
            </w:r>
          </w:p>
        </w:tc>
        <w:tc>
          <w:tcPr>
            <w:tcW w:w="338" w:type="pct"/>
            <w:vAlign w:val="center"/>
          </w:tcPr>
          <w:p w14:paraId="18E018D3"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w:t>
            </w:r>
          </w:p>
        </w:tc>
        <w:tc>
          <w:tcPr>
            <w:tcW w:w="338" w:type="pct"/>
            <w:vAlign w:val="center"/>
          </w:tcPr>
          <w:p w14:paraId="68250EFF"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w:t>
            </w:r>
          </w:p>
        </w:tc>
        <w:tc>
          <w:tcPr>
            <w:tcW w:w="339" w:type="pct"/>
            <w:vAlign w:val="center"/>
          </w:tcPr>
          <w:p w14:paraId="70BD3D40"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w:t>
            </w:r>
          </w:p>
        </w:tc>
        <w:tc>
          <w:tcPr>
            <w:tcW w:w="339" w:type="pct"/>
            <w:vAlign w:val="center"/>
          </w:tcPr>
          <w:p w14:paraId="26E3C0AE"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w:t>
            </w:r>
          </w:p>
        </w:tc>
        <w:tc>
          <w:tcPr>
            <w:tcW w:w="339" w:type="pct"/>
            <w:vAlign w:val="center"/>
          </w:tcPr>
          <w:p w14:paraId="0A639394"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w:t>
            </w:r>
          </w:p>
        </w:tc>
        <w:tc>
          <w:tcPr>
            <w:tcW w:w="339" w:type="pct"/>
            <w:vAlign w:val="center"/>
          </w:tcPr>
          <w:p w14:paraId="2921495E"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w:t>
            </w:r>
          </w:p>
        </w:tc>
        <w:tc>
          <w:tcPr>
            <w:tcW w:w="339" w:type="pct"/>
            <w:vAlign w:val="center"/>
          </w:tcPr>
          <w:p w14:paraId="7D086241"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w:t>
            </w:r>
          </w:p>
        </w:tc>
        <w:tc>
          <w:tcPr>
            <w:tcW w:w="294" w:type="pct"/>
            <w:vAlign w:val="center"/>
          </w:tcPr>
          <w:p w14:paraId="45AE3FEA"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w:t>
            </w:r>
          </w:p>
        </w:tc>
        <w:tc>
          <w:tcPr>
            <w:tcW w:w="293" w:type="pct"/>
            <w:shd w:val="clear" w:color="auto" w:fill="92D050"/>
            <w:vAlign w:val="center"/>
          </w:tcPr>
          <w:p w14:paraId="48D6C7DA"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Y</w:t>
            </w:r>
          </w:p>
        </w:tc>
        <w:tc>
          <w:tcPr>
            <w:tcW w:w="328" w:type="pct"/>
            <w:vAlign w:val="center"/>
          </w:tcPr>
          <w:p w14:paraId="27AEAAD7" w14:textId="7750CAA3" w:rsidR="00C3776A" w:rsidRDefault="004B3587" w:rsidP="00C3776A">
            <w:pPr>
              <w:spacing w:after="0"/>
              <w:jc w:val="center"/>
              <w:rPr>
                <w:rFonts w:asciiTheme="minorHAnsi" w:hAnsiTheme="minorHAnsi" w:cstheme="minorHAnsi"/>
                <w:sz w:val="16"/>
                <w:szCs w:val="16"/>
              </w:rPr>
            </w:pPr>
            <w:r>
              <w:rPr>
                <w:rFonts w:asciiTheme="minorHAnsi" w:hAnsiTheme="minorHAnsi" w:cstheme="minorHAnsi"/>
                <w:sz w:val="16"/>
                <w:szCs w:val="16"/>
              </w:rPr>
              <w:t>N</w:t>
            </w:r>
          </w:p>
        </w:tc>
      </w:tr>
      <w:tr w:rsidR="00C3776A" w:rsidRPr="000E2305" w14:paraId="50D6AAE4" w14:textId="12E2ECB9" w:rsidTr="00173DDD">
        <w:trPr>
          <w:cantSplit/>
        </w:trPr>
        <w:tc>
          <w:tcPr>
            <w:tcW w:w="89" w:type="pct"/>
            <w:shd w:val="clear" w:color="auto" w:fill="92D050"/>
            <w:vAlign w:val="center"/>
          </w:tcPr>
          <w:p w14:paraId="785B49FF" w14:textId="77777777" w:rsidR="00C3776A" w:rsidRPr="000E2305" w:rsidRDefault="00C3776A" w:rsidP="00C3776A">
            <w:pPr>
              <w:spacing w:after="0"/>
              <w:rPr>
                <w:rFonts w:asciiTheme="minorHAnsi" w:hAnsiTheme="minorHAnsi" w:cstheme="minorHAnsi"/>
                <w:b/>
                <w:sz w:val="16"/>
                <w:szCs w:val="16"/>
              </w:rPr>
            </w:pPr>
          </w:p>
        </w:tc>
        <w:tc>
          <w:tcPr>
            <w:tcW w:w="1624" w:type="pct"/>
          </w:tcPr>
          <w:p w14:paraId="6132B8B1" w14:textId="77777777" w:rsidR="00C3776A" w:rsidRPr="000E2305" w:rsidRDefault="00C3776A" w:rsidP="00C3776A">
            <w:pPr>
              <w:spacing w:after="0"/>
              <w:rPr>
                <w:rFonts w:asciiTheme="minorHAnsi" w:hAnsiTheme="minorHAnsi" w:cstheme="minorHAnsi"/>
                <w:sz w:val="16"/>
                <w:szCs w:val="16"/>
              </w:rPr>
            </w:pPr>
            <w:r w:rsidRPr="000E2305">
              <w:rPr>
                <w:rFonts w:asciiTheme="minorHAnsi" w:hAnsiTheme="minorHAnsi" w:cstheme="minorHAnsi"/>
                <w:sz w:val="16"/>
                <w:szCs w:val="16"/>
              </w:rPr>
              <w:t>Does the organisation use or adopt review findings or risk assessments from other organisations? What process was used to critically assess these external findings?</w:t>
            </w:r>
          </w:p>
        </w:tc>
        <w:tc>
          <w:tcPr>
            <w:tcW w:w="338" w:type="pct"/>
            <w:vAlign w:val="center"/>
          </w:tcPr>
          <w:p w14:paraId="71E43E48"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w:t>
            </w:r>
          </w:p>
        </w:tc>
        <w:tc>
          <w:tcPr>
            <w:tcW w:w="338" w:type="pct"/>
            <w:vAlign w:val="center"/>
          </w:tcPr>
          <w:p w14:paraId="5C364425"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w:t>
            </w:r>
          </w:p>
        </w:tc>
        <w:tc>
          <w:tcPr>
            <w:tcW w:w="339" w:type="pct"/>
            <w:vAlign w:val="center"/>
          </w:tcPr>
          <w:p w14:paraId="28E1202D"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w:t>
            </w:r>
          </w:p>
        </w:tc>
        <w:tc>
          <w:tcPr>
            <w:tcW w:w="339" w:type="pct"/>
            <w:vAlign w:val="center"/>
          </w:tcPr>
          <w:p w14:paraId="5F9C24EE"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w:t>
            </w:r>
          </w:p>
        </w:tc>
        <w:tc>
          <w:tcPr>
            <w:tcW w:w="339" w:type="pct"/>
            <w:vAlign w:val="center"/>
          </w:tcPr>
          <w:p w14:paraId="04419C5A"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w:t>
            </w:r>
          </w:p>
        </w:tc>
        <w:tc>
          <w:tcPr>
            <w:tcW w:w="339" w:type="pct"/>
            <w:vAlign w:val="center"/>
          </w:tcPr>
          <w:p w14:paraId="6417CCA9"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w:t>
            </w:r>
          </w:p>
        </w:tc>
        <w:tc>
          <w:tcPr>
            <w:tcW w:w="339" w:type="pct"/>
            <w:vAlign w:val="center"/>
          </w:tcPr>
          <w:p w14:paraId="0013506E"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w:t>
            </w:r>
          </w:p>
        </w:tc>
        <w:tc>
          <w:tcPr>
            <w:tcW w:w="294" w:type="pct"/>
            <w:vAlign w:val="center"/>
          </w:tcPr>
          <w:p w14:paraId="0001480F"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w:t>
            </w:r>
          </w:p>
        </w:tc>
        <w:tc>
          <w:tcPr>
            <w:tcW w:w="293" w:type="pct"/>
            <w:vAlign w:val="center"/>
          </w:tcPr>
          <w:p w14:paraId="4C360E7D"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w:t>
            </w:r>
          </w:p>
        </w:tc>
        <w:tc>
          <w:tcPr>
            <w:tcW w:w="328" w:type="pct"/>
            <w:shd w:val="clear" w:color="auto" w:fill="92D050"/>
            <w:vAlign w:val="center"/>
          </w:tcPr>
          <w:p w14:paraId="26A0301A" w14:textId="1805AFB7" w:rsidR="00C3776A" w:rsidRDefault="004B3587" w:rsidP="00C3776A">
            <w:pPr>
              <w:spacing w:after="0"/>
              <w:jc w:val="center"/>
              <w:rPr>
                <w:rFonts w:asciiTheme="minorHAnsi" w:hAnsiTheme="minorHAnsi" w:cstheme="minorHAnsi"/>
                <w:sz w:val="16"/>
                <w:szCs w:val="16"/>
              </w:rPr>
            </w:pPr>
            <w:r>
              <w:rPr>
                <w:rFonts w:asciiTheme="minorHAnsi" w:hAnsiTheme="minorHAnsi" w:cstheme="minorHAnsi"/>
                <w:sz w:val="16"/>
                <w:szCs w:val="16"/>
              </w:rPr>
              <w:t>Y</w:t>
            </w:r>
          </w:p>
        </w:tc>
      </w:tr>
      <w:tr w:rsidR="005B24A0" w:rsidRPr="000E2305" w14:paraId="288E2913" w14:textId="39D6C318" w:rsidTr="005B24A0">
        <w:trPr>
          <w:cantSplit/>
        </w:trPr>
        <w:tc>
          <w:tcPr>
            <w:tcW w:w="89" w:type="pct"/>
            <w:shd w:val="clear" w:color="auto" w:fill="FFFF00"/>
            <w:vAlign w:val="center"/>
          </w:tcPr>
          <w:p w14:paraId="5666DC65" w14:textId="77777777" w:rsidR="00C3776A" w:rsidRPr="000E2305" w:rsidRDefault="00C3776A" w:rsidP="00C3776A">
            <w:pPr>
              <w:spacing w:after="0"/>
              <w:rPr>
                <w:rFonts w:asciiTheme="minorHAnsi" w:hAnsiTheme="minorHAnsi" w:cstheme="minorHAnsi"/>
                <w:b/>
                <w:sz w:val="16"/>
                <w:szCs w:val="16"/>
              </w:rPr>
            </w:pPr>
          </w:p>
        </w:tc>
        <w:tc>
          <w:tcPr>
            <w:tcW w:w="1624" w:type="pct"/>
          </w:tcPr>
          <w:p w14:paraId="4321FA4A" w14:textId="77777777" w:rsidR="00C3776A" w:rsidRPr="000E2305" w:rsidRDefault="00C3776A" w:rsidP="00C3776A">
            <w:pPr>
              <w:spacing w:after="0"/>
              <w:rPr>
                <w:rFonts w:asciiTheme="minorHAnsi" w:hAnsiTheme="minorHAnsi" w:cstheme="minorHAnsi"/>
                <w:sz w:val="16"/>
                <w:szCs w:val="16"/>
              </w:rPr>
            </w:pPr>
            <w:r w:rsidRPr="000E2305">
              <w:rPr>
                <w:rFonts w:asciiTheme="minorHAnsi" w:hAnsiTheme="minorHAnsi" w:cstheme="minorHAnsi"/>
                <w:sz w:val="16"/>
                <w:szCs w:val="16"/>
              </w:rPr>
              <w:t xml:space="preserve">Can grey literature such as government reports and policy documents be included? </w:t>
            </w:r>
          </w:p>
        </w:tc>
        <w:tc>
          <w:tcPr>
            <w:tcW w:w="338" w:type="pct"/>
            <w:shd w:val="clear" w:color="auto" w:fill="FFFF00"/>
            <w:vAlign w:val="center"/>
          </w:tcPr>
          <w:p w14:paraId="098BBC6E" w14:textId="77777777" w:rsidR="00C3776A" w:rsidRPr="000E2305" w:rsidRDefault="00C3776A" w:rsidP="00C3776A">
            <w:pPr>
              <w:spacing w:after="0"/>
              <w:jc w:val="center"/>
              <w:rPr>
                <w:rFonts w:asciiTheme="minorHAnsi" w:hAnsiTheme="minorHAnsi" w:cstheme="minorHAnsi"/>
                <w:sz w:val="16"/>
                <w:szCs w:val="16"/>
                <w:highlight w:val="yellow"/>
              </w:rPr>
            </w:pPr>
            <w:r>
              <w:rPr>
                <w:rFonts w:asciiTheme="minorHAnsi" w:hAnsiTheme="minorHAnsi" w:cstheme="minorHAnsi"/>
                <w:sz w:val="16"/>
                <w:szCs w:val="16"/>
                <w:highlight w:val="yellow"/>
              </w:rPr>
              <w:t>Y</w:t>
            </w:r>
          </w:p>
        </w:tc>
        <w:tc>
          <w:tcPr>
            <w:tcW w:w="338" w:type="pct"/>
            <w:shd w:val="clear" w:color="auto" w:fill="FFFF00"/>
            <w:vAlign w:val="center"/>
          </w:tcPr>
          <w:p w14:paraId="50C88FBE" w14:textId="77777777" w:rsidR="00C3776A" w:rsidRPr="000E2305" w:rsidRDefault="00C3776A" w:rsidP="00C3776A">
            <w:pPr>
              <w:spacing w:after="0"/>
              <w:jc w:val="center"/>
              <w:rPr>
                <w:rFonts w:asciiTheme="minorHAnsi" w:hAnsiTheme="minorHAnsi" w:cstheme="minorHAnsi"/>
                <w:sz w:val="16"/>
                <w:szCs w:val="16"/>
                <w:highlight w:val="yellow"/>
              </w:rPr>
            </w:pPr>
            <w:r>
              <w:rPr>
                <w:rFonts w:asciiTheme="minorHAnsi" w:hAnsiTheme="minorHAnsi" w:cstheme="minorHAnsi"/>
                <w:sz w:val="16"/>
                <w:szCs w:val="16"/>
                <w:highlight w:val="yellow"/>
              </w:rPr>
              <w:t>Y</w:t>
            </w:r>
          </w:p>
        </w:tc>
        <w:tc>
          <w:tcPr>
            <w:tcW w:w="339" w:type="pct"/>
            <w:shd w:val="clear" w:color="auto" w:fill="FFFF00"/>
            <w:vAlign w:val="center"/>
          </w:tcPr>
          <w:p w14:paraId="393F4650" w14:textId="77777777" w:rsidR="00C3776A" w:rsidRPr="000E2305" w:rsidRDefault="00C3776A" w:rsidP="00C3776A">
            <w:pPr>
              <w:spacing w:after="0"/>
              <w:jc w:val="center"/>
              <w:rPr>
                <w:rFonts w:asciiTheme="minorHAnsi" w:hAnsiTheme="minorHAnsi" w:cstheme="minorHAnsi"/>
                <w:sz w:val="16"/>
                <w:szCs w:val="16"/>
                <w:highlight w:val="yellow"/>
              </w:rPr>
            </w:pPr>
            <w:r>
              <w:rPr>
                <w:rFonts w:asciiTheme="minorHAnsi" w:hAnsiTheme="minorHAnsi" w:cstheme="minorHAnsi"/>
                <w:sz w:val="16"/>
                <w:szCs w:val="16"/>
                <w:highlight w:val="yellow"/>
              </w:rPr>
              <w:t>Y</w:t>
            </w:r>
          </w:p>
        </w:tc>
        <w:tc>
          <w:tcPr>
            <w:tcW w:w="339" w:type="pct"/>
            <w:vAlign w:val="center"/>
          </w:tcPr>
          <w:p w14:paraId="4B79402E"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339" w:type="pct"/>
            <w:vAlign w:val="center"/>
          </w:tcPr>
          <w:p w14:paraId="05A00BBE"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339" w:type="pct"/>
            <w:vAlign w:val="center"/>
          </w:tcPr>
          <w:p w14:paraId="67EF2222"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339" w:type="pct"/>
            <w:shd w:val="clear" w:color="auto" w:fill="FFFF00"/>
            <w:vAlign w:val="center"/>
          </w:tcPr>
          <w:p w14:paraId="5BFD4F56"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Y</w:t>
            </w:r>
          </w:p>
        </w:tc>
        <w:tc>
          <w:tcPr>
            <w:tcW w:w="294" w:type="pct"/>
            <w:shd w:val="clear" w:color="auto" w:fill="FFFF00"/>
            <w:vAlign w:val="center"/>
          </w:tcPr>
          <w:p w14:paraId="1FD9800B"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Y</w:t>
            </w:r>
          </w:p>
        </w:tc>
        <w:tc>
          <w:tcPr>
            <w:tcW w:w="293" w:type="pct"/>
            <w:shd w:val="clear" w:color="auto" w:fill="FFFF00"/>
            <w:vAlign w:val="center"/>
          </w:tcPr>
          <w:p w14:paraId="7611EBC0"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Y</w:t>
            </w:r>
          </w:p>
        </w:tc>
        <w:tc>
          <w:tcPr>
            <w:tcW w:w="328" w:type="pct"/>
            <w:shd w:val="clear" w:color="auto" w:fill="FFFF00"/>
            <w:vAlign w:val="center"/>
          </w:tcPr>
          <w:p w14:paraId="7F073819" w14:textId="45193E57" w:rsidR="00C3776A"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Y</w:t>
            </w:r>
          </w:p>
        </w:tc>
      </w:tr>
      <w:tr w:rsidR="00C3776A" w:rsidRPr="000E2305" w14:paraId="096E013B" w14:textId="57344405" w:rsidTr="00173DDD">
        <w:trPr>
          <w:cantSplit/>
        </w:trPr>
        <w:tc>
          <w:tcPr>
            <w:tcW w:w="89" w:type="pct"/>
            <w:shd w:val="clear" w:color="auto" w:fill="FFFF00"/>
            <w:vAlign w:val="center"/>
          </w:tcPr>
          <w:p w14:paraId="70CA8F59" w14:textId="77777777" w:rsidR="00C3776A" w:rsidRPr="000E2305" w:rsidRDefault="00C3776A" w:rsidP="00C3776A">
            <w:pPr>
              <w:spacing w:after="0"/>
              <w:rPr>
                <w:rFonts w:asciiTheme="minorHAnsi" w:hAnsiTheme="minorHAnsi" w:cstheme="minorHAnsi"/>
                <w:b/>
                <w:sz w:val="16"/>
                <w:szCs w:val="16"/>
              </w:rPr>
            </w:pPr>
          </w:p>
        </w:tc>
        <w:tc>
          <w:tcPr>
            <w:tcW w:w="1624" w:type="pct"/>
          </w:tcPr>
          <w:p w14:paraId="25EA342F" w14:textId="77777777" w:rsidR="00C3776A" w:rsidRPr="000E2305" w:rsidRDefault="00C3776A" w:rsidP="00C3776A">
            <w:pPr>
              <w:spacing w:after="0"/>
              <w:rPr>
                <w:rFonts w:asciiTheme="minorHAnsi" w:hAnsiTheme="minorHAnsi" w:cstheme="minorHAnsi"/>
                <w:sz w:val="16"/>
                <w:szCs w:val="16"/>
              </w:rPr>
            </w:pPr>
            <w:r w:rsidRPr="000E2305">
              <w:rPr>
                <w:rFonts w:asciiTheme="minorHAnsi" w:hAnsiTheme="minorHAnsi" w:cstheme="minorHAnsi"/>
                <w:sz w:val="16"/>
                <w:szCs w:val="16"/>
              </w:rPr>
              <w:t>Is there documentation and justification on the selection of a toxicological endpoint for use as point of departure for health-based guideline derivation?</w:t>
            </w:r>
          </w:p>
        </w:tc>
        <w:tc>
          <w:tcPr>
            <w:tcW w:w="338" w:type="pct"/>
            <w:vAlign w:val="center"/>
          </w:tcPr>
          <w:p w14:paraId="24E0A373"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338" w:type="pct"/>
            <w:vAlign w:val="center"/>
          </w:tcPr>
          <w:p w14:paraId="58EB4B57"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339" w:type="pct"/>
            <w:vAlign w:val="center"/>
          </w:tcPr>
          <w:p w14:paraId="55B63D45"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339" w:type="pct"/>
            <w:vAlign w:val="center"/>
          </w:tcPr>
          <w:p w14:paraId="4B5952C9"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339" w:type="pct"/>
            <w:vAlign w:val="center"/>
          </w:tcPr>
          <w:p w14:paraId="3CC9D73D"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339" w:type="pct"/>
            <w:vAlign w:val="center"/>
          </w:tcPr>
          <w:p w14:paraId="2653206B"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339" w:type="pct"/>
            <w:vAlign w:val="center"/>
          </w:tcPr>
          <w:p w14:paraId="5E0F79DE"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294" w:type="pct"/>
            <w:vAlign w:val="center"/>
          </w:tcPr>
          <w:p w14:paraId="12C3210D"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293" w:type="pct"/>
            <w:vAlign w:val="center"/>
          </w:tcPr>
          <w:p w14:paraId="62D7BCAC" w14:textId="77777777" w:rsidR="00C3776A" w:rsidRPr="000E2305"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328" w:type="pct"/>
            <w:vAlign w:val="center"/>
          </w:tcPr>
          <w:p w14:paraId="0B224A5D" w14:textId="747970A2" w:rsidR="00C3776A" w:rsidRDefault="00C3776A" w:rsidP="00C3776A">
            <w:pPr>
              <w:spacing w:after="0"/>
              <w:jc w:val="center"/>
              <w:rPr>
                <w:rFonts w:asciiTheme="minorHAnsi" w:hAnsiTheme="minorHAnsi" w:cstheme="minorHAnsi"/>
                <w:sz w:val="16"/>
                <w:szCs w:val="16"/>
              </w:rPr>
            </w:pPr>
            <w:r>
              <w:rPr>
                <w:rFonts w:asciiTheme="minorHAnsi" w:hAnsiTheme="minorHAnsi" w:cstheme="minorHAnsi"/>
                <w:sz w:val="16"/>
                <w:szCs w:val="16"/>
              </w:rPr>
              <w:t>N/A</w:t>
            </w:r>
          </w:p>
        </w:tc>
      </w:tr>
      <w:tr w:rsidR="001A456F" w:rsidRPr="000E2305" w14:paraId="5B091AE8" w14:textId="2ADE36F6" w:rsidTr="00173DDD">
        <w:trPr>
          <w:cantSplit/>
        </w:trPr>
        <w:tc>
          <w:tcPr>
            <w:tcW w:w="89" w:type="pct"/>
            <w:shd w:val="clear" w:color="auto" w:fill="D6EAEB"/>
            <w:vAlign w:val="center"/>
          </w:tcPr>
          <w:p w14:paraId="5C31F9BE" w14:textId="77777777" w:rsidR="00C3776A" w:rsidRPr="000E2305" w:rsidRDefault="00C3776A" w:rsidP="00C3776A">
            <w:pPr>
              <w:keepNext/>
              <w:spacing w:after="0"/>
              <w:rPr>
                <w:rFonts w:asciiTheme="minorHAnsi" w:hAnsiTheme="minorHAnsi" w:cstheme="minorHAnsi"/>
                <w:b/>
                <w:sz w:val="16"/>
                <w:szCs w:val="16"/>
              </w:rPr>
            </w:pPr>
          </w:p>
        </w:tc>
        <w:tc>
          <w:tcPr>
            <w:tcW w:w="1624" w:type="pct"/>
            <w:shd w:val="clear" w:color="auto" w:fill="D6EAEB"/>
            <w:vAlign w:val="center"/>
          </w:tcPr>
          <w:p w14:paraId="0446C88A" w14:textId="77777777" w:rsidR="00C3776A" w:rsidRPr="000E2305" w:rsidRDefault="00C3776A" w:rsidP="00C3776A">
            <w:pPr>
              <w:keepNext/>
              <w:spacing w:after="0"/>
              <w:rPr>
                <w:rFonts w:asciiTheme="minorHAnsi" w:hAnsiTheme="minorHAnsi" w:cstheme="minorHAnsi"/>
                <w:b/>
                <w:sz w:val="16"/>
                <w:szCs w:val="16"/>
              </w:rPr>
            </w:pPr>
            <w:r w:rsidRPr="000E2305">
              <w:rPr>
                <w:rFonts w:asciiTheme="minorHAnsi" w:hAnsiTheme="minorHAnsi" w:cstheme="minorHAnsi"/>
                <w:b/>
                <w:sz w:val="16"/>
                <w:szCs w:val="16"/>
              </w:rPr>
              <w:t>Evidence search</w:t>
            </w:r>
          </w:p>
        </w:tc>
        <w:tc>
          <w:tcPr>
            <w:tcW w:w="338" w:type="pct"/>
            <w:shd w:val="clear" w:color="auto" w:fill="D6EAEB"/>
            <w:vAlign w:val="center"/>
          </w:tcPr>
          <w:p w14:paraId="2A8819CB" w14:textId="77777777" w:rsidR="00C3776A" w:rsidRPr="000E2305" w:rsidRDefault="00C3776A" w:rsidP="00C3776A">
            <w:pPr>
              <w:keepNext/>
              <w:spacing w:after="0"/>
              <w:jc w:val="center"/>
              <w:rPr>
                <w:rFonts w:asciiTheme="minorHAnsi" w:hAnsiTheme="minorHAnsi" w:cstheme="minorHAnsi"/>
                <w:b/>
                <w:sz w:val="16"/>
                <w:szCs w:val="16"/>
              </w:rPr>
            </w:pPr>
          </w:p>
        </w:tc>
        <w:tc>
          <w:tcPr>
            <w:tcW w:w="338" w:type="pct"/>
            <w:shd w:val="clear" w:color="auto" w:fill="D6EAEB"/>
            <w:vAlign w:val="center"/>
          </w:tcPr>
          <w:p w14:paraId="42525B69" w14:textId="77777777" w:rsidR="00C3776A" w:rsidRPr="000E2305" w:rsidRDefault="00C3776A" w:rsidP="00C3776A">
            <w:pPr>
              <w:keepNext/>
              <w:spacing w:after="0"/>
              <w:jc w:val="center"/>
              <w:rPr>
                <w:rFonts w:asciiTheme="minorHAnsi" w:hAnsiTheme="minorHAnsi" w:cstheme="minorHAnsi"/>
                <w:b/>
                <w:sz w:val="16"/>
                <w:szCs w:val="16"/>
              </w:rPr>
            </w:pPr>
          </w:p>
        </w:tc>
        <w:tc>
          <w:tcPr>
            <w:tcW w:w="339" w:type="pct"/>
            <w:shd w:val="clear" w:color="auto" w:fill="D6EAEB"/>
            <w:vAlign w:val="center"/>
          </w:tcPr>
          <w:p w14:paraId="6C899CBD" w14:textId="77777777" w:rsidR="00C3776A" w:rsidRPr="000E2305" w:rsidRDefault="00C3776A" w:rsidP="00C3776A">
            <w:pPr>
              <w:keepNext/>
              <w:spacing w:after="0"/>
              <w:jc w:val="center"/>
              <w:rPr>
                <w:rFonts w:asciiTheme="minorHAnsi" w:hAnsiTheme="minorHAnsi" w:cstheme="minorHAnsi"/>
                <w:b/>
                <w:sz w:val="16"/>
                <w:szCs w:val="16"/>
              </w:rPr>
            </w:pPr>
          </w:p>
        </w:tc>
        <w:tc>
          <w:tcPr>
            <w:tcW w:w="339" w:type="pct"/>
            <w:shd w:val="clear" w:color="auto" w:fill="D6EAEB"/>
            <w:vAlign w:val="center"/>
          </w:tcPr>
          <w:p w14:paraId="764EF771" w14:textId="77777777" w:rsidR="00C3776A" w:rsidRPr="000E2305" w:rsidRDefault="00C3776A" w:rsidP="00C3776A">
            <w:pPr>
              <w:keepNext/>
              <w:spacing w:after="0"/>
              <w:jc w:val="center"/>
              <w:rPr>
                <w:rFonts w:asciiTheme="minorHAnsi" w:hAnsiTheme="minorHAnsi" w:cstheme="minorHAnsi"/>
                <w:b/>
                <w:sz w:val="16"/>
                <w:szCs w:val="16"/>
              </w:rPr>
            </w:pPr>
          </w:p>
        </w:tc>
        <w:tc>
          <w:tcPr>
            <w:tcW w:w="339" w:type="pct"/>
            <w:shd w:val="clear" w:color="auto" w:fill="D6EAEB"/>
            <w:vAlign w:val="center"/>
          </w:tcPr>
          <w:p w14:paraId="4E77A2C2" w14:textId="77777777" w:rsidR="00C3776A" w:rsidRPr="000E2305" w:rsidRDefault="00C3776A" w:rsidP="00C3776A">
            <w:pPr>
              <w:keepNext/>
              <w:spacing w:after="0"/>
              <w:jc w:val="center"/>
              <w:rPr>
                <w:rFonts w:asciiTheme="minorHAnsi" w:hAnsiTheme="minorHAnsi" w:cstheme="minorHAnsi"/>
                <w:b/>
                <w:sz w:val="16"/>
                <w:szCs w:val="16"/>
              </w:rPr>
            </w:pPr>
          </w:p>
        </w:tc>
        <w:tc>
          <w:tcPr>
            <w:tcW w:w="339" w:type="pct"/>
            <w:shd w:val="clear" w:color="auto" w:fill="D6EAEB"/>
            <w:vAlign w:val="center"/>
          </w:tcPr>
          <w:p w14:paraId="5EABDE4B" w14:textId="77777777" w:rsidR="00C3776A" w:rsidRPr="000E2305" w:rsidRDefault="00C3776A" w:rsidP="00C3776A">
            <w:pPr>
              <w:keepNext/>
              <w:spacing w:after="0"/>
              <w:jc w:val="center"/>
              <w:rPr>
                <w:rFonts w:asciiTheme="minorHAnsi" w:hAnsiTheme="minorHAnsi" w:cstheme="minorHAnsi"/>
                <w:b/>
                <w:sz w:val="16"/>
                <w:szCs w:val="16"/>
              </w:rPr>
            </w:pPr>
          </w:p>
        </w:tc>
        <w:tc>
          <w:tcPr>
            <w:tcW w:w="339" w:type="pct"/>
            <w:shd w:val="clear" w:color="auto" w:fill="D6EAEB"/>
            <w:vAlign w:val="center"/>
          </w:tcPr>
          <w:p w14:paraId="027BB9B8" w14:textId="77777777" w:rsidR="00C3776A" w:rsidRPr="000E2305" w:rsidRDefault="00C3776A" w:rsidP="00C3776A">
            <w:pPr>
              <w:keepNext/>
              <w:spacing w:after="0"/>
              <w:jc w:val="center"/>
              <w:rPr>
                <w:rFonts w:asciiTheme="minorHAnsi" w:hAnsiTheme="minorHAnsi" w:cstheme="minorHAnsi"/>
                <w:b/>
                <w:sz w:val="16"/>
                <w:szCs w:val="16"/>
              </w:rPr>
            </w:pPr>
          </w:p>
        </w:tc>
        <w:tc>
          <w:tcPr>
            <w:tcW w:w="294" w:type="pct"/>
            <w:shd w:val="clear" w:color="auto" w:fill="D6EAEB"/>
            <w:vAlign w:val="center"/>
          </w:tcPr>
          <w:p w14:paraId="5F906C7B" w14:textId="77777777" w:rsidR="00C3776A" w:rsidRPr="000E2305" w:rsidRDefault="00C3776A" w:rsidP="00C3776A">
            <w:pPr>
              <w:keepNext/>
              <w:spacing w:after="0"/>
              <w:jc w:val="center"/>
              <w:rPr>
                <w:rFonts w:asciiTheme="minorHAnsi" w:hAnsiTheme="minorHAnsi" w:cstheme="minorHAnsi"/>
                <w:b/>
                <w:sz w:val="16"/>
                <w:szCs w:val="16"/>
              </w:rPr>
            </w:pPr>
          </w:p>
        </w:tc>
        <w:tc>
          <w:tcPr>
            <w:tcW w:w="293" w:type="pct"/>
            <w:shd w:val="clear" w:color="auto" w:fill="D6EAEB"/>
            <w:vAlign w:val="center"/>
          </w:tcPr>
          <w:p w14:paraId="429EA412" w14:textId="77777777" w:rsidR="00C3776A" w:rsidRPr="000E2305" w:rsidRDefault="00C3776A" w:rsidP="00C3776A">
            <w:pPr>
              <w:keepNext/>
              <w:spacing w:after="0"/>
              <w:jc w:val="center"/>
              <w:rPr>
                <w:rFonts w:asciiTheme="minorHAnsi" w:hAnsiTheme="minorHAnsi" w:cstheme="minorHAnsi"/>
                <w:b/>
                <w:sz w:val="16"/>
                <w:szCs w:val="16"/>
              </w:rPr>
            </w:pPr>
          </w:p>
        </w:tc>
        <w:tc>
          <w:tcPr>
            <w:tcW w:w="328" w:type="pct"/>
            <w:shd w:val="clear" w:color="auto" w:fill="D6EAEB"/>
            <w:vAlign w:val="center"/>
          </w:tcPr>
          <w:p w14:paraId="29EF489F" w14:textId="77777777" w:rsidR="00C3776A" w:rsidRPr="000E2305" w:rsidRDefault="00C3776A" w:rsidP="00C3776A">
            <w:pPr>
              <w:keepNext/>
              <w:spacing w:after="0"/>
              <w:jc w:val="center"/>
              <w:rPr>
                <w:rFonts w:asciiTheme="minorHAnsi" w:hAnsiTheme="minorHAnsi" w:cstheme="minorHAnsi"/>
                <w:b/>
                <w:sz w:val="16"/>
                <w:szCs w:val="16"/>
              </w:rPr>
            </w:pPr>
          </w:p>
        </w:tc>
      </w:tr>
      <w:tr w:rsidR="00C3776A" w:rsidRPr="000E2305" w14:paraId="172059F5" w14:textId="2F05AB92" w:rsidTr="00173DDD">
        <w:trPr>
          <w:cantSplit/>
        </w:trPr>
        <w:tc>
          <w:tcPr>
            <w:tcW w:w="89" w:type="pct"/>
            <w:shd w:val="clear" w:color="auto" w:fill="92D050"/>
            <w:vAlign w:val="center"/>
          </w:tcPr>
          <w:p w14:paraId="075A245B" w14:textId="77777777" w:rsidR="00C3776A" w:rsidRPr="000E2305" w:rsidRDefault="00C3776A" w:rsidP="00C3776A">
            <w:pPr>
              <w:spacing w:after="0"/>
              <w:rPr>
                <w:rFonts w:asciiTheme="minorHAnsi" w:hAnsiTheme="minorHAnsi" w:cstheme="minorHAnsi"/>
                <w:b/>
                <w:noProof/>
                <w:sz w:val="16"/>
                <w:szCs w:val="16"/>
              </w:rPr>
            </w:pPr>
          </w:p>
        </w:tc>
        <w:tc>
          <w:tcPr>
            <w:tcW w:w="1624" w:type="pct"/>
          </w:tcPr>
          <w:p w14:paraId="28316404" w14:textId="77777777" w:rsidR="00C3776A" w:rsidRPr="000E2305" w:rsidRDefault="00C3776A" w:rsidP="00C3776A">
            <w:pPr>
              <w:spacing w:after="0"/>
              <w:rPr>
                <w:rFonts w:asciiTheme="minorHAnsi" w:hAnsiTheme="minorHAnsi" w:cstheme="minorHAnsi"/>
                <w:noProof/>
                <w:sz w:val="16"/>
                <w:szCs w:val="16"/>
              </w:rPr>
            </w:pPr>
            <w:r w:rsidRPr="000E2305">
              <w:rPr>
                <w:rFonts w:asciiTheme="minorHAnsi" w:hAnsiTheme="minorHAnsi" w:cstheme="minorHAnsi"/>
                <w:noProof/>
                <w:sz w:val="16"/>
                <w:szCs w:val="16"/>
              </w:rPr>
              <w:t>Are databases and other sources of evidence specified?</w:t>
            </w:r>
          </w:p>
        </w:tc>
        <w:tc>
          <w:tcPr>
            <w:tcW w:w="338" w:type="pct"/>
            <w:vAlign w:val="center"/>
          </w:tcPr>
          <w:p w14:paraId="09D6C6B2"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338" w:type="pct"/>
            <w:shd w:val="clear" w:color="auto" w:fill="92D050"/>
            <w:vAlign w:val="center"/>
          </w:tcPr>
          <w:p w14:paraId="0F915AF5"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Y</w:t>
            </w:r>
          </w:p>
        </w:tc>
        <w:tc>
          <w:tcPr>
            <w:tcW w:w="339" w:type="pct"/>
            <w:vAlign w:val="center"/>
          </w:tcPr>
          <w:p w14:paraId="565B16A2"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339" w:type="pct"/>
            <w:vAlign w:val="center"/>
          </w:tcPr>
          <w:p w14:paraId="7F803670"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339" w:type="pct"/>
            <w:vAlign w:val="center"/>
          </w:tcPr>
          <w:p w14:paraId="74B574F9"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339" w:type="pct"/>
            <w:vAlign w:val="center"/>
          </w:tcPr>
          <w:p w14:paraId="70557242"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339" w:type="pct"/>
            <w:vAlign w:val="center"/>
          </w:tcPr>
          <w:p w14:paraId="190D4D48"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94" w:type="pct"/>
            <w:vAlign w:val="center"/>
          </w:tcPr>
          <w:p w14:paraId="2E5A8E03"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93" w:type="pct"/>
            <w:shd w:val="clear" w:color="auto" w:fill="92D050"/>
            <w:vAlign w:val="center"/>
          </w:tcPr>
          <w:p w14:paraId="6306CE2C"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Y</w:t>
            </w:r>
          </w:p>
        </w:tc>
        <w:tc>
          <w:tcPr>
            <w:tcW w:w="328" w:type="pct"/>
            <w:vAlign w:val="center"/>
          </w:tcPr>
          <w:p w14:paraId="0793DBFB" w14:textId="49FBA4E8" w:rsidR="00C3776A" w:rsidRDefault="004B3587"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r>
      <w:tr w:rsidR="00C3776A" w:rsidRPr="000E2305" w14:paraId="5003C59E" w14:textId="7B140AAB" w:rsidTr="00173DDD">
        <w:trPr>
          <w:cantSplit/>
        </w:trPr>
        <w:tc>
          <w:tcPr>
            <w:tcW w:w="89" w:type="pct"/>
            <w:shd w:val="clear" w:color="auto" w:fill="92D050"/>
            <w:vAlign w:val="center"/>
          </w:tcPr>
          <w:p w14:paraId="4F27DC07" w14:textId="77777777" w:rsidR="00C3776A" w:rsidRPr="000E2305" w:rsidRDefault="00C3776A" w:rsidP="00C3776A">
            <w:pPr>
              <w:spacing w:after="0"/>
              <w:rPr>
                <w:rFonts w:asciiTheme="minorHAnsi" w:hAnsiTheme="minorHAnsi" w:cstheme="minorHAnsi"/>
                <w:b/>
                <w:noProof/>
                <w:sz w:val="16"/>
                <w:szCs w:val="16"/>
              </w:rPr>
            </w:pPr>
          </w:p>
        </w:tc>
        <w:tc>
          <w:tcPr>
            <w:tcW w:w="1624" w:type="pct"/>
          </w:tcPr>
          <w:p w14:paraId="4730D215" w14:textId="77777777" w:rsidR="00C3776A" w:rsidRPr="000E2305" w:rsidRDefault="00C3776A" w:rsidP="00C3776A">
            <w:pPr>
              <w:spacing w:after="0"/>
              <w:rPr>
                <w:rFonts w:asciiTheme="minorHAnsi" w:hAnsiTheme="minorHAnsi" w:cstheme="minorHAnsi"/>
                <w:noProof/>
                <w:sz w:val="16"/>
                <w:szCs w:val="16"/>
              </w:rPr>
            </w:pPr>
            <w:r w:rsidRPr="000E2305">
              <w:rPr>
                <w:rFonts w:asciiTheme="minorHAnsi" w:hAnsiTheme="minorHAnsi" w:cstheme="minorHAnsi"/>
                <w:noProof/>
                <w:sz w:val="16"/>
                <w:szCs w:val="16"/>
              </w:rPr>
              <w:t xml:space="preserve">Does the literature search cover at least more than one scientific database as well as additional sources (which may include government reports and grey literature)? </w:t>
            </w:r>
          </w:p>
        </w:tc>
        <w:tc>
          <w:tcPr>
            <w:tcW w:w="338" w:type="pct"/>
            <w:vAlign w:val="center"/>
          </w:tcPr>
          <w:p w14:paraId="36F84BCB"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338" w:type="pct"/>
            <w:vAlign w:val="center"/>
          </w:tcPr>
          <w:p w14:paraId="6E806E41"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39" w:type="pct"/>
            <w:vAlign w:val="center"/>
          </w:tcPr>
          <w:p w14:paraId="5012A6B4"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39" w:type="pct"/>
            <w:vAlign w:val="center"/>
          </w:tcPr>
          <w:p w14:paraId="7692213A"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39" w:type="pct"/>
            <w:vAlign w:val="center"/>
          </w:tcPr>
          <w:p w14:paraId="5F11A61B"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39" w:type="pct"/>
            <w:vAlign w:val="center"/>
          </w:tcPr>
          <w:p w14:paraId="431E3359"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339" w:type="pct"/>
            <w:vAlign w:val="center"/>
          </w:tcPr>
          <w:p w14:paraId="78A4B97E"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94" w:type="pct"/>
            <w:vAlign w:val="center"/>
          </w:tcPr>
          <w:p w14:paraId="626D00A5"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93" w:type="pct"/>
            <w:vAlign w:val="center"/>
          </w:tcPr>
          <w:p w14:paraId="0ABEAD1C"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328" w:type="pct"/>
            <w:vAlign w:val="center"/>
          </w:tcPr>
          <w:p w14:paraId="4AEA44B9" w14:textId="2C773709" w:rsidR="00C3776A"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r>
      <w:tr w:rsidR="00C3776A" w:rsidRPr="000E2305" w14:paraId="6CCDACC9" w14:textId="36CACF9A" w:rsidTr="00173DDD">
        <w:trPr>
          <w:cantSplit/>
        </w:trPr>
        <w:tc>
          <w:tcPr>
            <w:tcW w:w="89" w:type="pct"/>
            <w:shd w:val="clear" w:color="auto" w:fill="92D050"/>
            <w:vAlign w:val="center"/>
          </w:tcPr>
          <w:p w14:paraId="3BC10BF3" w14:textId="77777777" w:rsidR="00C3776A" w:rsidRPr="000E2305" w:rsidRDefault="00C3776A" w:rsidP="00C3776A">
            <w:pPr>
              <w:spacing w:after="0"/>
              <w:rPr>
                <w:rFonts w:asciiTheme="minorHAnsi" w:hAnsiTheme="minorHAnsi" w:cstheme="minorHAnsi"/>
                <w:b/>
                <w:noProof/>
                <w:sz w:val="16"/>
                <w:szCs w:val="16"/>
              </w:rPr>
            </w:pPr>
          </w:p>
        </w:tc>
        <w:tc>
          <w:tcPr>
            <w:tcW w:w="1624" w:type="pct"/>
          </w:tcPr>
          <w:p w14:paraId="77F4430A" w14:textId="77777777" w:rsidR="00C3776A" w:rsidRPr="000E2305" w:rsidRDefault="00C3776A" w:rsidP="00C3776A">
            <w:pPr>
              <w:spacing w:after="0"/>
              <w:rPr>
                <w:rFonts w:asciiTheme="minorHAnsi" w:hAnsiTheme="minorHAnsi" w:cstheme="minorHAnsi"/>
                <w:noProof/>
                <w:sz w:val="16"/>
                <w:szCs w:val="16"/>
              </w:rPr>
            </w:pPr>
            <w:r w:rsidRPr="000E2305">
              <w:rPr>
                <w:rFonts w:asciiTheme="minorHAnsi" w:hAnsiTheme="minorHAnsi" w:cstheme="minorHAnsi"/>
                <w:noProof/>
                <w:sz w:val="16"/>
                <w:szCs w:val="16"/>
              </w:rPr>
              <w:t>Is it specified what date range the literature search covers? Is there a justification?</w:t>
            </w:r>
          </w:p>
        </w:tc>
        <w:tc>
          <w:tcPr>
            <w:tcW w:w="338" w:type="pct"/>
            <w:vAlign w:val="center"/>
          </w:tcPr>
          <w:p w14:paraId="70BCC7B2"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338" w:type="pct"/>
            <w:shd w:val="clear" w:color="auto" w:fill="92D050"/>
            <w:vAlign w:val="center"/>
          </w:tcPr>
          <w:p w14:paraId="1545FB9E"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Y</w:t>
            </w:r>
          </w:p>
        </w:tc>
        <w:tc>
          <w:tcPr>
            <w:tcW w:w="339" w:type="pct"/>
            <w:vAlign w:val="center"/>
          </w:tcPr>
          <w:p w14:paraId="38D28AEE"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339" w:type="pct"/>
            <w:shd w:val="clear" w:color="auto" w:fill="92D050"/>
            <w:vAlign w:val="center"/>
          </w:tcPr>
          <w:p w14:paraId="00289E96"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Y</w:t>
            </w:r>
          </w:p>
        </w:tc>
        <w:tc>
          <w:tcPr>
            <w:tcW w:w="339" w:type="pct"/>
            <w:vAlign w:val="center"/>
          </w:tcPr>
          <w:p w14:paraId="315896F7"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339" w:type="pct"/>
            <w:vAlign w:val="center"/>
          </w:tcPr>
          <w:p w14:paraId="2EA45D98"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339" w:type="pct"/>
            <w:vAlign w:val="center"/>
          </w:tcPr>
          <w:p w14:paraId="72A76C9A"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94" w:type="pct"/>
            <w:vAlign w:val="center"/>
          </w:tcPr>
          <w:p w14:paraId="1BFE4EBA"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93" w:type="pct"/>
            <w:shd w:val="clear" w:color="auto" w:fill="92D050"/>
            <w:vAlign w:val="center"/>
          </w:tcPr>
          <w:p w14:paraId="061EF5F0"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Y</w:t>
            </w:r>
          </w:p>
        </w:tc>
        <w:tc>
          <w:tcPr>
            <w:tcW w:w="328" w:type="pct"/>
            <w:vAlign w:val="center"/>
          </w:tcPr>
          <w:p w14:paraId="1D8B158C" w14:textId="19A45F16" w:rsidR="00C3776A" w:rsidRDefault="004B3587"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r>
      <w:tr w:rsidR="00C3776A" w:rsidRPr="000E2305" w14:paraId="5976AD7B" w14:textId="1E75E930" w:rsidTr="00173DDD">
        <w:trPr>
          <w:cantSplit/>
        </w:trPr>
        <w:tc>
          <w:tcPr>
            <w:tcW w:w="89" w:type="pct"/>
            <w:shd w:val="clear" w:color="auto" w:fill="FFFF00"/>
            <w:vAlign w:val="center"/>
          </w:tcPr>
          <w:p w14:paraId="296A887E" w14:textId="77777777" w:rsidR="00C3776A" w:rsidRPr="000E2305" w:rsidRDefault="00C3776A" w:rsidP="00C3776A">
            <w:pPr>
              <w:spacing w:after="0"/>
              <w:rPr>
                <w:rFonts w:asciiTheme="minorHAnsi" w:hAnsiTheme="minorHAnsi" w:cstheme="minorHAnsi"/>
                <w:b/>
                <w:noProof/>
                <w:sz w:val="16"/>
                <w:szCs w:val="16"/>
              </w:rPr>
            </w:pPr>
          </w:p>
        </w:tc>
        <w:tc>
          <w:tcPr>
            <w:tcW w:w="1624" w:type="pct"/>
          </w:tcPr>
          <w:p w14:paraId="77030BC8" w14:textId="77777777" w:rsidR="00C3776A" w:rsidRPr="000E2305" w:rsidRDefault="00C3776A" w:rsidP="00C3776A">
            <w:pPr>
              <w:spacing w:after="0"/>
              <w:rPr>
                <w:rFonts w:asciiTheme="minorHAnsi" w:hAnsiTheme="minorHAnsi" w:cstheme="minorHAnsi"/>
                <w:noProof/>
                <w:sz w:val="16"/>
                <w:szCs w:val="16"/>
              </w:rPr>
            </w:pPr>
            <w:r w:rsidRPr="000E2305">
              <w:rPr>
                <w:rFonts w:asciiTheme="minorHAnsi" w:hAnsiTheme="minorHAnsi" w:cstheme="minorHAnsi"/>
                <w:noProof/>
                <w:sz w:val="16"/>
                <w:szCs w:val="16"/>
              </w:rPr>
              <w:t xml:space="preserve">Are search terms and/or search strings specified? </w:t>
            </w:r>
          </w:p>
        </w:tc>
        <w:tc>
          <w:tcPr>
            <w:tcW w:w="338" w:type="pct"/>
            <w:vAlign w:val="center"/>
          </w:tcPr>
          <w:p w14:paraId="4AE7F8D5"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338" w:type="pct"/>
            <w:vAlign w:val="center"/>
          </w:tcPr>
          <w:p w14:paraId="4041E2EA"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339" w:type="pct"/>
            <w:vAlign w:val="center"/>
          </w:tcPr>
          <w:p w14:paraId="3AAAF530"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339" w:type="pct"/>
            <w:vAlign w:val="center"/>
          </w:tcPr>
          <w:p w14:paraId="4B8D0588"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339" w:type="pct"/>
            <w:vAlign w:val="center"/>
          </w:tcPr>
          <w:p w14:paraId="7C1A1D1A"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339" w:type="pct"/>
            <w:vAlign w:val="center"/>
          </w:tcPr>
          <w:p w14:paraId="10DB6177"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339" w:type="pct"/>
            <w:vAlign w:val="center"/>
          </w:tcPr>
          <w:p w14:paraId="4B36BED0"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94" w:type="pct"/>
            <w:vAlign w:val="center"/>
          </w:tcPr>
          <w:p w14:paraId="0E430E54"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93" w:type="pct"/>
            <w:vAlign w:val="center"/>
          </w:tcPr>
          <w:p w14:paraId="3D895B0C"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328" w:type="pct"/>
            <w:vAlign w:val="center"/>
          </w:tcPr>
          <w:p w14:paraId="2C7FA051" w14:textId="0100B9D9" w:rsidR="00C3776A"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r>
      <w:tr w:rsidR="00C3776A" w:rsidRPr="000E2305" w14:paraId="2D86B227" w14:textId="566969CC" w:rsidTr="00173DDD">
        <w:trPr>
          <w:cantSplit/>
        </w:trPr>
        <w:tc>
          <w:tcPr>
            <w:tcW w:w="89" w:type="pct"/>
            <w:shd w:val="clear" w:color="auto" w:fill="14F6FF" w:themeFill="accent5" w:themeFillTint="99"/>
            <w:vAlign w:val="center"/>
          </w:tcPr>
          <w:p w14:paraId="38EA2485" w14:textId="77777777" w:rsidR="00C3776A" w:rsidRPr="000E2305" w:rsidRDefault="00C3776A" w:rsidP="00C3776A">
            <w:pPr>
              <w:spacing w:after="0"/>
              <w:rPr>
                <w:rFonts w:asciiTheme="minorHAnsi" w:hAnsiTheme="minorHAnsi" w:cstheme="minorHAnsi"/>
                <w:b/>
                <w:noProof/>
                <w:sz w:val="16"/>
                <w:szCs w:val="16"/>
              </w:rPr>
            </w:pPr>
          </w:p>
        </w:tc>
        <w:tc>
          <w:tcPr>
            <w:tcW w:w="1624" w:type="pct"/>
          </w:tcPr>
          <w:p w14:paraId="0987DE2F" w14:textId="77777777" w:rsidR="00C3776A" w:rsidRPr="000E2305" w:rsidRDefault="00C3776A" w:rsidP="00C3776A">
            <w:pPr>
              <w:spacing w:after="0"/>
              <w:rPr>
                <w:rFonts w:asciiTheme="minorHAnsi" w:hAnsiTheme="minorHAnsi" w:cstheme="minorHAnsi"/>
                <w:noProof/>
                <w:sz w:val="16"/>
                <w:szCs w:val="16"/>
              </w:rPr>
            </w:pPr>
            <w:r w:rsidRPr="000E2305">
              <w:rPr>
                <w:rFonts w:asciiTheme="minorHAnsi" w:hAnsiTheme="minorHAnsi" w:cstheme="minorHAnsi"/>
                <w:noProof/>
                <w:sz w:val="16"/>
                <w:szCs w:val="16"/>
              </w:rPr>
              <w:t xml:space="preserve">Are there any other exclusion criteria for literature (e.g. publication language, publication dates)? If so, what are they and are they appropriate? </w:t>
            </w:r>
          </w:p>
        </w:tc>
        <w:tc>
          <w:tcPr>
            <w:tcW w:w="338" w:type="pct"/>
            <w:vAlign w:val="center"/>
          </w:tcPr>
          <w:p w14:paraId="3C6358B6"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338" w:type="pct"/>
            <w:vAlign w:val="center"/>
          </w:tcPr>
          <w:p w14:paraId="4A4F1B54"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339" w:type="pct"/>
            <w:vAlign w:val="center"/>
          </w:tcPr>
          <w:p w14:paraId="57D83DDB"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339" w:type="pct"/>
            <w:vAlign w:val="center"/>
          </w:tcPr>
          <w:p w14:paraId="1DC9DA52"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339" w:type="pct"/>
            <w:vAlign w:val="center"/>
          </w:tcPr>
          <w:p w14:paraId="63C93482"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339" w:type="pct"/>
            <w:vAlign w:val="center"/>
          </w:tcPr>
          <w:p w14:paraId="38F04C53"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339" w:type="pct"/>
            <w:vAlign w:val="center"/>
          </w:tcPr>
          <w:p w14:paraId="75ACD19C"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94" w:type="pct"/>
            <w:vAlign w:val="center"/>
          </w:tcPr>
          <w:p w14:paraId="01F23620"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93" w:type="pct"/>
            <w:vAlign w:val="center"/>
          </w:tcPr>
          <w:p w14:paraId="44132531"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328" w:type="pct"/>
            <w:vAlign w:val="center"/>
          </w:tcPr>
          <w:p w14:paraId="250C9812" w14:textId="13E66D03" w:rsidR="00C3776A"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r>
      <w:tr w:rsidR="001A456F" w:rsidRPr="000E2305" w14:paraId="21B22C6C" w14:textId="7644AB9B" w:rsidTr="00173DDD">
        <w:trPr>
          <w:cantSplit/>
        </w:trPr>
        <w:tc>
          <w:tcPr>
            <w:tcW w:w="89" w:type="pct"/>
            <w:shd w:val="clear" w:color="auto" w:fill="D6EAEB"/>
            <w:vAlign w:val="center"/>
          </w:tcPr>
          <w:p w14:paraId="236D5B7C" w14:textId="77777777" w:rsidR="00C3776A" w:rsidRPr="000E2305" w:rsidRDefault="00C3776A" w:rsidP="00C3776A">
            <w:pPr>
              <w:keepNext/>
              <w:spacing w:after="0"/>
              <w:rPr>
                <w:rFonts w:asciiTheme="minorHAnsi" w:hAnsiTheme="minorHAnsi" w:cstheme="minorHAnsi"/>
                <w:b/>
                <w:noProof/>
                <w:sz w:val="16"/>
                <w:szCs w:val="16"/>
              </w:rPr>
            </w:pPr>
          </w:p>
        </w:tc>
        <w:tc>
          <w:tcPr>
            <w:tcW w:w="1624" w:type="pct"/>
            <w:shd w:val="clear" w:color="auto" w:fill="D6EAEB"/>
            <w:vAlign w:val="center"/>
          </w:tcPr>
          <w:p w14:paraId="355B6B4E" w14:textId="77777777" w:rsidR="00C3776A" w:rsidRPr="000E2305" w:rsidRDefault="00C3776A" w:rsidP="00C3776A">
            <w:pPr>
              <w:keepNext/>
              <w:spacing w:after="0"/>
              <w:rPr>
                <w:rFonts w:asciiTheme="minorHAnsi" w:hAnsiTheme="minorHAnsi" w:cstheme="minorHAnsi"/>
                <w:b/>
                <w:noProof/>
                <w:sz w:val="16"/>
                <w:szCs w:val="16"/>
              </w:rPr>
            </w:pPr>
            <w:r w:rsidRPr="000E2305">
              <w:rPr>
                <w:rFonts w:asciiTheme="minorHAnsi" w:hAnsiTheme="minorHAnsi" w:cstheme="minorHAnsi"/>
                <w:b/>
                <w:noProof/>
                <w:sz w:val="16"/>
                <w:szCs w:val="16"/>
              </w:rPr>
              <w:t>Critical appraisal methods and tools</w:t>
            </w:r>
          </w:p>
        </w:tc>
        <w:tc>
          <w:tcPr>
            <w:tcW w:w="338" w:type="pct"/>
            <w:shd w:val="clear" w:color="auto" w:fill="D6EAEB"/>
            <w:vAlign w:val="center"/>
          </w:tcPr>
          <w:p w14:paraId="0F305F36" w14:textId="77777777" w:rsidR="00C3776A" w:rsidRPr="000E2305" w:rsidRDefault="00C3776A" w:rsidP="00C3776A">
            <w:pPr>
              <w:keepNext/>
              <w:spacing w:after="0"/>
              <w:jc w:val="center"/>
              <w:rPr>
                <w:rFonts w:asciiTheme="minorHAnsi" w:hAnsiTheme="minorHAnsi" w:cstheme="minorHAnsi"/>
                <w:b/>
                <w:noProof/>
                <w:sz w:val="16"/>
                <w:szCs w:val="16"/>
              </w:rPr>
            </w:pPr>
          </w:p>
        </w:tc>
        <w:tc>
          <w:tcPr>
            <w:tcW w:w="338" w:type="pct"/>
            <w:shd w:val="clear" w:color="auto" w:fill="D6EAEB"/>
            <w:vAlign w:val="center"/>
          </w:tcPr>
          <w:p w14:paraId="4DC16638" w14:textId="77777777" w:rsidR="00C3776A" w:rsidRPr="000E2305" w:rsidRDefault="00C3776A" w:rsidP="00C3776A">
            <w:pPr>
              <w:keepNext/>
              <w:spacing w:after="0"/>
              <w:jc w:val="center"/>
              <w:rPr>
                <w:rFonts w:asciiTheme="minorHAnsi" w:hAnsiTheme="minorHAnsi" w:cstheme="minorHAnsi"/>
                <w:b/>
                <w:noProof/>
                <w:sz w:val="16"/>
                <w:szCs w:val="16"/>
              </w:rPr>
            </w:pPr>
          </w:p>
        </w:tc>
        <w:tc>
          <w:tcPr>
            <w:tcW w:w="339" w:type="pct"/>
            <w:shd w:val="clear" w:color="auto" w:fill="D6EAEB"/>
            <w:vAlign w:val="center"/>
          </w:tcPr>
          <w:p w14:paraId="0F7B56C0" w14:textId="77777777" w:rsidR="00C3776A" w:rsidRPr="000E2305" w:rsidRDefault="00C3776A" w:rsidP="00C3776A">
            <w:pPr>
              <w:keepNext/>
              <w:spacing w:after="0"/>
              <w:jc w:val="center"/>
              <w:rPr>
                <w:rFonts w:asciiTheme="minorHAnsi" w:hAnsiTheme="minorHAnsi" w:cstheme="minorHAnsi"/>
                <w:b/>
                <w:noProof/>
                <w:sz w:val="16"/>
                <w:szCs w:val="16"/>
              </w:rPr>
            </w:pPr>
          </w:p>
        </w:tc>
        <w:tc>
          <w:tcPr>
            <w:tcW w:w="339" w:type="pct"/>
            <w:shd w:val="clear" w:color="auto" w:fill="D6EAEB"/>
            <w:vAlign w:val="center"/>
          </w:tcPr>
          <w:p w14:paraId="09BBC684" w14:textId="77777777" w:rsidR="00C3776A" w:rsidRPr="000E2305" w:rsidRDefault="00C3776A" w:rsidP="00C3776A">
            <w:pPr>
              <w:keepNext/>
              <w:spacing w:after="0"/>
              <w:jc w:val="center"/>
              <w:rPr>
                <w:rFonts w:asciiTheme="minorHAnsi" w:hAnsiTheme="minorHAnsi" w:cstheme="minorHAnsi"/>
                <w:b/>
                <w:noProof/>
                <w:sz w:val="16"/>
                <w:szCs w:val="16"/>
              </w:rPr>
            </w:pPr>
          </w:p>
        </w:tc>
        <w:tc>
          <w:tcPr>
            <w:tcW w:w="339" w:type="pct"/>
            <w:shd w:val="clear" w:color="auto" w:fill="D6EAEB"/>
            <w:vAlign w:val="center"/>
          </w:tcPr>
          <w:p w14:paraId="03BB635D" w14:textId="77777777" w:rsidR="00C3776A" w:rsidRPr="000E2305" w:rsidRDefault="00C3776A" w:rsidP="00C3776A">
            <w:pPr>
              <w:keepNext/>
              <w:spacing w:after="0"/>
              <w:jc w:val="center"/>
              <w:rPr>
                <w:rFonts w:asciiTheme="minorHAnsi" w:hAnsiTheme="minorHAnsi" w:cstheme="minorHAnsi"/>
                <w:b/>
                <w:noProof/>
                <w:sz w:val="16"/>
                <w:szCs w:val="16"/>
              </w:rPr>
            </w:pPr>
          </w:p>
        </w:tc>
        <w:tc>
          <w:tcPr>
            <w:tcW w:w="339" w:type="pct"/>
            <w:shd w:val="clear" w:color="auto" w:fill="D6EAEB"/>
            <w:vAlign w:val="center"/>
          </w:tcPr>
          <w:p w14:paraId="46DF9D1C" w14:textId="77777777" w:rsidR="00C3776A" w:rsidRPr="000E2305" w:rsidRDefault="00C3776A" w:rsidP="00C3776A">
            <w:pPr>
              <w:keepNext/>
              <w:spacing w:after="0"/>
              <w:jc w:val="center"/>
              <w:rPr>
                <w:rFonts w:asciiTheme="minorHAnsi" w:hAnsiTheme="minorHAnsi" w:cstheme="minorHAnsi"/>
                <w:b/>
                <w:noProof/>
                <w:sz w:val="16"/>
                <w:szCs w:val="16"/>
              </w:rPr>
            </w:pPr>
          </w:p>
        </w:tc>
        <w:tc>
          <w:tcPr>
            <w:tcW w:w="339" w:type="pct"/>
            <w:shd w:val="clear" w:color="auto" w:fill="D6EAEB"/>
            <w:vAlign w:val="center"/>
          </w:tcPr>
          <w:p w14:paraId="0B9B091A" w14:textId="77777777" w:rsidR="00C3776A" w:rsidRPr="000E2305" w:rsidRDefault="00C3776A" w:rsidP="00C3776A">
            <w:pPr>
              <w:keepNext/>
              <w:spacing w:after="0"/>
              <w:jc w:val="center"/>
              <w:rPr>
                <w:rFonts w:asciiTheme="minorHAnsi" w:hAnsiTheme="minorHAnsi" w:cstheme="minorHAnsi"/>
                <w:b/>
                <w:noProof/>
                <w:sz w:val="16"/>
                <w:szCs w:val="16"/>
              </w:rPr>
            </w:pPr>
          </w:p>
        </w:tc>
        <w:tc>
          <w:tcPr>
            <w:tcW w:w="294" w:type="pct"/>
            <w:shd w:val="clear" w:color="auto" w:fill="D6EAEB"/>
            <w:vAlign w:val="center"/>
          </w:tcPr>
          <w:p w14:paraId="55B8DA53" w14:textId="77777777" w:rsidR="00C3776A" w:rsidRPr="000E2305" w:rsidRDefault="00C3776A" w:rsidP="00C3776A">
            <w:pPr>
              <w:keepNext/>
              <w:spacing w:after="0"/>
              <w:jc w:val="center"/>
              <w:rPr>
                <w:rFonts w:asciiTheme="minorHAnsi" w:hAnsiTheme="minorHAnsi" w:cstheme="minorHAnsi"/>
                <w:b/>
                <w:noProof/>
                <w:sz w:val="16"/>
                <w:szCs w:val="16"/>
              </w:rPr>
            </w:pPr>
          </w:p>
        </w:tc>
        <w:tc>
          <w:tcPr>
            <w:tcW w:w="293" w:type="pct"/>
            <w:shd w:val="clear" w:color="auto" w:fill="D6EAEB"/>
            <w:vAlign w:val="center"/>
          </w:tcPr>
          <w:p w14:paraId="2F9C7E9D" w14:textId="77777777" w:rsidR="00C3776A" w:rsidRPr="000E2305" w:rsidRDefault="00C3776A" w:rsidP="00C3776A">
            <w:pPr>
              <w:keepNext/>
              <w:spacing w:after="0"/>
              <w:jc w:val="center"/>
              <w:rPr>
                <w:rFonts w:asciiTheme="minorHAnsi" w:hAnsiTheme="minorHAnsi" w:cstheme="minorHAnsi"/>
                <w:b/>
                <w:noProof/>
                <w:sz w:val="16"/>
                <w:szCs w:val="16"/>
              </w:rPr>
            </w:pPr>
          </w:p>
        </w:tc>
        <w:tc>
          <w:tcPr>
            <w:tcW w:w="328" w:type="pct"/>
            <w:shd w:val="clear" w:color="auto" w:fill="D6EAEB"/>
            <w:vAlign w:val="center"/>
          </w:tcPr>
          <w:p w14:paraId="43785624" w14:textId="77777777" w:rsidR="00C3776A" w:rsidRPr="000E2305" w:rsidRDefault="00C3776A" w:rsidP="00C3776A">
            <w:pPr>
              <w:keepNext/>
              <w:spacing w:after="0"/>
              <w:jc w:val="center"/>
              <w:rPr>
                <w:rFonts w:asciiTheme="minorHAnsi" w:hAnsiTheme="minorHAnsi" w:cstheme="minorHAnsi"/>
                <w:b/>
                <w:noProof/>
                <w:sz w:val="16"/>
                <w:szCs w:val="16"/>
              </w:rPr>
            </w:pPr>
          </w:p>
        </w:tc>
      </w:tr>
      <w:tr w:rsidR="00C3776A" w:rsidRPr="000E2305" w14:paraId="5DE11E62" w14:textId="60910DF7" w:rsidTr="00173DDD">
        <w:trPr>
          <w:cantSplit/>
        </w:trPr>
        <w:tc>
          <w:tcPr>
            <w:tcW w:w="89" w:type="pct"/>
            <w:shd w:val="clear" w:color="auto" w:fill="92D050"/>
            <w:vAlign w:val="center"/>
          </w:tcPr>
          <w:p w14:paraId="4B5EE77A" w14:textId="77777777" w:rsidR="00C3776A" w:rsidRPr="000E2305" w:rsidRDefault="00C3776A" w:rsidP="00C3776A">
            <w:pPr>
              <w:spacing w:after="0"/>
              <w:rPr>
                <w:rFonts w:asciiTheme="minorHAnsi" w:hAnsiTheme="minorHAnsi" w:cstheme="minorHAnsi"/>
                <w:b/>
                <w:noProof/>
                <w:sz w:val="16"/>
                <w:szCs w:val="16"/>
              </w:rPr>
            </w:pPr>
          </w:p>
        </w:tc>
        <w:tc>
          <w:tcPr>
            <w:tcW w:w="1624" w:type="pct"/>
          </w:tcPr>
          <w:p w14:paraId="12E30EA9" w14:textId="77777777" w:rsidR="00C3776A" w:rsidRPr="000E2305" w:rsidRDefault="00C3776A" w:rsidP="00C3776A">
            <w:pPr>
              <w:spacing w:after="0"/>
              <w:rPr>
                <w:rFonts w:asciiTheme="minorHAnsi" w:hAnsiTheme="minorHAnsi" w:cstheme="minorHAnsi"/>
                <w:noProof/>
                <w:sz w:val="16"/>
                <w:szCs w:val="16"/>
              </w:rPr>
            </w:pPr>
            <w:r w:rsidRPr="000E2305">
              <w:rPr>
                <w:rFonts w:asciiTheme="minorHAnsi" w:hAnsiTheme="minorHAnsi" w:cstheme="minorHAnsi"/>
                <w:noProof/>
                <w:sz w:val="16"/>
                <w:szCs w:val="16"/>
              </w:rPr>
              <w:t>Is risk of bias of individual studies taken into consideration to assess internal validity? If so, what tools are used? If not, was any method used to assess study quality?</w:t>
            </w:r>
          </w:p>
        </w:tc>
        <w:tc>
          <w:tcPr>
            <w:tcW w:w="338" w:type="pct"/>
            <w:vAlign w:val="center"/>
          </w:tcPr>
          <w:p w14:paraId="2BB62CFB"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338" w:type="pct"/>
            <w:vAlign w:val="center"/>
          </w:tcPr>
          <w:p w14:paraId="06E86CE2"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339" w:type="pct"/>
            <w:vAlign w:val="center"/>
          </w:tcPr>
          <w:p w14:paraId="1DA5C975"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339" w:type="pct"/>
            <w:vAlign w:val="center"/>
          </w:tcPr>
          <w:p w14:paraId="7C2E5F8C"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339" w:type="pct"/>
            <w:vAlign w:val="center"/>
          </w:tcPr>
          <w:p w14:paraId="1A147A18"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339" w:type="pct"/>
            <w:vAlign w:val="center"/>
          </w:tcPr>
          <w:p w14:paraId="1E9CA47E"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339" w:type="pct"/>
            <w:vAlign w:val="center"/>
          </w:tcPr>
          <w:p w14:paraId="7A5F2AF8"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94" w:type="pct"/>
            <w:vAlign w:val="center"/>
          </w:tcPr>
          <w:p w14:paraId="30006AF3"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93" w:type="pct"/>
            <w:vAlign w:val="center"/>
          </w:tcPr>
          <w:p w14:paraId="1B13B3B0"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328" w:type="pct"/>
            <w:vAlign w:val="center"/>
          </w:tcPr>
          <w:p w14:paraId="37D19C31" w14:textId="09F0C1E5" w:rsidR="00C3776A"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r>
      <w:tr w:rsidR="00C3776A" w:rsidRPr="000E2305" w14:paraId="1B8D9FA7" w14:textId="1498BBAA" w:rsidTr="00173DDD">
        <w:trPr>
          <w:cantSplit/>
        </w:trPr>
        <w:tc>
          <w:tcPr>
            <w:tcW w:w="89" w:type="pct"/>
            <w:shd w:val="clear" w:color="auto" w:fill="FFFF00"/>
            <w:vAlign w:val="center"/>
          </w:tcPr>
          <w:p w14:paraId="20577F54" w14:textId="77777777" w:rsidR="00C3776A" w:rsidRPr="000E2305" w:rsidRDefault="00C3776A" w:rsidP="00C3776A">
            <w:pPr>
              <w:spacing w:after="0"/>
              <w:rPr>
                <w:rFonts w:asciiTheme="minorHAnsi" w:hAnsiTheme="minorHAnsi" w:cstheme="minorHAnsi"/>
                <w:b/>
                <w:noProof/>
                <w:sz w:val="16"/>
                <w:szCs w:val="16"/>
              </w:rPr>
            </w:pPr>
          </w:p>
        </w:tc>
        <w:tc>
          <w:tcPr>
            <w:tcW w:w="1624" w:type="pct"/>
          </w:tcPr>
          <w:p w14:paraId="57BC784E" w14:textId="77777777" w:rsidR="00C3776A" w:rsidRPr="000E2305" w:rsidRDefault="00C3776A" w:rsidP="00C3776A">
            <w:pPr>
              <w:spacing w:after="0"/>
              <w:rPr>
                <w:rFonts w:asciiTheme="minorHAnsi" w:hAnsiTheme="minorHAnsi" w:cstheme="minorHAnsi"/>
                <w:noProof/>
                <w:sz w:val="16"/>
                <w:szCs w:val="16"/>
              </w:rPr>
            </w:pPr>
            <w:r w:rsidRPr="000E2305">
              <w:rPr>
                <w:rFonts w:asciiTheme="minorHAnsi" w:hAnsiTheme="minorHAnsi" w:cstheme="minorHAnsi"/>
                <w:noProof/>
                <w:sz w:val="16"/>
                <w:szCs w:val="16"/>
              </w:rPr>
              <w:t>Does the organisation use a systematic or some other methodological approach to synthesise the evidence (i.e. to assess and summarise the information provided in the studies)? If so, provide details.</w:t>
            </w:r>
          </w:p>
        </w:tc>
        <w:tc>
          <w:tcPr>
            <w:tcW w:w="338" w:type="pct"/>
            <w:vAlign w:val="center"/>
          </w:tcPr>
          <w:p w14:paraId="74602A6A"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338" w:type="pct"/>
            <w:vAlign w:val="center"/>
          </w:tcPr>
          <w:p w14:paraId="28481BCC"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339" w:type="pct"/>
            <w:vAlign w:val="center"/>
          </w:tcPr>
          <w:p w14:paraId="715F1B2D"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339" w:type="pct"/>
            <w:vAlign w:val="center"/>
          </w:tcPr>
          <w:p w14:paraId="68A284C8"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339" w:type="pct"/>
            <w:vAlign w:val="center"/>
          </w:tcPr>
          <w:p w14:paraId="3DCCDB2D"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339" w:type="pct"/>
            <w:vAlign w:val="center"/>
          </w:tcPr>
          <w:p w14:paraId="7701241D"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339" w:type="pct"/>
            <w:vAlign w:val="center"/>
          </w:tcPr>
          <w:p w14:paraId="01D3536A"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94" w:type="pct"/>
            <w:vAlign w:val="center"/>
          </w:tcPr>
          <w:p w14:paraId="2333CC1F"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93" w:type="pct"/>
            <w:vAlign w:val="center"/>
          </w:tcPr>
          <w:p w14:paraId="152A871A"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328" w:type="pct"/>
            <w:vAlign w:val="center"/>
          </w:tcPr>
          <w:p w14:paraId="42641291" w14:textId="744B16D6" w:rsidR="00C3776A"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r>
      <w:tr w:rsidR="00C3776A" w:rsidRPr="000E2305" w14:paraId="7B822104" w14:textId="44303E9D" w:rsidTr="00173DDD">
        <w:trPr>
          <w:cantSplit/>
        </w:trPr>
        <w:tc>
          <w:tcPr>
            <w:tcW w:w="89" w:type="pct"/>
            <w:shd w:val="clear" w:color="auto" w:fill="FFFF00"/>
            <w:vAlign w:val="center"/>
          </w:tcPr>
          <w:p w14:paraId="23328DC8" w14:textId="77777777" w:rsidR="00C3776A" w:rsidRPr="000E2305" w:rsidRDefault="00C3776A" w:rsidP="00C3776A">
            <w:pPr>
              <w:spacing w:after="0"/>
              <w:rPr>
                <w:rFonts w:asciiTheme="minorHAnsi" w:hAnsiTheme="minorHAnsi" w:cstheme="minorHAnsi"/>
                <w:b/>
                <w:noProof/>
                <w:sz w:val="16"/>
                <w:szCs w:val="16"/>
              </w:rPr>
            </w:pPr>
          </w:p>
        </w:tc>
        <w:tc>
          <w:tcPr>
            <w:tcW w:w="1624" w:type="pct"/>
          </w:tcPr>
          <w:p w14:paraId="6575E967" w14:textId="77777777" w:rsidR="00C3776A" w:rsidRPr="000E2305" w:rsidRDefault="00C3776A" w:rsidP="00C3776A">
            <w:pPr>
              <w:spacing w:after="0"/>
              <w:rPr>
                <w:rFonts w:asciiTheme="minorHAnsi" w:hAnsiTheme="minorHAnsi" w:cstheme="minorHAnsi"/>
                <w:noProof/>
                <w:sz w:val="16"/>
                <w:szCs w:val="16"/>
              </w:rPr>
            </w:pPr>
            <w:r w:rsidRPr="000E2305">
              <w:rPr>
                <w:rFonts w:asciiTheme="minorHAnsi" w:hAnsiTheme="minorHAnsi" w:cstheme="minorHAnsi"/>
                <w:noProof/>
                <w:sz w:val="16"/>
                <w:szCs w:val="16"/>
              </w:rPr>
              <w:t>Does the organisation assess the overall certainty of the evidence and reach recommendations? If so, provide details.</w:t>
            </w:r>
          </w:p>
        </w:tc>
        <w:tc>
          <w:tcPr>
            <w:tcW w:w="338" w:type="pct"/>
            <w:vAlign w:val="center"/>
          </w:tcPr>
          <w:p w14:paraId="7787F3A6"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338" w:type="pct"/>
            <w:vAlign w:val="center"/>
          </w:tcPr>
          <w:p w14:paraId="359B2257"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339" w:type="pct"/>
            <w:vAlign w:val="center"/>
          </w:tcPr>
          <w:p w14:paraId="1B8120F9"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339" w:type="pct"/>
            <w:vAlign w:val="center"/>
          </w:tcPr>
          <w:p w14:paraId="43DAC13B"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339" w:type="pct"/>
            <w:vAlign w:val="center"/>
          </w:tcPr>
          <w:p w14:paraId="3A33C6EE"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339" w:type="pct"/>
            <w:vAlign w:val="center"/>
          </w:tcPr>
          <w:p w14:paraId="6F6371C6"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339" w:type="pct"/>
            <w:vAlign w:val="center"/>
          </w:tcPr>
          <w:p w14:paraId="5510A68C"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94" w:type="pct"/>
            <w:vAlign w:val="center"/>
          </w:tcPr>
          <w:p w14:paraId="7AD23F2B"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93" w:type="pct"/>
            <w:vAlign w:val="center"/>
          </w:tcPr>
          <w:p w14:paraId="6ECE4D8E"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328" w:type="pct"/>
            <w:vAlign w:val="center"/>
          </w:tcPr>
          <w:p w14:paraId="09DEF916" w14:textId="7FB8117A" w:rsidR="00C3776A"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r>
      <w:tr w:rsidR="001A456F" w:rsidRPr="000E2305" w14:paraId="2A2F11D6" w14:textId="17F6DF40" w:rsidTr="00173DDD">
        <w:trPr>
          <w:cantSplit/>
        </w:trPr>
        <w:tc>
          <w:tcPr>
            <w:tcW w:w="89" w:type="pct"/>
            <w:shd w:val="clear" w:color="auto" w:fill="D6EAEB"/>
            <w:vAlign w:val="center"/>
          </w:tcPr>
          <w:p w14:paraId="4A398DF7" w14:textId="77777777" w:rsidR="00C3776A" w:rsidRPr="000E2305" w:rsidRDefault="00C3776A" w:rsidP="00C3776A">
            <w:pPr>
              <w:keepNext/>
              <w:spacing w:after="0"/>
              <w:rPr>
                <w:rFonts w:asciiTheme="minorHAnsi" w:hAnsiTheme="minorHAnsi" w:cstheme="minorHAnsi"/>
                <w:b/>
                <w:noProof/>
                <w:sz w:val="16"/>
                <w:szCs w:val="16"/>
              </w:rPr>
            </w:pPr>
          </w:p>
        </w:tc>
        <w:tc>
          <w:tcPr>
            <w:tcW w:w="1624" w:type="pct"/>
            <w:shd w:val="clear" w:color="auto" w:fill="D6EAEB"/>
            <w:vAlign w:val="center"/>
          </w:tcPr>
          <w:p w14:paraId="1D080BC8" w14:textId="77777777" w:rsidR="00C3776A" w:rsidRPr="000E2305" w:rsidRDefault="00C3776A" w:rsidP="00C3776A">
            <w:pPr>
              <w:keepNext/>
              <w:spacing w:after="0"/>
              <w:rPr>
                <w:rFonts w:asciiTheme="minorHAnsi" w:hAnsiTheme="minorHAnsi" w:cstheme="minorHAnsi"/>
                <w:b/>
                <w:noProof/>
                <w:sz w:val="16"/>
                <w:szCs w:val="16"/>
              </w:rPr>
            </w:pPr>
            <w:r w:rsidRPr="000E2305">
              <w:rPr>
                <w:rFonts w:asciiTheme="minorHAnsi" w:hAnsiTheme="minorHAnsi" w:cstheme="minorHAnsi"/>
                <w:b/>
                <w:noProof/>
                <w:sz w:val="16"/>
                <w:szCs w:val="16"/>
              </w:rPr>
              <w:t>Derivation of health-based guideline values*</w:t>
            </w:r>
          </w:p>
        </w:tc>
        <w:tc>
          <w:tcPr>
            <w:tcW w:w="338" w:type="pct"/>
            <w:shd w:val="clear" w:color="auto" w:fill="D6EAEB"/>
            <w:vAlign w:val="center"/>
          </w:tcPr>
          <w:p w14:paraId="58B8C355" w14:textId="77777777" w:rsidR="00C3776A" w:rsidRPr="000E2305" w:rsidRDefault="00C3776A" w:rsidP="00C3776A">
            <w:pPr>
              <w:keepNext/>
              <w:spacing w:after="0"/>
              <w:jc w:val="center"/>
              <w:rPr>
                <w:rFonts w:asciiTheme="minorHAnsi" w:hAnsiTheme="minorHAnsi" w:cstheme="minorHAnsi"/>
                <w:b/>
                <w:noProof/>
                <w:sz w:val="16"/>
                <w:szCs w:val="16"/>
              </w:rPr>
            </w:pPr>
          </w:p>
        </w:tc>
        <w:tc>
          <w:tcPr>
            <w:tcW w:w="338" w:type="pct"/>
            <w:shd w:val="clear" w:color="auto" w:fill="D6EAEB"/>
            <w:vAlign w:val="center"/>
          </w:tcPr>
          <w:p w14:paraId="432A7F40" w14:textId="77777777" w:rsidR="00C3776A" w:rsidRPr="000E2305" w:rsidRDefault="00C3776A" w:rsidP="00C3776A">
            <w:pPr>
              <w:keepNext/>
              <w:spacing w:after="0"/>
              <w:jc w:val="center"/>
              <w:rPr>
                <w:rFonts w:asciiTheme="minorHAnsi" w:hAnsiTheme="minorHAnsi" w:cstheme="minorHAnsi"/>
                <w:b/>
                <w:noProof/>
                <w:sz w:val="16"/>
                <w:szCs w:val="16"/>
              </w:rPr>
            </w:pPr>
          </w:p>
        </w:tc>
        <w:tc>
          <w:tcPr>
            <w:tcW w:w="339" w:type="pct"/>
            <w:shd w:val="clear" w:color="auto" w:fill="D6EAEB"/>
            <w:vAlign w:val="center"/>
          </w:tcPr>
          <w:p w14:paraId="50609F41" w14:textId="77777777" w:rsidR="00C3776A" w:rsidRPr="000E2305" w:rsidRDefault="00C3776A" w:rsidP="00C3776A">
            <w:pPr>
              <w:keepNext/>
              <w:spacing w:after="0"/>
              <w:jc w:val="center"/>
              <w:rPr>
                <w:rFonts w:asciiTheme="minorHAnsi" w:hAnsiTheme="minorHAnsi" w:cstheme="minorHAnsi"/>
                <w:b/>
                <w:noProof/>
                <w:sz w:val="16"/>
                <w:szCs w:val="16"/>
              </w:rPr>
            </w:pPr>
          </w:p>
        </w:tc>
        <w:tc>
          <w:tcPr>
            <w:tcW w:w="339" w:type="pct"/>
            <w:shd w:val="clear" w:color="auto" w:fill="D6EAEB"/>
            <w:vAlign w:val="center"/>
          </w:tcPr>
          <w:p w14:paraId="25CA54C2" w14:textId="77777777" w:rsidR="00C3776A" w:rsidRPr="000E2305" w:rsidRDefault="00C3776A" w:rsidP="00C3776A">
            <w:pPr>
              <w:keepNext/>
              <w:spacing w:after="0"/>
              <w:jc w:val="center"/>
              <w:rPr>
                <w:rFonts w:asciiTheme="minorHAnsi" w:hAnsiTheme="minorHAnsi" w:cstheme="minorHAnsi"/>
                <w:b/>
                <w:noProof/>
                <w:sz w:val="16"/>
                <w:szCs w:val="16"/>
              </w:rPr>
            </w:pPr>
          </w:p>
        </w:tc>
        <w:tc>
          <w:tcPr>
            <w:tcW w:w="339" w:type="pct"/>
            <w:shd w:val="clear" w:color="auto" w:fill="D6EAEB"/>
            <w:vAlign w:val="center"/>
          </w:tcPr>
          <w:p w14:paraId="5E226FA4" w14:textId="77777777" w:rsidR="00C3776A" w:rsidRPr="000E2305" w:rsidRDefault="00C3776A" w:rsidP="00C3776A">
            <w:pPr>
              <w:keepNext/>
              <w:spacing w:after="0"/>
              <w:jc w:val="center"/>
              <w:rPr>
                <w:rFonts w:asciiTheme="minorHAnsi" w:hAnsiTheme="minorHAnsi" w:cstheme="minorHAnsi"/>
                <w:b/>
                <w:noProof/>
                <w:sz w:val="16"/>
                <w:szCs w:val="16"/>
              </w:rPr>
            </w:pPr>
          </w:p>
        </w:tc>
        <w:tc>
          <w:tcPr>
            <w:tcW w:w="339" w:type="pct"/>
            <w:shd w:val="clear" w:color="auto" w:fill="D6EAEB"/>
            <w:vAlign w:val="center"/>
          </w:tcPr>
          <w:p w14:paraId="6A21C642" w14:textId="77777777" w:rsidR="00C3776A" w:rsidRPr="000E2305" w:rsidRDefault="00C3776A" w:rsidP="00C3776A">
            <w:pPr>
              <w:keepNext/>
              <w:spacing w:after="0"/>
              <w:jc w:val="center"/>
              <w:rPr>
                <w:rFonts w:asciiTheme="minorHAnsi" w:hAnsiTheme="minorHAnsi" w:cstheme="minorHAnsi"/>
                <w:b/>
                <w:noProof/>
                <w:sz w:val="16"/>
                <w:szCs w:val="16"/>
              </w:rPr>
            </w:pPr>
          </w:p>
        </w:tc>
        <w:tc>
          <w:tcPr>
            <w:tcW w:w="339" w:type="pct"/>
            <w:shd w:val="clear" w:color="auto" w:fill="D6EAEB"/>
            <w:vAlign w:val="center"/>
          </w:tcPr>
          <w:p w14:paraId="2CBFD075" w14:textId="77777777" w:rsidR="00C3776A" w:rsidRPr="000E2305" w:rsidRDefault="00C3776A" w:rsidP="00C3776A">
            <w:pPr>
              <w:keepNext/>
              <w:spacing w:after="0"/>
              <w:jc w:val="center"/>
              <w:rPr>
                <w:rFonts w:asciiTheme="minorHAnsi" w:hAnsiTheme="minorHAnsi" w:cstheme="minorHAnsi"/>
                <w:b/>
                <w:noProof/>
                <w:sz w:val="16"/>
                <w:szCs w:val="16"/>
              </w:rPr>
            </w:pPr>
          </w:p>
        </w:tc>
        <w:tc>
          <w:tcPr>
            <w:tcW w:w="294" w:type="pct"/>
            <w:shd w:val="clear" w:color="auto" w:fill="D6EAEB"/>
            <w:vAlign w:val="center"/>
          </w:tcPr>
          <w:p w14:paraId="55ACE35B" w14:textId="77777777" w:rsidR="00C3776A" w:rsidRPr="000E2305" w:rsidRDefault="00C3776A" w:rsidP="00C3776A">
            <w:pPr>
              <w:keepNext/>
              <w:spacing w:after="0"/>
              <w:jc w:val="center"/>
              <w:rPr>
                <w:rFonts w:asciiTheme="minorHAnsi" w:hAnsiTheme="minorHAnsi" w:cstheme="minorHAnsi"/>
                <w:b/>
                <w:noProof/>
                <w:sz w:val="16"/>
                <w:szCs w:val="16"/>
              </w:rPr>
            </w:pPr>
          </w:p>
        </w:tc>
        <w:tc>
          <w:tcPr>
            <w:tcW w:w="293" w:type="pct"/>
            <w:shd w:val="clear" w:color="auto" w:fill="D6EAEB"/>
            <w:vAlign w:val="center"/>
          </w:tcPr>
          <w:p w14:paraId="649B0581" w14:textId="77777777" w:rsidR="00C3776A" w:rsidRPr="000E2305" w:rsidRDefault="00C3776A" w:rsidP="00C3776A">
            <w:pPr>
              <w:keepNext/>
              <w:spacing w:after="0"/>
              <w:jc w:val="center"/>
              <w:rPr>
                <w:rFonts w:asciiTheme="minorHAnsi" w:hAnsiTheme="minorHAnsi" w:cstheme="minorHAnsi"/>
                <w:b/>
                <w:noProof/>
                <w:sz w:val="16"/>
                <w:szCs w:val="16"/>
              </w:rPr>
            </w:pPr>
          </w:p>
        </w:tc>
        <w:tc>
          <w:tcPr>
            <w:tcW w:w="328" w:type="pct"/>
            <w:shd w:val="clear" w:color="auto" w:fill="D6EAEB"/>
            <w:vAlign w:val="center"/>
          </w:tcPr>
          <w:p w14:paraId="74DF5A50" w14:textId="77777777" w:rsidR="00C3776A" w:rsidRPr="000E2305" w:rsidRDefault="00C3776A" w:rsidP="00C3776A">
            <w:pPr>
              <w:keepNext/>
              <w:spacing w:after="0"/>
              <w:jc w:val="center"/>
              <w:rPr>
                <w:rFonts w:asciiTheme="minorHAnsi" w:hAnsiTheme="minorHAnsi" w:cstheme="minorHAnsi"/>
                <w:b/>
                <w:noProof/>
                <w:sz w:val="16"/>
                <w:szCs w:val="16"/>
              </w:rPr>
            </w:pPr>
          </w:p>
        </w:tc>
      </w:tr>
      <w:tr w:rsidR="00C3776A" w:rsidRPr="000E2305" w14:paraId="65BF5FE5" w14:textId="05AB720B" w:rsidTr="00173DDD">
        <w:trPr>
          <w:cantSplit/>
        </w:trPr>
        <w:tc>
          <w:tcPr>
            <w:tcW w:w="89" w:type="pct"/>
            <w:shd w:val="clear" w:color="auto" w:fill="92D050"/>
            <w:vAlign w:val="center"/>
          </w:tcPr>
          <w:p w14:paraId="6ACC0EC3" w14:textId="77777777" w:rsidR="00C3776A" w:rsidRPr="000E2305" w:rsidRDefault="00C3776A" w:rsidP="00C3776A">
            <w:pPr>
              <w:spacing w:after="0"/>
              <w:rPr>
                <w:rFonts w:asciiTheme="minorHAnsi" w:hAnsiTheme="minorHAnsi" w:cstheme="minorHAnsi"/>
                <w:b/>
                <w:noProof/>
                <w:sz w:val="16"/>
                <w:szCs w:val="16"/>
              </w:rPr>
            </w:pPr>
          </w:p>
        </w:tc>
        <w:tc>
          <w:tcPr>
            <w:tcW w:w="1624" w:type="pct"/>
          </w:tcPr>
          <w:p w14:paraId="315F4EBE" w14:textId="77777777" w:rsidR="00C3776A" w:rsidRPr="000E2305" w:rsidRDefault="00C3776A" w:rsidP="00C3776A">
            <w:pPr>
              <w:spacing w:after="0"/>
              <w:rPr>
                <w:rFonts w:asciiTheme="minorHAnsi" w:hAnsiTheme="minorHAnsi" w:cstheme="minorHAnsi"/>
                <w:noProof/>
                <w:sz w:val="16"/>
                <w:szCs w:val="16"/>
              </w:rPr>
            </w:pPr>
            <w:r w:rsidRPr="000E2305">
              <w:rPr>
                <w:rFonts w:asciiTheme="minorHAnsi" w:hAnsiTheme="minorHAnsi" w:cstheme="minorHAnsi"/>
                <w:noProof/>
                <w:sz w:val="16"/>
                <w:szCs w:val="16"/>
              </w:rPr>
              <w:t xml:space="preserve">Is there justification for the choice of uncertainty and safety factors? </w:t>
            </w:r>
          </w:p>
        </w:tc>
        <w:tc>
          <w:tcPr>
            <w:tcW w:w="338" w:type="pct"/>
            <w:vAlign w:val="center"/>
          </w:tcPr>
          <w:p w14:paraId="305CAB43"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38" w:type="pct"/>
            <w:vAlign w:val="center"/>
          </w:tcPr>
          <w:p w14:paraId="6E22F3D1"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39" w:type="pct"/>
            <w:vAlign w:val="center"/>
          </w:tcPr>
          <w:p w14:paraId="4DF087E5"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39" w:type="pct"/>
            <w:vAlign w:val="center"/>
          </w:tcPr>
          <w:p w14:paraId="1F9A367B"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39" w:type="pct"/>
            <w:vAlign w:val="center"/>
          </w:tcPr>
          <w:p w14:paraId="7A28E1CD"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39" w:type="pct"/>
            <w:vAlign w:val="center"/>
          </w:tcPr>
          <w:p w14:paraId="0D6B5C81"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39" w:type="pct"/>
            <w:vAlign w:val="center"/>
          </w:tcPr>
          <w:p w14:paraId="6AC86B0C"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294" w:type="pct"/>
            <w:vAlign w:val="center"/>
          </w:tcPr>
          <w:p w14:paraId="25BF8F51"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293" w:type="pct"/>
            <w:vAlign w:val="center"/>
          </w:tcPr>
          <w:p w14:paraId="40E9D5E4"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28" w:type="pct"/>
            <w:vAlign w:val="center"/>
          </w:tcPr>
          <w:p w14:paraId="1D42C379" w14:textId="538375F9" w:rsidR="00C3776A"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r>
      <w:tr w:rsidR="00C3776A" w:rsidRPr="000E2305" w14:paraId="72CECE96" w14:textId="59EC94F6" w:rsidTr="00173DDD">
        <w:trPr>
          <w:cantSplit/>
        </w:trPr>
        <w:tc>
          <w:tcPr>
            <w:tcW w:w="89" w:type="pct"/>
            <w:shd w:val="clear" w:color="auto" w:fill="92D050"/>
            <w:vAlign w:val="center"/>
          </w:tcPr>
          <w:p w14:paraId="79CECCBF" w14:textId="77777777" w:rsidR="00C3776A" w:rsidRPr="000E2305" w:rsidRDefault="00C3776A" w:rsidP="00C3776A">
            <w:pPr>
              <w:spacing w:after="0"/>
              <w:rPr>
                <w:rFonts w:asciiTheme="minorHAnsi" w:hAnsiTheme="minorHAnsi" w:cstheme="minorHAnsi"/>
                <w:b/>
                <w:noProof/>
                <w:sz w:val="16"/>
                <w:szCs w:val="16"/>
              </w:rPr>
            </w:pPr>
          </w:p>
        </w:tc>
        <w:tc>
          <w:tcPr>
            <w:tcW w:w="1624" w:type="pct"/>
          </w:tcPr>
          <w:p w14:paraId="0D91C58F" w14:textId="36E9DF65" w:rsidR="00C3776A" w:rsidRPr="000E2305" w:rsidRDefault="00C3776A" w:rsidP="00C3776A">
            <w:pPr>
              <w:spacing w:after="0"/>
              <w:rPr>
                <w:rFonts w:asciiTheme="minorHAnsi" w:hAnsiTheme="minorHAnsi" w:cstheme="minorHAnsi"/>
                <w:noProof/>
                <w:sz w:val="16"/>
                <w:szCs w:val="16"/>
              </w:rPr>
            </w:pPr>
            <w:r w:rsidRPr="000E2305">
              <w:rPr>
                <w:rFonts w:asciiTheme="minorHAnsi" w:hAnsiTheme="minorHAnsi" w:cstheme="minorHAnsi"/>
                <w:noProof/>
                <w:sz w:val="16"/>
                <w:szCs w:val="16"/>
              </w:rPr>
              <w:t>Are the parameter value assumptions documented and explained?</w:t>
            </w:r>
          </w:p>
        </w:tc>
        <w:tc>
          <w:tcPr>
            <w:tcW w:w="338" w:type="pct"/>
            <w:vAlign w:val="center"/>
          </w:tcPr>
          <w:p w14:paraId="2C54B054"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38" w:type="pct"/>
            <w:vAlign w:val="center"/>
          </w:tcPr>
          <w:p w14:paraId="47FD54E4"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39" w:type="pct"/>
            <w:vAlign w:val="center"/>
          </w:tcPr>
          <w:p w14:paraId="5CAE8884"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39" w:type="pct"/>
            <w:vAlign w:val="center"/>
          </w:tcPr>
          <w:p w14:paraId="2EB81A0E"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39" w:type="pct"/>
            <w:vAlign w:val="center"/>
          </w:tcPr>
          <w:p w14:paraId="67CC465A"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39" w:type="pct"/>
            <w:vAlign w:val="center"/>
          </w:tcPr>
          <w:p w14:paraId="22B3DE89"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39" w:type="pct"/>
            <w:vAlign w:val="center"/>
          </w:tcPr>
          <w:p w14:paraId="696D0090"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294" w:type="pct"/>
            <w:vAlign w:val="center"/>
          </w:tcPr>
          <w:p w14:paraId="15BB8981"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293" w:type="pct"/>
            <w:vAlign w:val="center"/>
          </w:tcPr>
          <w:p w14:paraId="5696D0A3"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28" w:type="pct"/>
            <w:vAlign w:val="center"/>
          </w:tcPr>
          <w:p w14:paraId="641B937B" w14:textId="7551A6A6" w:rsidR="00C3776A"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r>
      <w:tr w:rsidR="00C3776A" w:rsidRPr="000E2305" w14:paraId="3F854E3D" w14:textId="783C8D54" w:rsidTr="00173DDD">
        <w:trPr>
          <w:cantSplit/>
        </w:trPr>
        <w:tc>
          <w:tcPr>
            <w:tcW w:w="89" w:type="pct"/>
            <w:shd w:val="clear" w:color="auto" w:fill="92D050"/>
            <w:vAlign w:val="center"/>
          </w:tcPr>
          <w:p w14:paraId="02D83460" w14:textId="77777777" w:rsidR="00C3776A" w:rsidRPr="000E2305" w:rsidRDefault="00C3776A" w:rsidP="00C3776A">
            <w:pPr>
              <w:spacing w:after="0"/>
              <w:rPr>
                <w:rFonts w:asciiTheme="minorHAnsi" w:hAnsiTheme="minorHAnsi" w:cstheme="minorHAnsi"/>
                <w:b/>
                <w:noProof/>
                <w:sz w:val="16"/>
                <w:szCs w:val="16"/>
              </w:rPr>
            </w:pPr>
          </w:p>
        </w:tc>
        <w:tc>
          <w:tcPr>
            <w:tcW w:w="1624" w:type="pct"/>
          </w:tcPr>
          <w:p w14:paraId="3B5DFF4C" w14:textId="77777777" w:rsidR="00C3776A" w:rsidRPr="000E2305" w:rsidRDefault="00C3776A" w:rsidP="00C3776A">
            <w:pPr>
              <w:spacing w:after="0"/>
              <w:rPr>
                <w:rFonts w:asciiTheme="minorHAnsi" w:hAnsiTheme="minorHAnsi" w:cstheme="minorHAnsi"/>
                <w:noProof/>
                <w:sz w:val="16"/>
                <w:szCs w:val="16"/>
              </w:rPr>
            </w:pPr>
            <w:r w:rsidRPr="000E2305">
              <w:rPr>
                <w:rFonts w:asciiTheme="minorHAnsi" w:hAnsiTheme="minorHAnsi" w:cstheme="minorHAnsi"/>
                <w:noProof/>
                <w:sz w:val="16"/>
                <w:szCs w:val="16"/>
              </w:rPr>
              <w:t>Are the mathematical workings/algorithms clearly documented and explained?</w:t>
            </w:r>
          </w:p>
        </w:tc>
        <w:tc>
          <w:tcPr>
            <w:tcW w:w="338" w:type="pct"/>
            <w:vAlign w:val="center"/>
          </w:tcPr>
          <w:p w14:paraId="2017D7D6"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38" w:type="pct"/>
            <w:vAlign w:val="center"/>
          </w:tcPr>
          <w:p w14:paraId="4DBFF353"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39" w:type="pct"/>
            <w:vAlign w:val="center"/>
          </w:tcPr>
          <w:p w14:paraId="57E69509"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39" w:type="pct"/>
            <w:vAlign w:val="center"/>
          </w:tcPr>
          <w:p w14:paraId="43F06AF6"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39" w:type="pct"/>
            <w:vAlign w:val="center"/>
          </w:tcPr>
          <w:p w14:paraId="79444065"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39" w:type="pct"/>
            <w:vAlign w:val="center"/>
          </w:tcPr>
          <w:p w14:paraId="4A676B83"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39" w:type="pct"/>
            <w:vAlign w:val="center"/>
          </w:tcPr>
          <w:p w14:paraId="7C944E23"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294" w:type="pct"/>
            <w:vAlign w:val="center"/>
          </w:tcPr>
          <w:p w14:paraId="608694D7"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293" w:type="pct"/>
            <w:vAlign w:val="center"/>
          </w:tcPr>
          <w:p w14:paraId="2608ED53"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28" w:type="pct"/>
            <w:vAlign w:val="center"/>
          </w:tcPr>
          <w:p w14:paraId="4606CB86" w14:textId="58731C4C" w:rsidR="00C3776A"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r>
      <w:tr w:rsidR="00C3776A" w:rsidRPr="000E2305" w14:paraId="1726B3C4" w14:textId="10D3E8BC" w:rsidTr="00173DDD">
        <w:trPr>
          <w:cantSplit/>
        </w:trPr>
        <w:tc>
          <w:tcPr>
            <w:tcW w:w="89" w:type="pct"/>
            <w:shd w:val="clear" w:color="auto" w:fill="92D050"/>
            <w:vAlign w:val="center"/>
          </w:tcPr>
          <w:p w14:paraId="78173FC4" w14:textId="77777777" w:rsidR="00C3776A" w:rsidRPr="000E2305" w:rsidRDefault="00C3776A" w:rsidP="00C3776A">
            <w:pPr>
              <w:spacing w:after="0"/>
              <w:rPr>
                <w:rFonts w:asciiTheme="minorHAnsi" w:hAnsiTheme="minorHAnsi" w:cstheme="minorHAnsi"/>
                <w:b/>
                <w:noProof/>
                <w:sz w:val="16"/>
                <w:szCs w:val="16"/>
              </w:rPr>
            </w:pPr>
          </w:p>
        </w:tc>
        <w:tc>
          <w:tcPr>
            <w:tcW w:w="1624" w:type="pct"/>
          </w:tcPr>
          <w:p w14:paraId="2EF63897" w14:textId="77777777" w:rsidR="00C3776A" w:rsidRPr="000E2305" w:rsidRDefault="00C3776A" w:rsidP="00C3776A">
            <w:pPr>
              <w:spacing w:after="0"/>
              <w:rPr>
                <w:rFonts w:asciiTheme="minorHAnsi" w:hAnsiTheme="minorHAnsi" w:cstheme="minorHAnsi"/>
                <w:noProof/>
                <w:sz w:val="16"/>
                <w:szCs w:val="16"/>
              </w:rPr>
            </w:pPr>
            <w:r w:rsidRPr="000E2305">
              <w:rPr>
                <w:rFonts w:asciiTheme="minorHAnsi" w:hAnsiTheme="minorHAnsi" w:cstheme="minorHAnsi"/>
                <w:noProof/>
                <w:sz w:val="16"/>
                <w:szCs w:val="16"/>
              </w:rPr>
              <w:t>Does the organisation take into consideration non-health related matters to account for feasibility of implementing the guideline values (e.g. measurement attainability)?</w:t>
            </w:r>
          </w:p>
        </w:tc>
        <w:tc>
          <w:tcPr>
            <w:tcW w:w="338" w:type="pct"/>
            <w:vAlign w:val="center"/>
          </w:tcPr>
          <w:p w14:paraId="36E5D265"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38" w:type="pct"/>
            <w:vAlign w:val="center"/>
          </w:tcPr>
          <w:p w14:paraId="29C548DB"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39" w:type="pct"/>
            <w:vAlign w:val="center"/>
          </w:tcPr>
          <w:p w14:paraId="1088BD12"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39" w:type="pct"/>
            <w:vAlign w:val="center"/>
          </w:tcPr>
          <w:p w14:paraId="68CA2843"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39" w:type="pct"/>
            <w:vAlign w:val="center"/>
          </w:tcPr>
          <w:p w14:paraId="2E77928B"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39" w:type="pct"/>
            <w:vAlign w:val="center"/>
          </w:tcPr>
          <w:p w14:paraId="3C3DB02B"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39" w:type="pct"/>
            <w:vAlign w:val="center"/>
          </w:tcPr>
          <w:p w14:paraId="259C3B03"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294" w:type="pct"/>
            <w:vAlign w:val="center"/>
          </w:tcPr>
          <w:p w14:paraId="7590B050"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293" w:type="pct"/>
            <w:vAlign w:val="center"/>
          </w:tcPr>
          <w:p w14:paraId="4AC8DF2E"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28" w:type="pct"/>
            <w:vAlign w:val="center"/>
          </w:tcPr>
          <w:p w14:paraId="2C941F75" w14:textId="53118253" w:rsidR="00C3776A"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r>
      <w:tr w:rsidR="00C3776A" w:rsidRPr="000E2305" w14:paraId="0CF7B9D5" w14:textId="163FEBF7" w:rsidTr="00173DDD">
        <w:trPr>
          <w:cantSplit/>
        </w:trPr>
        <w:tc>
          <w:tcPr>
            <w:tcW w:w="89" w:type="pct"/>
            <w:shd w:val="clear" w:color="auto" w:fill="FFFF00"/>
            <w:vAlign w:val="center"/>
          </w:tcPr>
          <w:p w14:paraId="42CB27B1" w14:textId="77777777" w:rsidR="00C3776A" w:rsidRPr="000E2305" w:rsidRDefault="00C3776A" w:rsidP="00C3776A">
            <w:pPr>
              <w:spacing w:after="0"/>
              <w:rPr>
                <w:rFonts w:asciiTheme="minorHAnsi" w:hAnsiTheme="minorHAnsi" w:cstheme="minorHAnsi"/>
                <w:b/>
                <w:noProof/>
                <w:sz w:val="16"/>
                <w:szCs w:val="16"/>
              </w:rPr>
            </w:pPr>
          </w:p>
        </w:tc>
        <w:tc>
          <w:tcPr>
            <w:tcW w:w="1624" w:type="pct"/>
          </w:tcPr>
          <w:p w14:paraId="06BE81B4" w14:textId="77777777" w:rsidR="00C3776A" w:rsidRPr="000E2305" w:rsidRDefault="00C3776A" w:rsidP="00C3776A">
            <w:pPr>
              <w:spacing w:after="0"/>
              <w:rPr>
                <w:rFonts w:asciiTheme="minorHAnsi" w:hAnsiTheme="minorHAnsi" w:cstheme="minorHAnsi"/>
                <w:noProof/>
                <w:sz w:val="16"/>
                <w:szCs w:val="16"/>
              </w:rPr>
            </w:pPr>
            <w:r w:rsidRPr="000E2305">
              <w:rPr>
                <w:rFonts w:asciiTheme="minorHAnsi" w:hAnsiTheme="minorHAnsi" w:cstheme="minorHAnsi"/>
                <w:noProof/>
                <w:sz w:val="16"/>
                <w:szCs w:val="16"/>
              </w:rPr>
              <w:t xml:space="preserve">Is there documentation directing use of mechanistic, mode of action, or key events in adverse outcome pathways in deriving health-based guideline values? </w:t>
            </w:r>
          </w:p>
        </w:tc>
        <w:tc>
          <w:tcPr>
            <w:tcW w:w="338" w:type="pct"/>
            <w:vAlign w:val="center"/>
          </w:tcPr>
          <w:p w14:paraId="5582860B"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38" w:type="pct"/>
            <w:vAlign w:val="center"/>
          </w:tcPr>
          <w:p w14:paraId="0B5D41EB"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39" w:type="pct"/>
            <w:vAlign w:val="center"/>
          </w:tcPr>
          <w:p w14:paraId="13B699C2"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39" w:type="pct"/>
            <w:vAlign w:val="center"/>
          </w:tcPr>
          <w:p w14:paraId="5F356298"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39" w:type="pct"/>
            <w:vAlign w:val="center"/>
          </w:tcPr>
          <w:p w14:paraId="1E144720"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39" w:type="pct"/>
            <w:vAlign w:val="center"/>
          </w:tcPr>
          <w:p w14:paraId="0AF94B4E"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39" w:type="pct"/>
            <w:vAlign w:val="center"/>
          </w:tcPr>
          <w:p w14:paraId="18CA970D"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294" w:type="pct"/>
            <w:vAlign w:val="center"/>
          </w:tcPr>
          <w:p w14:paraId="2F118B8A"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293" w:type="pct"/>
            <w:vAlign w:val="center"/>
          </w:tcPr>
          <w:p w14:paraId="4F23015A"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28" w:type="pct"/>
            <w:vAlign w:val="center"/>
          </w:tcPr>
          <w:p w14:paraId="2D4C0F77" w14:textId="61C18783" w:rsidR="00C3776A"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r>
      <w:tr w:rsidR="00C3776A" w:rsidRPr="000E2305" w14:paraId="0F63114E" w14:textId="4ADDE063" w:rsidTr="00173DDD">
        <w:trPr>
          <w:cantSplit/>
        </w:trPr>
        <w:tc>
          <w:tcPr>
            <w:tcW w:w="89" w:type="pct"/>
            <w:shd w:val="clear" w:color="auto" w:fill="FFFF00"/>
            <w:vAlign w:val="center"/>
          </w:tcPr>
          <w:p w14:paraId="16A0D595" w14:textId="77777777" w:rsidR="00C3776A" w:rsidRPr="000E2305" w:rsidRDefault="00C3776A" w:rsidP="00C3776A">
            <w:pPr>
              <w:spacing w:after="0"/>
              <w:rPr>
                <w:rFonts w:asciiTheme="minorHAnsi" w:hAnsiTheme="minorHAnsi" w:cstheme="minorHAnsi"/>
                <w:b/>
                <w:noProof/>
                <w:sz w:val="16"/>
                <w:szCs w:val="16"/>
              </w:rPr>
            </w:pPr>
          </w:p>
        </w:tc>
        <w:tc>
          <w:tcPr>
            <w:tcW w:w="1624" w:type="pct"/>
          </w:tcPr>
          <w:p w14:paraId="332E6742" w14:textId="77777777" w:rsidR="00C3776A" w:rsidRPr="000E2305" w:rsidRDefault="00C3776A" w:rsidP="00C3776A">
            <w:pPr>
              <w:spacing w:after="0"/>
              <w:rPr>
                <w:rFonts w:asciiTheme="minorHAnsi" w:hAnsiTheme="minorHAnsi" w:cstheme="minorHAnsi"/>
                <w:noProof/>
                <w:sz w:val="16"/>
                <w:szCs w:val="16"/>
              </w:rPr>
            </w:pPr>
            <w:r w:rsidRPr="000E2305">
              <w:rPr>
                <w:rFonts w:asciiTheme="minorHAnsi" w:hAnsiTheme="minorHAnsi" w:cstheme="minorHAnsi"/>
                <w:noProof/>
                <w:sz w:val="16"/>
                <w:szCs w:val="16"/>
              </w:rPr>
              <w:t>If expert judgement is required, is the process documented and published?</w:t>
            </w:r>
          </w:p>
        </w:tc>
        <w:tc>
          <w:tcPr>
            <w:tcW w:w="338" w:type="pct"/>
            <w:vAlign w:val="center"/>
          </w:tcPr>
          <w:p w14:paraId="163C1650"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38" w:type="pct"/>
            <w:vAlign w:val="center"/>
          </w:tcPr>
          <w:p w14:paraId="1A30AB8B"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39" w:type="pct"/>
            <w:vAlign w:val="center"/>
          </w:tcPr>
          <w:p w14:paraId="5831BAFA"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39" w:type="pct"/>
            <w:vAlign w:val="center"/>
          </w:tcPr>
          <w:p w14:paraId="06DEED9A"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39" w:type="pct"/>
            <w:vAlign w:val="center"/>
          </w:tcPr>
          <w:p w14:paraId="314DEC30"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39" w:type="pct"/>
            <w:vAlign w:val="center"/>
          </w:tcPr>
          <w:p w14:paraId="156AAC9B"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39" w:type="pct"/>
            <w:vAlign w:val="center"/>
          </w:tcPr>
          <w:p w14:paraId="386C6E81"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294" w:type="pct"/>
            <w:vAlign w:val="center"/>
          </w:tcPr>
          <w:p w14:paraId="32D82D8C"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293" w:type="pct"/>
            <w:vAlign w:val="center"/>
          </w:tcPr>
          <w:p w14:paraId="2A580FCE"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28" w:type="pct"/>
            <w:vAlign w:val="center"/>
          </w:tcPr>
          <w:p w14:paraId="3CF60BC2" w14:textId="587892DE" w:rsidR="00C3776A"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r>
      <w:tr w:rsidR="00C3776A" w:rsidRPr="000E2305" w14:paraId="115BC7A5" w14:textId="40058FAD" w:rsidTr="00173DDD">
        <w:trPr>
          <w:cantSplit/>
        </w:trPr>
        <w:tc>
          <w:tcPr>
            <w:tcW w:w="89" w:type="pct"/>
            <w:shd w:val="clear" w:color="auto" w:fill="92CDDC"/>
            <w:vAlign w:val="center"/>
          </w:tcPr>
          <w:p w14:paraId="669B8B0A" w14:textId="77777777" w:rsidR="00C3776A" w:rsidRPr="000E2305" w:rsidRDefault="00C3776A" w:rsidP="00C3776A">
            <w:pPr>
              <w:spacing w:after="0"/>
              <w:rPr>
                <w:rFonts w:asciiTheme="minorHAnsi" w:hAnsiTheme="minorHAnsi" w:cstheme="minorHAnsi"/>
                <w:b/>
                <w:noProof/>
                <w:sz w:val="16"/>
                <w:szCs w:val="16"/>
              </w:rPr>
            </w:pPr>
          </w:p>
        </w:tc>
        <w:tc>
          <w:tcPr>
            <w:tcW w:w="1624" w:type="pct"/>
          </w:tcPr>
          <w:p w14:paraId="7831F730" w14:textId="77777777" w:rsidR="00C3776A" w:rsidRPr="000E2305" w:rsidRDefault="00C3776A" w:rsidP="00C3776A">
            <w:pPr>
              <w:spacing w:after="0"/>
              <w:rPr>
                <w:rFonts w:asciiTheme="minorHAnsi" w:hAnsiTheme="minorHAnsi" w:cstheme="minorHAnsi"/>
                <w:noProof/>
                <w:sz w:val="16"/>
                <w:szCs w:val="16"/>
              </w:rPr>
            </w:pPr>
            <w:r w:rsidRPr="000E2305">
              <w:rPr>
                <w:rFonts w:asciiTheme="minorHAnsi" w:hAnsiTheme="minorHAnsi" w:cstheme="minorHAnsi"/>
                <w:noProof/>
                <w:sz w:val="16"/>
                <w:szCs w:val="16"/>
              </w:rPr>
              <w:t>Is dose response modelling (e.g. BMDL) routinely used?</w:t>
            </w:r>
          </w:p>
        </w:tc>
        <w:tc>
          <w:tcPr>
            <w:tcW w:w="338" w:type="pct"/>
            <w:vAlign w:val="center"/>
          </w:tcPr>
          <w:p w14:paraId="2FE4F69B"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38" w:type="pct"/>
            <w:vAlign w:val="center"/>
          </w:tcPr>
          <w:p w14:paraId="7DD5700C"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39" w:type="pct"/>
            <w:vAlign w:val="center"/>
          </w:tcPr>
          <w:p w14:paraId="0038711A"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39" w:type="pct"/>
            <w:vAlign w:val="center"/>
          </w:tcPr>
          <w:p w14:paraId="1057A5ED"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39" w:type="pct"/>
            <w:vAlign w:val="center"/>
          </w:tcPr>
          <w:p w14:paraId="0D852069"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39" w:type="pct"/>
            <w:vAlign w:val="center"/>
          </w:tcPr>
          <w:p w14:paraId="47391D8A"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39" w:type="pct"/>
            <w:vAlign w:val="center"/>
          </w:tcPr>
          <w:p w14:paraId="752F0869"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294" w:type="pct"/>
            <w:vAlign w:val="center"/>
          </w:tcPr>
          <w:p w14:paraId="286288ED"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293" w:type="pct"/>
            <w:vAlign w:val="center"/>
          </w:tcPr>
          <w:p w14:paraId="672BAB69"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28" w:type="pct"/>
            <w:vAlign w:val="center"/>
          </w:tcPr>
          <w:p w14:paraId="3065A9F4" w14:textId="24A7262B" w:rsidR="00C3776A"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r>
      <w:tr w:rsidR="00C3776A" w:rsidRPr="000E2305" w14:paraId="421E05FA" w14:textId="58B19175" w:rsidTr="00173DDD">
        <w:trPr>
          <w:cantSplit/>
        </w:trPr>
        <w:tc>
          <w:tcPr>
            <w:tcW w:w="89" w:type="pct"/>
            <w:shd w:val="clear" w:color="auto" w:fill="92D050"/>
            <w:vAlign w:val="center"/>
          </w:tcPr>
          <w:p w14:paraId="0906B905" w14:textId="77777777" w:rsidR="00C3776A" w:rsidRPr="000E2305" w:rsidRDefault="00C3776A" w:rsidP="00C3776A">
            <w:pPr>
              <w:spacing w:after="0"/>
              <w:rPr>
                <w:rFonts w:asciiTheme="minorHAnsi" w:hAnsiTheme="minorHAnsi" w:cstheme="minorHAnsi"/>
                <w:b/>
                <w:noProof/>
                <w:sz w:val="16"/>
                <w:szCs w:val="16"/>
              </w:rPr>
            </w:pPr>
          </w:p>
        </w:tc>
        <w:tc>
          <w:tcPr>
            <w:tcW w:w="1624" w:type="pct"/>
          </w:tcPr>
          <w:p w14:paraId="61F4B182" w14:textId="77777777" w:rsidR="00C3776A" w:rsidRPr="000E2305" w:rsidRDefault="00C3776A" w:rsidP="00C3776A">
            <w:pPr>
              <w:spacing w:after="0"/>
              <w:rPr>
                <w:rFonts w:asciiTheme="minorHAnsi" w:hAnsiTheme="minorHAnsi" w:cstheme="minorHAnsi"/>
                <w:noProof/>
                <w:sz w:val="16"/>
                <w:szCs w:val="16"/>
              </w:rPr>
            </w:pPr>
            <w:r w:rsidRPr="000E2305">
              <w:rPr>
                <w:rFonts w:asciiTheme="minorHAnsi" w:hAnsiTheme="minorHAnsi" w:cstheme="minorHAnsi"/>
                <w:noProof/>
                <w:sz w:val="16"/>
                <w:szCs w:val="16"/>
              </w:rPr>
              <w:t>Has the organisation’s policy for dealing with substances for which a non-threshold mode of action may be applicable in humans been articulated and recorded?</w:t>
            </w:r>
          </w:p>
        </w:tc>
        <w:tc>
          <w:tcPr>
            <w:tcW w:w="338" w:type="pct"/>
            <w:vAlign w:val="center"/>
          </w:tcPr>
          <w:p w14:paraId="034AA704"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38" w:type="pct"/>
            <w:vAlign w:val="center"/>
          </w:tcPr>
          <w:p w14:paraId="61F5EF4F"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39" w:type="pct"/>
            <w:vAlign w:val="center"/>
          </w:tcPr>
          <w:p w14:paraId="32EAA602"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39" w:type="pct"/>
            <w:vAlign w:val="center"/>
          </w:tcPr>
          <w:p w14:paraId="6EEF7251"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39" w:type="pct"/>
            <w:vAlign w:val="center"/>
          </w:tcPr>
          <w:p w14:paraId="73017439"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39" w:type="pct"/>
            <w:vAlign w:val="center"/>
          </w:tcPr>
          <w:p w14:paraId="19D4B701"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39" w:type="pct"/>
            <w:vAlign w:val="center"/>
          </w:tcPr>
          <w:p w14:paraId="107D646D"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294" w:type="pct"/>
            <w:vAlign w:val="center"/>
          </w:tcPr>
          <w:p w14:paraId="358272E1"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293" w:type="pct"/>
            <w:vAlign w:val="center"/>
          </w:tcPr>
          <w:p w14:paraId="687DEDF0"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28" w:type="pct"/>
            <w:shd w:val="clear" w:color="auto" w:fill="92D050"/>
            <w:vAlign w:val="center"/>
          </w:tcPr>
          <w:p w14:paraId="2F260C0C" w14:textId="2E804659" w:rsidR="00C3776A" w:rsidRDefault="00383BDE"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Y</w:t>
            </w:r>
          </w:p>
        </w:tc>
      </w:tr>
      <w:tr w:rsidR="00C3776A" w:rsidRPr="000E2305" w14:paraId="5FB4F298" w14:textId="32527F66" w:rsidTr="00173DDD">
        <w:trPr>
          <w:cantSplit/>
        </w:trPr>
        <w:tc>
          <w:tcPr>
            <w:tcW w:w="89" w:type="pct"/>
            <w:shd w:val="clear" w:color="auto" w:fill="92D050"/>
            <w:vAlign w:val="center"/>
          </w:tcPr>
          <w:p w14:paraId="14D80FFB" w14:textId="77777777" w:rsidR="00C3776A" w:rsidRPr="000E2305" w:rsidRDefault="00C3776A" w:rsidP="00C3776A">
            <w:pPr>
              <w:spacing w:after="0"/>
              <w:rPr>
                <w:rFonts w:asciiTheme="minorHAnsi" w:hAnsiTheme="minorHAnsi" w:cstheme="minorHAnsi"/>
                <w:b/>
                <w:noProof/>
                <w:sz w:val="16"/>
                <w:szCs w:val="16"/>
              </w:rPr>
            </w:pPr>
          </w:p>
        </w:tc>
        <w:tc>
          <w:tcPr>
            <w:tcW w:w="1624" w:type="pct"/>
          </w:tcPr>
          <w:p w14:paraId="3FE9C096" w14:textId="77777777" w:rsidR="00C3776A" w:rsidRPr="000E2305" w:rsidRDefault="00C3776A" w:rsidP="00C3776A">
            <w:pPr>
              <w:spacing w:after="0"/>
              <w:rPr>
                <w:rFonts w:asciiTheme="minorHAnsi" w:hAnsiTheme="minorHAnsi" w:cstheme="minorHAnsi"/>
                <w:noProof/>
                <w:sz w:val="16"/>
                <w:szCs w:val="16"/>
              </w:rPr>
            </w:pPr>
            <w:r w:rsidRPr="000E2305">
              <w:rPr>
                <w:rFonts w:asciiTheme="minorHAnsi" w:hAnsiTheme="minorHAnsi" w:cstheme="minorHAnsi"/>
                <w:noProof/>
                <w:sz w:val="16"/>
                <w:szCs w:val="16"/>
              </w:rPr>
              <w:t>If applicable: For carcinogens, what is the level of cancer risk used by the organisation to set the health-based guideline value?</w:t>
            </w:r>
          </w:p>
        </w:tc>
        <w:tc>
          <w:tcPr>
            <w:tcW w:w="338" w:type="pct"/>
            <w:vAlign w:val="center"/>
          </w:tcPr>
          <w:p w14:paraId="058E215F"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38" w:type="pct"/>
            <w:vAlign w:val="center"/>
          </w:tcPr>
          <w:p w14:paraId="38A2FC0C"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39" w:type="pct"/>
            <w:vAlign w:val="center"/>
          </w:tcPr>
          <w:p w14:paraId="5FAC3D96"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39" w:type="pct"/>
            <w:vAlign w:val="center"/>
          </w:tcPr>
          <w:p w14:paraId="6DC38C8A"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39" w:type="pct"/>
            <w:vAlign w:val="center"/>
          </w:tcPr>
          <w:p w14:paraId="01F37D4D"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39" w:type="pct"/>
            <w:vAlign w:val="center"/>
          </w:tcPr>
          <w:p w14:paraId="751AAD7D"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39" w:type="pct"/>
            <w:vAlign w:val="center"/>
          </w:tcPr>
          <w:p w14:paraId="1B7E8F4C"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294" w:type="pct"/>
            <w:vAlign w:val="center"/>
          </w:tcPr>
          <w:p w14:paraId="614C1CF7"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293" w:type="pct"/>
            <w:vAlign w:val="center"/>
          </w:tcPr>
          <w:p w14:paraId="40001F13"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328" w:type="pct"/>
            <w:vAlign w:val="center"/>
          </w:tcPr>
          <w:p w14:paraId="21EE394F" w14:textId="51B3CD68" w:rsidR="00C3776A"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r>
      <w:tr w:rsidR="001A456F" w:rsidRPr="000E2305" w14:paraId="680CE8B6" w14:textId="5419DF02" w:rsidTr="00173DDD">
        <w:trPr>
          <w:cantSplit/>
        </w:trPr>
        <w:tc>
          <w:tcPr>
            <w:tcW w:w="89" w:type="pct"/>
            <w:shd w:val="clear" w:color="auto" w:fill="D6EAEB"/>
            <w:vAlign w:val="center"/>
          </w:tcPr>
          <w:p w14:paraId="3BCB9121" w14:textId="77777777" w:rsidR="00C3776A" w:rsidRPr="000E2305" w:rsidRDefault="00C3776A" w:rsidP="00C3776A">
            <w:pPr>
              <w:keepNext/>
              <w:spacing w:after="0"/>
              <w:rPr>
                <w:rFonts w:asciiTheme="minorHAnsi" w:hAnsiTheme="minorHAnsi" w:cstheme="minorHAnsi"/>
                <w:b/>
                <w:noProof/>
                <w:sz w:val="16"/>
                <w:szCs w:val="16"/>
              </w:rPr>
            </w:pPr>
          </w:p>
        </w:tc>
        <w:tc>
          <w:tcPr>
            <w:tcW w:w="1624" w:type="pct"/>
            <w:shd w:val="clear" w:color="auto" w:fill="D6EAEB"/>
            <w:vAlign w:val="center"/>
          </w:tcPr>
          <w:p w14:paraId="0B8B65A6" w14:textId="77777777" w:rsidR="00C3776A" w:rsidRPr="000E2305" w:rsidRDefault="00C3776A" w:rsidP="00C3776A">
            <w:pPr>
              <w:keepNext/>
              <w:spacing w:after="0"/>
              <w:rPr>
                <w:rFonts w:asciiTheme="minorHAnsi" w:hAnsiTheme="minorHAnsi" w:cstheme="minorHAnsi"/>
                <w:b/>
                <w:noProof/>
                <w:sz w:val="16"/>
                <w:szCs w:val="16"/>
              </w:rPr>
            </w:pPr>
            <w:r w:rsidRPr="000E2305">
              <w:rPr>
                <w:rFonts w:asciiTheme="minorHAnsi" w:hAnsiTheme="minorHAnsi" w:cstheme="minorHAnsi"/>
                <w:b/>
                <w:noProof/>
                <w:sz w:val="16"/>
                <w:szCs w:val="16"/>
              </w:rPr>
              <w:t>Comments*</w:t>
            </w:r>
          </w:p>
        </w:tc>
        <w:tc>
          <w:tcPr>
            <w:tcW w:w="338" w:type="pct"/>
            <w:shd w:val="clear" w:color="auto" w:fill="D6EAEB"/>
            <w:vAlign w:val="center"/>
          </w:tcPr>
          <w:p w14:paraId="7DC74FCB" w14:textId="77777777" w:rsidR="00C3776A" w:rsidRPr="000E2305" w:rsidRDefault="00C3776A" w:rsidP="00C3776A">
            <w:pPr>
              <w:keepNext/>
              <w:spacing w:after="0"/>
              <w:jc w:val="center"/>
              <w:rPr>
                <w:rFonts w:asciiTheme="minorHAnsi" w:hAnsiTheme="minorHAnsi" w:cstheme="minorHAnsi"/>
                <w:b/>
                <w:noProof/>
                <w:sz w:val="16"/>
                <w:szCs w:val="16"/>
              </w:rPr>
            </w:pPr>
          </w:p>
        </w:tc>
        <w:tc>
          <w:tcPr>
            <w:tcW w:w="338" w:type="pct"/>
            <w:shd w:val="clear" w:color="auto" w:fill="D6EAEB"/>
            <w:vAlign w:val="center"/>
          </w:tcPr>
          <w:p w14:paraId="624D0B51" w14:textId="77777777" w:rsidR="00C3776A" w:rsidRPr="000E2305" w:rsidRDefault="00C3776A" w:rsidP="00C3776A">
            <w:pPr>
              <w:keepNext/>
              <w:spacing w:after="0"/>
              <w:jc w:val="center"/>
              <w:rPr>
                <w:rFonts w:asciiTheme="minorHAnsi" w:hAnsiTheme="minorHAnsi" w:cstheme="minorHAnsi"/>
                <w:b/>
                <w:noProof/>
                <w:sz w:val="16"/>
                <w:szCs w:val="16"/>
              </w:rPr>
            </w:pPr>
          </w:p>
        </w:tc>
        <w:tc>
          <w:tcPr>
            <w:tcW w:w="339" w:type="pct"/>
            <w:shd w:val="clear" w:color="auto" w:fill="D6EAEB"/>
            <w:vAlign w:val="center"/>
          </w:tcPr>
          <w:p w14:paraId="40B803E8" w14:textId="77777777" w:rsidR="00C3776A" w:rsidRPr="000E2305" w:rsidRDefault="00C3776A" w:rsidP="00C3776A">
            <w:pPr>
              <w:keepNext/>
              <w:spacing w:after="0"/>
              <w:jc w:val="center"/>
              <w:rPr>
                <w:rFonts w:asciiTheme="minorHAnsi" w:hAnsiTheme="minorHAnsi" w:cstheme="minorHAnsi"/>
                <w:b/>
                <w:noProof/>
                <w:sz w:val="16"/>
                <w:szCs w:val="16"/>
              </w:rPr>
            </w:pPr>
          </w:p>
        </w:tc>
        <w:tc>
          <w:tcPr>
            <w:tcW w:w="339" w:type="pct"/>
            <w:shd w:val="clear" w:color="auto" w:fill="D6EAEB"/>
            <w:vAlign w:val="center"/>
          </w:tcPr>
          <w:p w14:paraId="6E7AC12E" w14:textId="77777777" w:rsidR="00C3776A" w:rsidRPr="000E2305" w:rsidRDefault="00C3776A" w:rsidP="00C3776A">
            <w:pPr>
              <w:keepNext/>
              <w:spacing w:after="0"/>
              <w:jc w:val="center"/>
              <w:rPr>
                <w:rFonts w:asciiTheme="minorHAnsi" w:hAnsiTheme="minorHAnsi" w:cstheme="minorHAnsi"/>
                <w:b/>
                <w:noProof/>
                <w:sz w:val="16"/>
                <w:szCs w:val="16"/>
              </w:rPr>
            </w:pPr>
          </w:p>
        </w:tc>
        <w:tc>
          <w:tcPr>
            <w:tcW w:w="339" w:type="pct"/>
            <w:shd w:val="clear" w:color="auto" w:fill="D6EAEB"/>
            <w:vAlign w:val="center"/>
          </w:tcPr>
          <w:p w14:paraId="7652031C" w14:textId="77777777" w:rsidR="00C3776A" w:rsidRPr="000E2305" w:rsidRDefault="00C3776A" w:rsidP="00C3776A">
            <w:pPr>
              <w:keepNext/>
              <w:spacing w:after="0"/>
              <w:jc w:val="center"/>
              <w:rPr>
                <w:rFonts w:asciiTheme="minorHAnsi" w:hAnsiTheme="minorHAnsi" w:cstheme="minorHAnsi"/>
                <w:b/>
                <w:noProof/>
                <w:sz w:val="16"/>
                <w:szCs w:val="16"/>
              </w:rPr>
            </w:pPr>
          </w:p>
        </w:tc>
        <w:tc>
          <w:tcPr>
            <w:tcW w:w="339" w:type="pct"/>
            <w:shd w:val="clear" w:color="auto" w:fill="D6EAEB"/>
            <w:vAlign w:val="center"/>
          </w:tcPr>
          <w:p w14:paraId="434E3DAF" w14:textId="77777777" w:rsidR="00C3776A" w:rsidRPr="000E2305" w:rsidRDefault="00C3776A" w:rsidP="00C3776A">
            <w:pPr>
              <w:keepNext/>
              <w:spacing w:after="0"/>
              <w:jc w:val="center"/>
              <w:rPr>
                <w:rFonts w:asciiTheme="minorHAnsi" w:hAnsiTheme="minorHAnsi" w:cstheme="minorHAnsi"/>
                <w:b/>
                <w:noProof/>
                <w:sz w:val="16"/>
                <w:szCs w:val="16"/>
              </w:rPr>
            </w:pPr>
          </w:p>
        </w:tc>
        <w:tc>
          <w:tcPr>
            <w:tcW w:w="339" w:type="pct"/>
            <w:shd w:val="clear" w:color="auto" w:fill="D6EAEB"/>
            <w:vAlign w:val="center"/>
          </w:tcPr>
          <w:p w14:paraId="2BA14DCC" w14:textId="77777777" w:rsidR="00C3776A" w:rsidRPr="000E2305" w:rsidRDefault="00C3776A" w:rsidP="00C3776A">
            <w:pPr>
              <w:keepNext/>
              <w:spacing w:after="0"/>
              <w:jc w:val="center"/>
              <w:rPr>
                <w:rFonts w:asciiTheme="minorHAnsi" w:hAnsiTheme="minorHAnsi" w:cstheme="minorHAnsi"/>
                <w:b/>
                <w:noProof/>
                <w:sz w:val="16"/>
                <w:szCs w:val="16"/>
              </w:rPr>
            </w:pPr>
          </w:p>
        </w:tc>
        <w:tc>
          <w:tcPr>
            <w:tcW w:w="294" w:type="pct"/>
            <w:shd w:val="clear" w:color="auto" w:fill="D6EAEB"/>
            <w:vAlign w:val="center"/>
          </w:tcPr>
          <w:p w14:paraId="6632622D" w14:textId="77777777" w:rsidR="00C3776A" w:rsidRPr="000E2305" w:rsidRDefault="00C3776A" w:rsidP="00C3776A">
            <w:pPr>
              <w:keepNext/>
              <w:spacing w:after="0"/>
              <w:jc w:val="center"/>
              <w:rPr>
                <w:rFonts w:asciiTheme="minorHAnsi" w:hAnsiTheme="minorHAnsi" w:cstheme="minorHAnsi"/>
                <w:b/>
                <w:noProof/>
                <w:sz w:val="16"/>
                <w:szCs w:val="16"/>
              </w:rPr>
            </w:pPr>
          </w:p>
        </w:tc>
        <w:tc>
          <w:tcPr>
            <w:tcW w:w="293" w:type="pct"/>
            <w:shd w:val="clear" w:color="auto" w:fill="D6EAEB"/>
            <w:vAlign w:val="center"/>
          </w:tcPr>
          <w:p w14:paraId="35ED34BC" w14:textId="77777777" w:rsidR="00C3776A" w:rsidRPr="000E2305" w:rsidRDefault="00C3776A" w:rsidP="00C3776A">
            <w:pPr>
              <w:keepNext/>
              <w:spacing w:after="0"/>
              <w:jc w:val="center"/>
              <w:rPr>
                <w:rFonts w:asciiTheme="minorHAnsi" w:hAnsiTheme="minorHAnsi" w:cstheme="minorHAnsi"/>
                <w:b/>
                <w:noProof/>
                <w:sz w:val="16"/>
                <w:szCs w:val="16"/>
              </w:rPr>
            </w:pPr>
          </w:p>
        </w:tc>
        <w:tc>
          <w:tcPr>
            <w:tcW w:w="328" w:type="pct"/>
            <w:shd w:val="clear" w:color="auto" w:fill="D6EAEB"/>
            <w:vAlign w:val="center"/>
          </w:tcPr>
          <w:p w14:paraId="7F8D2BA9" w14:textId="77777777" w:rsidR="00C3776A" w:rsidRPr="000E2305" w:rsidRDefault="00C3776A" w:rsidP="00C3776A">
            <w:pPr>
              <w:keepNext/>
              <w:spacing w:after="0"/>
              <w:jc w:val="center"/>
              <w:rPr>
                <w:rFonts w:asciiTheme="minorHAnsi" w:hAnsiTheme="minorHAnsi" w:cstheme="minorHAnsi"/>
                <w:b/>
                <w:noProof/>
                <w:sz w:val="16"/>
                <w:szCs w:val="16"/>
              </w:rPr>
            </w:pPr>
          </w:p>
        </w:tc>
      </w:tr>
      <w:tr w:rsidR="005B24A0" w:rsidRPr="000E2305" w14:paraId="08671B27" w14:textId="0749D8DB" w:rsidTr="005B24A0">
        <w:trPr>
          <w:cantSplit/>
          <w:trHeight w:val="273"/>
        </w:trPr>
        <w:tc>
          <w:tcPr>
            <w:tcW w:w="89" w:type="pct"/>
            <w:shd w:val="clear" w:color="auto" w:fill="92D050"/>
            <w:vAlign w:val="center"/>
          </w:tcPr>
          <w:p w14:paraId="524874D8" w14:textId="77777777" w:rsidR="00C3776A" w:rsidRPr="000E2305" w:rsidRDefault="00C3776A" w:rsidP="00C3776A">
            <w:pPr>
              <w:spacing w:after="0"/>
              <w:rPr>
                <w:rFonts w:asciiTheme="minorHAnsi" w:hAnsiTheme="minorHAnsi" w:cstheme="minorHAnsi"/>
                <w:b/>
                <w:noProof/>
                <w:sz w:val="16"/>
                <w:szCs w:val="16"/>
              </w:rPr>
            </w:pPr>
          </w:p>
        </w:tc>
        <w:tc>
          <w:tcPr>
            <w:tcW w:w="1624" w:type="pct"/>
          </w:tcPr>
          <w:p w14:paraId="40B75D6F" w14:textId="77777777" w:rsidR="00C3776A" w:rsidRPr="000E2305" w:rsidRDefault="00C3776A" w:rsidP="00C3776A">
            <w:pPr>
              <w:spacing w:after="0"/>
              <w:rPr>
                <w:rFonts w:asciiTheme="minorHAnsi" w:hAnsiTheme="minorHAnsi" w:cstheme="minorHAnsi"/>
                <w:noProof/>
                <w:sz w:val="16"/>
                <w:szCs w:val="16"/>
              </w:rPr>
            </w:pPr>
            <w:r w:rsidRPr="000E2305">
              <w:rPr>
                <w:rFonts w:asciiTheme="minorHAnsi" w:hAnsiTheme="minorHAnsi" w:cstheme="minorHAnsi"/>
                <w:noProof/>
                <w:sz w:val="16"/>
                <w:szCs w:val="16"/>
              </w:rPr>
              <w:t>Useful for answering primary research question?</w:t>
            </w:r>
          </w:p>
        </w:tc>
        <w:tc>
          <w:tcPr>
            <w:tcW w:w="338" w:type="pct"/>
            <w:shd w:val="clear" w:color="auto" w:fill="92D050"/>
            <w:vAlign w:val="center"/>
          </w:tcPr>
          <w:p w14:paraId="5588326E"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Partially</w:t>
            </w:r>
          </w:p>
        </w:tc>
        <w:tc>
          <w:tcPr>
            <w:tcW w:w="338" w:type="pct"/>
            <w:shd w:val="clear" w:color="auto" w:fill="92D050"/>
            <w:vAlign w:val="center"/>
          </w:tcPr>
          <w:p w14:paraId="65038E42"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Partially</w:t>
            </w:r>
          </w:p>
        </w:tc>
        <w:tc>
          <w:tcPr>
            <w:tcW w:w="339" w:type="pct"/>
            <w:shd w:val="clear" w:color="auto" w:fill="92D050"/>
            <w:vAlign w:val="center"/>
          </w:tcPr>
          <w:p w14:paraId="5475742F"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Partially</w:t>
            </w:r>
          </w:p>
        </w:tc>
        <w:tc>
          <w:tcPr>
            <w:tcW w:w="339" w:type="pct"/>
            <w:shd w:val="clear" w:color="auto" w:fill="92D050"/>
            <w:vAlign w:val="center"/>
          </w:tcPr>
          <w:p w14:paraId="38F712BB"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Partially</w:t>
            </w:r>
          </w:p>
        </w:tc>
        <w:tc>
          <w:tcPr>
            <w:tcW w:w="339" w:type="pct"/>
            <w:shd w:val="clear" w:color="auto" w:fill="92D050"/>
            <w:vAlign w:val="center"/>
          </w:tcPr>
          <w:p w14:paraId="799659BC"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Partially</w:t>
            </w:r>
          </w:p>
        </w:tc>
        <w:tc>
          <w:tcPr>
            <w:tcW w:w="339" w:type="pct"/>
            <w:shd w:val="clear" w:color="auto" w:fill="92D050"/>
            <w:vAlign w:val="center"/>
          </w:tcPr>
          <w:p w14:paraId="17FD7E48"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Partially</w:t>
            </w:r>
          </w:p>
        </w:tc>
        <w:tc>
          <w:tcPr>
            <w:tcW w:w="339" w:type="pct"/>
            <w:shd w:val="clear" w:color="auto" w:fill="92D050"/>
            <w:vAlign w:val="center"/>
          </w:tcPr>
          <w:p w14:paraId="72E242BB"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Partially</w:t>
            </w:r>
          </w:p>
        </w:tc>
        <w:tc>
          <w:tcPr>
            <w:tcW w:w="294" w:type="pct"/>
            <w:vAlign w:val="center"/>
          </w:tcPr>
          <w:p w14:paraId="6D26F113"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93" w:type="pct"/>
            <w:shd w:val="clear" w:color="auto" w:fill="92D050"/>
            <w:vAlign w:val="center"/>
          </w:tcPr>
          <w:p w14:paraId="09FB4A89"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Y</w:t>
            </w:r>
          </w:p>
        </w:tc>
        <w:tc>
          <w:tcPr>
            <w:tcW w:w="328" w:type="pct"/>
            <w:vAlign w:val="center"/>
          </w:tcPr>
          <w:p w14:paraId="3710F731" w14:textId="17B7F827" w:rsidR="00C3776A" w:rsidRDefault="00383BDE"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r>
      <w:tr w:rsidR="001A456F" w:rsidRPr="000E2305" w14:paraId="20A38F4A" w14:textId="285BC4F6" w:rsidTr="00173DDD">
        <w:trPr>
          <w:cantSplit/>
        </w:trPr>
        <w:tc>
          <w:tcPr>
            <w:tcW w:w="89" w:type="pct"/>
            <w:shd w:val="clear" w:color="auto" w:fill="92D050"/>
            <w:vAlign w:val="center"/>
          </w:tcPr>
          <w:p w14:paraId="76894F2D" w14:textId="77777777" w:rsidR="00C3776A" w:rsidRPr="000E2305" w:rsidRDefault="00C3776A" w:rsidP="00C3776A">
            <w:pPr>
              <w:spacing w:after="0"/>
              <w:rPr>
                <w:rFonts w:asciiTheme="minorHAnsi" w:hAnsiTheme="minorHAnsi" w:cstheme="minorHAnsi"/>
                <w:b/>
                <w:noProof/>
                <w:sz w:val="16"/>
                <w:szCs w:val="16"/>
              </w:rPr>
            </w:pPr>
          </w:p>
        </w:tc>
        <w:tc>
          <w:tcPr>
            <w:tcW w:w="1624" w:type="pct"/>
          </w:tcPr>
          <w:p w14:paraId="0CAF7167" w14:textId="77777777" w:rsidR="00C3776A" w:rsidRPr="000E2305" w:rsidRDefault="00C3776A" w:rsidP="00C3776A">
            <w:pPr>
              <w:spacing w:after="0"/>
              <w:rPr>
                <w:rFonts w:asciiTheme="minorHAnsi" w:hAnsiTheme="minorHAnsi" w:cstheme="minorHAnsi"/>
                <w:noProof/>
                <w:sz w:val="16"/>
                <w:szCs w:val="16"/>
              </w:rPr>
            </w:pPr>
            <w:r w:rsidRPr="000E2305">
              <w:rPr>
                <w:rFonts w:asciiTheme="minorHAnsi" w:hAnsiTheme="minorHAnsi" w:cstheme="minorHAnsi"/>
                <w:noProof/>
                <w:sz w:val="16"/>
                <w:szCs w:val="16"/>
              </w:rPr>
              <w:t>Useful for answering secondary research questions?</w:t>
            </w:r>
          </w:p>
        </w:tc>
        <w:tc>
          <w:tcPr>
            <w:tcW w:w="338" w:type="pct"/>
            <w:shd w:val="clear" w:color="auto" w:fill="92D050"/>
            <w:vAlign w:val="center"/>
          </w:tcPr>
          <w:p w14:paraId="419E403A"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Partially</w:t>
            </w:r>
          </w:p>
        </w:tc>
        <w:tc>
          <w:tcPr>
            <w:tcW w:w="338" w:type="pct"/>
            <w:shd w:val="clear" w:color="auto" w:fill="92D050"/>
            <w:vAlign w:val="center"/>
          </w:tcPr>
          <w:p w14:paraId="6F12D9AB" w14:textId="77777777" w:rsidR="00C3776A" w:rsidRPr="000E2305" w:rsidRDefault="00C3776A" w:rsidP="00C3776A">
            <w:pPr>
              <w:spacing w:after="0"/>
              <w:jc w:val="center"/>
              <w:rPr>
                <w:rFonts w:asciiTheme="minorHAnsi" w:hAnsiTheme="minorHAnsi" w:cstheme="minorHAnsi"/>
                <w:noProof/>
                <w:sz w:val="16"/>
                <w:szCs w:val="16"/>
                <w:lang w:val="en-US"/>
              </w:rPr>
            </w:pPr>
            <w:r>
              <w:rPr>
                <w:rFonts w:asciiTheme="minorHAnsi" w:hAnsiTheme="minorHAnsi" w:cstheme="minorHAnsi"/>
                <w:noProof/>
                <w:sz w:val="16"/>
                <w:szCs w:val="16"/>
                <w:lang w:val="en-US"/>
              </w:rPr>
              <w:t>Partially</w:t>
            </w:r>
          </w:p>
        </w:tc>
        <w:tc>
          <w:tcPr>
            <w:tcW w:w="339" w:type="pct"/>
            <w:shd w:val="clear" w:color="auto" w:fill="92D050"/>
            <w:vAlign w:val="center"/>
          </w:tcPr>
          <w:p w14:paraId="413564D7"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Partially</w:t>
            </w:r>
          </w:p>
        </w:tc>
        <w:tc>
          <w:tcPr>
            <w:tcW w:w="339" w:type="pct"/>
            <w:shd w:val="clear" w:color="auto" w:fill="92D050"/>
            <w:vAlign w:val="center"/>
          </w:tcPr>
          <w:p w14:paraId="386A5F5A"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Partially</w:t>
            </w:r>
          </w:p>
        </w:tc>
        <w:tc>
          <w:tcPr>
            <w:tcW w:w="339" w:type="pct"/>
            <w:shd w:val="clear" w:color="auto" w:fill="92D050"/>
            <w:vAlign w:val="center"/>
          </w:tcPr>
          <w:p w14:paraId="63D8D1F7"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Partially</w:t>
            </w:r>
          </w:p>
        </w:tc>
        <w:tc>
          <w:tcPr>
            <w:tcW w:w="339" w:type="pct"/>
            <w:shd w:val="clear" w:color="auto" w:fill="92D050"/>
            <w:vAlign w:val="center"/>
          </w:tcPr>
          <w:p w14:paraId="0FFBDB82"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Partially</w:t>
            </w:r>
          </w:p>
        </w:tc>
        <w:tc>
          <w:tcPr>
            <w:tcW w:w="339" w:type="pct"/>
            <w:shd w:val="clear" w:color="auto" w:fill="92D050"/>
            <w:vAlign w:val="center"/>
          </w:tcPr>
          <w:p w14:paraId="4C20B77C"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Partially</w:t>
            </w:r>
          </w:p>
        </w:tc>
        <w:tc>
          <w:tcPr>
            <w:tcW w:w="294" w:type="pct"/>
            <w:shd w:val="clear" w:color="auto" w:fill="92D050"/>
            <w:vAlign w:val="center"/>
          </w:tcPr>
          <w:p w14:paraId="1E2BDECD"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Y</w:t>
            </w:r>
          </w:p>
        </w:tc>
        <w:tc>
          <w:tcPr>
            <w:tcW w:w="293" w:type="pct"/>
            <w:shd w:val="clear" w:color="auto" w:fill="92D050"/>
            <w:vAlign w:val="center"/>
          </w:tcPr>
          <w:p w14:paraId="140F0E48" w14:textId="77777777" w:rsidR="00C3776A" w:rsidRPr="000E2305" w:rsidRDefault="00C3776A"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Y</w:t>
            </w:r>
          </w:p>
        </w:tc>
        <w:tc>
          <w:tcPr>
            <w:tcW w:w="328" w:type="pct"/>
            <w:shd w:val="clear" w:color="auto" w:fill="92D050"/>
            <w:vAlign w:val="center"/>
          </w:tcPr>
          <w:p w14:paraId="639FE369" w14:textId="57FAE785" w:rsidR="00C3776A" w:rsidRDefault="00383BDE" w:rsidP="00C3776A">
            <w:pPr>
              <w:spacing w:after="0"/>
              <w:jc w:val="center"/>
              <w:rPr>
                <w:rFonts w:asciiTheme="minorHAnsi" w:hAnsiTheme="minorHAnsi" w:cstheme="minorHAnsi"/>
                <w:noProof/>
                <w:sz w:val="16"/>
                <w:szCs w:val="16"/>
              </w:rPr>
            </w:pPr>
            <w:r>
              <w:rPr>
                <w:rFonts w:asciiTheme="minorHAnsi" w:hAnsiTheme="minorHAnsi" w:cstheme="minorHAnsi"/>
                <w:noProof/>
                <w:sz w:val="16"/>
                <w:szCs w:val="16"/>
              </w:rPr>
              <w:t>Partially</w:t>
            </w:r>
          </w:p>
        </w:tc>
      </w:tr>
      <w:tr w:rsidR="001A456F" w:rsidRPr="000E2305" w14:paraId="3F987F93" w14:textId="39BCA68C" w:rsidTr="00173DDD">
        <w:trPr>
          <w:cantSplit/>
        </w:trPr>
        <w:tc>
          <w:tcPr>
            <w:tcW w:w="89" w:type="pct"/>
            <w:shd w:val="clear" w:color="auto" w:fill="92D050"/>
            <w:vAlign w:val="center"/>
          </w:tcPr>
          <w:p w14:paraId="3DBCC706" w14:textId="77777777" w:rsidR="00C3776A" w:rsidRPr="000E2305" w:rsidRDefault="00C3776A" w:rsidP="00C3776A">
            <w:pPr>
              <w:spacing w:after="0"/>
              <w:rPr>
                <w:rFonts w:asciiTheme="minorHAnsi" w:hAnsiTheme="minorHAnsi" w:cstheme="minorHAnsi"/>
                <w:b/>
                <w:bCs/>
                <w:noProof/>
                <w:sz w:val="16"/>
                <w:szCs w:val="16"/>
              </w:rPr>
            </w:pPr>
          </w:p>
        </w:tc>
        <w:tc>
          <w:tcPr>
            <w:tcW w:w="1624" w:type="pct"/>
          </w:tcPr>
          <w:p w14:paraId="0E2C136A" w14:textId="77777777" w:rsidR="00C3776A" w:rsidRPr="000E2305" w:rsidRDefault="00C3776A" w:rsidP="00C3776A">
            <w:pPr>
              <w:spacing w:after="0"/>
              <w:rPr>
                <w:rFonts w:asciiTheme="minorHAnsi" w:hAnsiTheme="minorHAnsi" w:cstheme="minorHAnsi"/>
                <w:b/>
                <w:bCs/>
                <w:noProof/>
                <w:sz w:val="16"/>
                <w:szCs w:val="16"/>
              </w:rPr>
            </w:pPr>
            <w:r w:rsidRPr="000E2305">
              <w:rPr>
                <w:rFonts w:asciiTheme="minorHAnsi" w:hAnsiTheme="minorHAnsi" w:cstheme="minorHAnsi"/>
                <w:b/>
                <w:bCs/>
                <w:noProof/>
                <w:sz w:val="16"/>
                <w:szCs w:val="16"/>
              </w:rPr>
              <w:t>Include in review</w:t>
            </w:r>
          </w:p>
        </w:tc>
        <w:tc>
          <w:tcPr>
            <w:tcW w:w="338" w:type="pct"/>
            <w:shd w:val="clear" w:color="auto" w:fill="92D050"/>
            <w:vAlign w:val="center"/>
          </w:tcPr>
          <w:p w14:paraId="4BF18201" w14:textId="77777777" w:rsidR="00C3776A" w:rsidRPr="000E2305" w:rsidRDefault="00C3776A" w:rsidP="00C3776A">
            <w:pPr>
              <w:spacing w:after="0"/>
              <w:jc w:val="center"/>
              <w:rPr>
                <w:rFonts w:asciiTheme="minorHAnsi" w:hAnsiTheme="minorHAnsi" w:cstheme="minorHAnsi"/>
                <w:b/>
                <w:bCs/>
                <w:noProof/>
                <w:sz w:val="16"/>
                <w:szCs w:val="16"/>
              </w:rPr>
            </w:pPr>
            <w:r>
              <w:rPr>
                <w:rFonts w:asciiTheme="minorHAnsi" w:hAnsiTheme="minorHAnsi" w:cstheme="minorHAnsi"/>
                <w:b/>
                <w:bCs/>
                <w:noProof/>
                <w:sz w:val="16"/>
                <w:szCs w:val="16"/>
              </w:rPr>
              <w:t>Y</w:t>
            </w:r>
          </w:p>
        </w:tc>
        <w:tc>
          <w:tcPr>
            <w:tcW w:w="338" w:type="pct"/>
            <w:shd w:val="clear" w:color="auto" w:fill="92D050"/>
            <w:vAlign w:val="center"/>
          </w:tcPr>
          <w:p w14:paraId="0B15388F" w14:textId="77777777" w:rsidR="00C3776A" w:rsidRPr="000E2305" w:rsidRDefault="00C3776A" w:rsidP="00C3776A">
            <w:pPr>
              <w:spacing w:after="0"/>
              <w:jc w:val="center"/>
              <w:rPr>
                <w:rFonts w:asciiTheme="minorHAnsi" w:hAnsiTheme="minorHAnsi" w:cstheme="minorHAnsi"/>
                <w:b/>
                <w:bCs/>
                <w:noProof/>
                <w:sz w:val="16"/>
                <w:szCs w:val="16"/>
              </w:rPr>
            </w:pPr>
            <w:r>
              <w:rPr>
                <w:rFonts w:asciiTheme="minorHAnsi" w:hAnsiTheme="minorHAnsi" w:cstheme="minorHAnsi"/>
                <w:b/>
                <w:bCs/>
                <w:noProof/>
                <w:sz w:val="16"/>
                <w:szCs w:val="16"/>
              </w:rPr>
              <w:t>Y</w:t>
            </w:r>
          </w:p>
        </w:tc>
        <w:tc>
          <w:tcPr>
            <w:tcW w:w="339" w:type="pct"/>
            <w:shd w:val="clear" w:color="auto" w:fill="92D050"/>
            <w:vAlign w:val="center"/>
          </w:tcPr>
          <w:p w14:paraId="48277168" w14:textId="77777777" w:rsidR="00C3776A" w:rsidRPr="000E2305" w:rsidRDefault="00C3776A" w:rsidP="00C3776A">
            <w:pPr>
              <w:spacing w:after="0"/>
              <w:jc w:val="center"/>
              <w:rPr>
                <w:rFonts w:asciiTheme="minorHAnsi" w:hAnsiTheme="minorHAnsi" w:cstheme="minorHAnsi"/>
                <w:b/>
                <w:bCs/>
                <w:noProof/>
                <w:sz w:val="16"/>
                <w:szCs w:val="16"/>
              </w:rPr>
            </w:pPr>
            <w:r>
              <w:rPr>
                <w:rFonts w:asciiTheme="minorHAnsi" w:hAnsiTheme="minorHAnsi" w:cstheme="minorHAnsi"/>
                <w:b/>
                <w:bCs/>
                <w:noProof/>
                <w:sz w:val="16"/>
                <w:szCs w:val="16"/>
              </w:rPr>
              <w:t>Y</w:t>
            </w:r>
          </w:p>
        </w:tc>
        <w:tc>
          <w:tcPr>
            <w:tcW w:w="339" w:type="pct"/>
            <w:shd w:val="clear" w:color="auto" w:fill="92D050"/>
            <w:vAlign w:val="center"/>
          </w:tcPr>
          <w:p w14:paraId="2C368A1C" w14:textId="77777777" w:rsidR="00C3776A" w:rsidRPr="000E2305" w:rsidRDefault="00C3776A" w:rsidP="00C3776A">
            <w:pPr>
              <w:spacing w:after="0"/>
              <w:jc w:val="center"/>
              <w:rPr>
                <w:rFonts w:asciiTheme="minorHAnsi" w:hAnsiTheme="minorHAnsi" w:cstheme="minorHAnsi"/>
                <w:b/>
                <w:bCs/>
                <w:noProof/>
                <w:sz w:val="16"/>
                <w:szCs w:val="16"/>
              </w:rPr>
            </w:pPr>
            <w:r>
              <w:rPr>
                <w:rFonts w:asciiTheme="minorHAnsi" w:hAnsiTheme="minorHAnsi" w:cstheme="minorHAnsi"/>
                <w:b/>
                <w:bCs/>
                <w:noProof/>
                <w:sz w:val="16"/>
                <w:szCs w:val="16"/>
              </w:rPr>
              <w:t>Y</w:t>
            </w:r>
          </w:p>
        </w:tc>
        <w:tc>
          <w:tcPr>
            <w:tcW w:w="339" w:type="pct"/>
            <w:shd w:val="clear" w:color="auto" w:fill="92D050"/>
            <w:vAlign w:val="center"/>
          </w:tcPr>
          <w:p w14:paraId="435D1A28" w14:textId="77777777" w:rsidR="00C3776A" w:rsidRPr="000E2305" w:rsidRDefault="00C3776A" w:rsidP="00C3776A">
            <w:pPr>
              <w:spacing w:after="0"/>
              <w:jc w:val="center"/>
              <w:rPr>
                <w:rFonts w:asciiTheme="minorHAnsi" w:hAnsiTheme="minorHAnsi" w:cstheme="minorHAnsi"/>
                <w:b/>
                <w:bCs/>
                <w:noProof/>
                <w:sz w:val="16"/>
                <w:szCs w:val="16"/>
              </w:rPr>
            </w:pPr>
            <w:r>
              <w:rPr>
                <w:rFonts w:asciiTheme="minorHAnsi" w:hAnsiTheme="minorHAnsi" w:cstheme="minorHAnsi"/>
                <w:b/>
                <w:bCs/>
                <w:noProof/>
                <w:sz w:val="16"/>
                <w:szCs w:val="16"/>
              </w:rPr>
              <w:t>Y</w:t>
            </w:r>
          </w:p>
        </w:tc>
        <w:tc>
          <w:tcPr>
            <w:tcW w:w="339" w:type="pct"/>
            <w:shd w:val="clear" w:color="auto" w:fill="92D050"/>
            <w:vAlign w:val="center"/>
          </w:tcPr>
          <w:p w14:paraId="65C13D08" w14:textId="77777777" w:rsidR="00C3776A" w:rsidRPr="000E2305" w:rsidRDefault="00C3776A" w:rsidP="00C3776A">
            <w:pPr>
              <w:spacing w:after="0"/>
              <w:jc w:val="center"/>
              <w:rPr>
                <w:rFonts w:asciiTheme="minorHAnsi" w:hAnsiTheme="minorHAnsi" w:cstheme="minorHAnsi"/>
                <w:b/>
                <w:bCs/>
                <w:noProof/>
                <w:sz w:val="16"/>
                <w:szCs w:val="16"/>
              </w:rPr>
            </w:pPr>
            <w:r>
              <w:rPr>
                <w:rFonts w:asciiTheme="minorHAnsi" w:hAnsiTheme="minorHAnsi" w:cstheme="minorHAnsi"/>
                <w:b/>
                <w:bCs/>
                <w:noProof/>
                <w:sz w:val="16"/>
                <w:szCs w:val="16"/>
              </w:rPr>
              <w:t>Y</w:t>
            </w:r>
          </w:p>
        </w:tc>
        <w:tc>
          <w:tcPr>
            <w:tcW w:w="339" w:type="pct"/>
            <w:shd w:val="clear" w:color="auto" w:fill="92D050"/>
            <w:vAlign w:val="center"/>
          </w:tcPr>
          <w:p w14:paraId="414F4734" w14:textId="77777777" w:rsidR="00C3776A" w:rsidRPr="000E2305" w:rsidRDefault="00C3776A" w:rsidP="00C3776A">
            <w:pPr>
              <w:spacing w:after="0"/>
              <w:jc w:val="center"/>
              <w:rPr>
                <w:rFonts w:asciiTheme="minorHAnsi" w:hAnsiTheme="minorHAnsi" w:cstheme="minorHAnsi"/>
                <w:b/>
                <w:bCs/>
                <w:noProof/>
                <w:sz w:val="16"/>
                <w:szCs w:val="16"/>
              </w:rPr>
            </w:pPr>
            <w:r>
              <w:rPr>
                <w:rFonts w:asciiTheme="minorHAnsi" w:hAnsiTheme="minorHAnsi" w:cstheme="minorHAnsi"/>
                <w:b/>
                <w:bCs/>
                <w:noProof/>
                <w:sz w:val="16"/>
                <w:szCs w:val="16"/>
              </w:rPr>
              <w:t>Y</w:t>
            </w:r>
          </w:p>
        </w:tc>
        <w:tc>
          <w:tcPr>
            <w:tcW w:w="294" w:type="pct"/>
            <w:shd w:val="clear" w:color="auto" w:fill="92D050"/>
            <w:vAlign w:val="center"/>
          </w:tcPr>
          <w:p w14:paraId="196B73EE" w14:textId="77777777" w:rsidR="00C3776A" w:rsidRPr="000E2305" w:rsidRDefault="00C3776A" w:rsidP="00C3776A">
            <w:pPr>
              <w:spacing w:after="0"/>
              <w:jc w:val="center"/>
              <w:rPr>
                <w:rFonts w:asciiTheme="minorHAnsi" w:hAnsiTheme="minorHAnsi" w:cstheme="minorHAnsi"/>
                <w:b/>
                <w:bCs/>
                <w:noProof/>
                <w:sz w:val="16"/>
                <w:szCs w:val="16"/>
              </w:rPr>
            </w:pPr>
            <w:r>
              <w:rPr>
                <w:rFonts w:asciiTheme="minorHAnsi" w:hAnsiTheme="minorHAnsi" w:cstheme="minorHAnsi"/>
                <w:b/>
                <w:bCs/>
                <w:noProof/>
                <w:sz w:val="16"/>
                <w:szCs w:val="16"/>
              </w:rPr>
              <w:t>Y</w:t>
            </w:r>
          </w:p>
        </w:tc>
        <w:tc>
          <w:tcPr>
            <w:tcW w:w="293" w:type="pct"/>
            <w:shd w:val="clear" w:color="auto" w:fill="92D050"/>
            <w:vAlign w:val="center"/>
          </w:tcPr>
          <w:p w14:paraId="4A4B235D" w14:textId="77777777" w:rsidR="00C3776A" w:rsidRPr="000E2305" w:rsidRDefault="00C3776A" w:rsidP="00C3776A">
            <w:pPr>
              <w:spacing w:after="0"/>
              <w:jc w:val="center"/>
              <w:rPr>
                <w:rFonts w:asciiTheme="minorHAnsi" w:hAnsiTheme="minorHAnsi" w:cstheme="minorHAnsi"/>
                <w:b/>
                <w:bCs/>
                <w:noProof/>
                <w:sz w:val="16"/>
                <w:szCs w:val="16"/>
              </w:rPr>
            </w:pPr>
            <w:r>
              <w:rPr>
                <w:rFonts w:asciiTheme="minorHAnsi" w:hAnsiTheme="minorHAnsi" w:cstheme="minorHAnsi"/>
                <w:b/>
                <w:bCs/>
                <w:noProof/>
                <w:sz w:val="16"/>
                <w:szCs w:val="16"/>
              </w:rPr>
              <w:t>Y</w:t>
            </w:r>
          </w:p>
        </w:tc>
        <w:tc>
          <w:tcPr>
            <w:tcW w:w="328" w:type="pct"/>
            <w:shd w:val="clear" w:color="auto" w:fill="92D050"/>
            <w:vAlign w:val="center"/>
          </w:tcPr>
          <w:p w14:paraId="154E2998" w14:textId="0B6C22A2" w:rsidR="00C3776A" w:rsidRDefault="00C3776A" w:rsidP="00C3776A">
            <w:pPr>
              <w:spacing w:after="0"/>
              <w:jc w:val="center"/>
              <w:rPr>
                <w:rFonts w:asciiTheme="minorHAnsi" w:hAnsiTheme="minorHAnsi" w:cstheme="minorHAnsi"/>
                <w:b/>
                <w:bCs/>
                <w:noProof/>
                <w:sz w:val="16"/>
                <w:szCs w:val="16"/>
              </w:rPr>
            </w:pPr>
            <w:r>
              <w:rPr>
                <w:rFonts w:asciiTheme="minorHAnsi" w:hAnsiTheme="minorHAnsi" w:cstheme="minorHAnsi"/>
                <w:b/>
                <w:bCs/>
                <w:noProof/>
                <w:sz w:val="16"/>
                <w:szCs w:val="16"/>
              </w:rPr>
              <w:t>Y</w:t>
            </w:r>
          </w:p>
        </w:tc>
      </w:tr>
    </w:tbl>
    <w:p w14:paraId="6CD250A3" w14:textId="050959CB" w:rsidR="00BB30A0" w:rsidRPr="001066FE" w:rsidRDefault="00BB30A0" w:rsidP="00BB30A0">
      <w:pPr>
        <w:rPr>
          <w:b/>
          <w:bCs/>
          <w:sz w:val="16"/>
          <w:szCs w:val="16"/>
        </w:rPr>
      </w:pPr>
      <w:r w:rsidRPr="001066FE">
        <w:rPr>
          <w:b/>
          <w:bCs/>
          <w:sz w:val="16"/>
          <w:szCs w:val="16"/>
        </w:rPr>
        <w:t>Study ID for Table 4.3</w:t>
      </w:r>
    </w:p>
    <w:p w14:paraId="5B6C7B9E" w14:textId="77777777" w:rsidR="00BB30A0" w:rsidRPr="00BB30A0" w:rsidRDefault="00BB30A0" w:rsidP="000F4481">
      <w:pPr>
        <w:spacing w:after="0"/>
        <w:ind w:left="284" w:hanging="284"/>
        <w:rPr>
          <w:rFonts w:cs="Arial"/>
          <w:sz w:val="16"/>
          <w:szCs w:val="14"/>
        </w:rPr>
      </w:pPr>
      <w:r w:rsidRPr="00BB30A0">
        <w:rPr>
          <w:rFonts w:cs="Arial"/>
          <w:b/>
          <w:bCs/>
          <w:sz w:val="16"/>
          <w:szCs w:val="14"/>
        </w:rPr>
        <w:t>N30:</w:t>
      </w:r>
      <w:r w:rsidRPr="00BB30A0">
        <w:rPr>
          <w:rFonts w:cs="Arial"/>
          <w:sz w:val="16"/>
          <w:szCs w:val="14"/>
        </w:rPr>
        <w:t xml:space="preserve"> </w:t>
      </w:r>
      <w:r w:rsidRPr="00BB30A0">
        <w:rPr>
          <w:rFonts w:cs="Arial"/>
          <w:color w:val="212121"/>
          <w:sz w:val="16"/>
          <w:szCs w:val="16"/>
          <w:shd w:val="clear" w:color="auto" w:fill="FFFFFF"/>
        </w:rPr>
        <w:t xml:space="preserve">Bright, K.R., Gerba, C.P. Review: Occurrence of the pathogenic amoeba </w:t>
      </w:r>
      <w:r w:rsidRPr="002F7474">
        <w:rPr>
          <w:rFonts w:cs="Arial"/>
          <w:i/>
          <w:iCs/>
          <w:color w:val="212121"/>
          <w:sz w:val="16"/>
          <w:szCs w:val="16"/>
          <w:shd w:val="clear" w:color="auto" w:fill="FFFFFF"/>
        </w:rPr>
        <w:t>Naegleria fowleri</w:t>
      </w:r>
      <w:r w:rsidRPr="00BB30A0">
        <w:rPr>
          <w:rFonts w:cs="Arial"/>
          <w:color w:val="212121"/>
          <w:sz w:val="16"/>
          <w:szCs w:val="16"/>
          <w:shd w:val="clear" w:color="auto" w:fill="FFFFFF"/>
        </w:rPr>
        <w:t xml:space="preserve"> in groundwater. Hydrogeol J 25, 953–958 (2017).</w:t>
      </w:r>
    </w:p>
    <w:p w14:paraId="6BCF46B8" w14:textId="77777777" w:rsidR="00BB30A0" w:rsidRPr="00BB30A0" w:rsidRDefault="00BB30A0" w:rsidP="000F4481">
      <w:pPr>
        <w:spacing w:after="0"/>
        <w:ind w:left="284" w:hanging="284"/>
        <w:rPr>
          <w:rFonts w:cs="Arial"/>
          <w:b/>
          <w:bCs/>
          <w:sz w:val="16"/>
          <w:szCs w:val="14"/>
        </w:rPr>
      </w:pPr>
      <w:r w:rsidRPr="00BB30A0">
        <w:rPr>
          <w:rFonts w:cs="Arial"/>
          <w:b/>
          <w:bCs/>
          <w:sz w:val="16"/>
          <w:szCs w:val="14"/>
        </w:rPr>
        <w:t xml:space="preserve">N31: </w:t>
      </w:r>
      <w:r w:rsidRPr="00BB30A0">
        <w:rPr>
          <w:rFonts w:cs="Arial"/>
          <w:color w:val="212121"/>
          <w:sz w:val="16"/>
          <w:szCs w:val="16"/>
          <w:shd w:val="clear" w:color="auto" w:fill="FFFFFF"/>
        </w:rPr>
        <w:t>Capewell LG, Harris AM, Yoder JS, Cope JR, Eddy BA, Roy SL, Visvesvara GS, Fox LM, Beach MJ. Diagnosis, Clinical Course, and Treatment of Primary Amoebic Meningoencephalitis in the United States, 1937-2013. J Pediatric Infect Dis Soc. 2015 Dec;4(4):e68-75.</w:t>
      </w:r>
    </w:p>
    <w:p w14:paraId="09D8F762" w14:textId="77777777" w:rsidR="00BB30A0" w:rsidRPr="00BB30A0" w:rsidRDefault="00BB30A0" w:rsidP="000F4481">
      <w:pPr>
        <w:spacing w:after="0"/>
        <w:ind w:left="284" w:hanging="284"/>
        <w:rPr>
          <w:rFonts w:cs="Arial"/>
          <w:b/>
          <w:bCs/>
          <w:sz w:val="16"/>
          <w:szCs w:val="14"/>
        </w:rPr>
      </w:pPr>
      <w:r w:rsidRPr="00BB30A0">
        <w:rPr>
          <w:rFonts w:cs="Arial"/>
          <w:b/>
          <w:bCs/>
          <w:sz w:val="16"/>
          <w:szCs w:val="14"/>
        </w:rPr>
        <w:t xml:space="preserve">N32: </w:t>
      </w:r>
      <w:r w:rsidRPr="00BB30A0">
        <w:rPr>
          <w:rFonts w:cs="Arial"/>
          <w:color w:val="212121"/>
          <w:sz w:val="16"/>
          <w:szCs w:val="16"/>
          <w:shd w:val="clear" w:color="auto" w:fill="FFFFFF"/>
        </w:rPr>
        <w:t>Cooper, Amanda Marie PA-C; Aouthmany, Shaza MD; Shah, Kruti MD; Rega, Paul P. MD, FACEP. Killer amoebas: Primary amoebic meningoencephalitis in a changing climate. Journal of the American Academy of Physician Assistants 32(6):p 30-35, June 2019.</w:t>
      </w:r>
    </w:p>
    <w:p w14:paraId="63972BDD" w14:textId="77777777" w:rsidR="00BB30A0" w:rsidRPr="00BB30A0" w:rsidRDefault="00BB30A0" w:rsidP="000F4481">
      <w:pPr>
        <w:spacing w:after="0"/>
        <w:ind w:left="284" w:hanging="284"/>
        <w:rPr>
          <w:rFonts w:cs="Arial"/>
          <w:sz w:val="16"/>
          <w:szCs w:val="14"/>
        </w:rPr>
      </w:pPr>
      <w:r w:rsidRPr="00BB30A0">
        <w:rPr>
          <w:rFonts w:cs="Arial"/>
          <w:b/>
          <w:bCs/>
          <w:sz w:val="16"/>
          <w:szCs w:val="14"/>
        </w:rPr>
        <w:t xml:space="preserve">N33: </w:t>
      </w:r>
      <w:r w:rsidRPr="00BB30A0">
        <w:rPr>
          <w:rFonts w:cs="Arial"/>
          <w:color w:val="222222"/>
          <w:sz w:val="16"/>
          <w:szCs w:val="16"/>
          <w:shd w:val="clear" w:color="auto" w:fill="FFFFFF"/>
        </w:rPr>
        <w:t>Cope JR, Ali IK. Primary Amebic Meningoencephalitis: What Have We Learned in the Last 5 Years? Curr Infect Dis Rep. 2016 Sep;18(10):31. doi: 10.1007/s11908-016-0539-4. PMID: 27614893; PMCID: PMC5100007.</w:t>
      </w:r>
    </w:p>
    <w:p w14:paraId="397A9F24" w14:textId="77777777" w:rsidR="00BB30A0" w:rsidRPr="00BB30A0" w:rsidRDefault="00BB30A0" w:rsidP="000F4481">
      <w:pPr>
        <w:spacing w:after="0"/>
        <w:ind w:left="284" w:hanging="284"/>
        <w:rPr>
          <w:rFonts w:cs="Arial"/>
          <w:sz w:val="16"/>
          <w:szCs w:val="14"/>
        </w:rPr>
      </w:pPr>
      <w:r w:rsidRPr="00BB30A0">
        <w:rPr>
          <w:rFonts w:cs="Arial"/>
          <w:b/>
          <w:bCs/>
          <w:sz w:val="16"/>
          <w:szCs w:val="14"/>
        </w:rPr>
        <w:t xml:space="preserve">N34: </w:t>
      </w:r>
      <w:r w:rsidRPr="00BB30A0">
        <w:rPr>
          <w:rFonts w:cs="Arial"/>
          <w:color w:val="222222"/>
          <w:sz w:val="16"/>
          <w:szCs w:val="16"/>
          <w:shd w:val="clear" w:color="auto" w:fill="FFFFFF"/>
        </w:rPr>
        <w:t xml:space="preserve">De Jonckheere JF. The impact of man on the occurrence of the pathogenic free-living amoeboflagellate </w:t>
      </w:r>
      <w:r w:rsidRPr="002F7474">
        <w:rPr>
          <w:rFonts w:cs="Arial"/>
          <w:i/>
          <w:iCs/>
          <w:color w:val="222222"/>
          <w:sz w:val="16"/>
          <w:szCs w:val="16"/>
          <w:shd w:val="clear" w:color="auto" w:fill="FFFFFF"/>
        </w:rPr>
        <w:t>Naegleria fowleri</w:t>
      </w:r>
      <w:r w:rsidRPr="00BB30A0">
        <w:rPr>
          <w:rFonts w:cs="Arial"/>
          <w:color w:val="222222"/>
          <w:sz w:val="16"/>
          <w:szCs w:val="16"/>
          <w:shd w:val="clear" w:color="auto" w:fill="FFFFFF"/>
        </w:rPr>
        <w:t>. Future Microbiol. 2012 Jan;7(1):5-7.</w:t>
      </w:r>
    </w:p>
    <w:p w14:paraId="30380A76" w14:textId="77777777" w:rsidR="00BB30A0" w:rsidRPr="00BB30A0" w:rsidRDefault="00BB30A0" w:rsidP="000F4481">
      <w:pPr>
        <w:spacing w:after="0"/>
        <w:ind w:left="284" w:hanging="284"/>
        <w:rPr>
          <w:rFonts w:cs="Arial"/>
          <w:sz w:val="16"/>
          <w:szCs w:val="14"/>
        </w:rPr>
      </w:pPr>
      <w:r w:rsidRPr="00BB30A0">
        <w:rPr>
          <w:rFonts w:cs="Arial"/>
          <w:b/>
          <w:bCs/>
          <w:sz w:val="16"/>
          <w:szCs w:val="14"/>
        </w:rPr>
        <w:t xml:space="preserve">N36: </w:t>
      </w:r>
      <w:r w:rsidRPr="00BB30A0">
        <w:rPr>
          <w:rFonts w:cs="Arial"/>
          <w:color w:val="222222"/>
          <w:sz w:val="16"/>
          <w:szCs w:val="16"/>
          <w:shd w:val="clear" w:color="auto" w:fill="FFFFFF"/>
        </w:rPr>
        <w:t xml:space="preserve">Grace E, Asbill S, Virga K. </w:t>
      </w:r>
      <w:r w:rsidRPr="002F7474">
        <w:rPr>
          <w:rFonts w:cs="Arial"/>
          <w:i/>
          <w:iCs/>
          <w:color w:val="222222"/>
          <w:sz w:val="16"/>
          <w:szCs w:val="16"/>
          <w:shd w:val="clear" w:color="auto" w:fill="FFFFFF"/>
        </w:rPr>
        <w:t>Naegleria fowleri</w:t>
      </w:r>
      <w:r w:rsidRPr="00BB30A0">
        <w:rPr>
          <w:rFonts w:cs="Arial"/>
          <w:color w:val="222222"/>
          <w:sz w:val="16"/>
          <w:szCs w:val="16"/>
          <w:shd w:val="clear" w:color="auto" w:fill="FFFFFF"/>
        </w:rPr>
        <w:t>: pathogenesis, diagnosis, and treatment options. Antimicrob Agents Chemother. 2015 Nov;59(11):6677-81.</w:t>
      </w:r>
    </w:p>
    <w:p w14:paraId="70F6174C" w14:textId="77777777" w:rsidR="00BB30A0" w:rsidRPr="00BB30A0" w:rsidRDefault="00BB30A0" w:rsidP="000F4481">
      <w:pPr>
        <w:spacing w:after="0"/>
        <w:ind w:left="284" w:hanging="284"/>
        <w:rPr>
          <w:rFonts w:cs="Arial"/>
          <w:sz w:val="16"/>
          <w:szCs w:val="14"/>
        </w:rPr>
      </w:pPr>
      <w:r w:rsidRPr="00BB30A0">
        <w:rPr>
          <w:rFonts w:cs="Arial"/>
          <w:b/>
          <w:bCs/>
          <w:sz w:val="16"/>
          <w:szCs w:val="14"/>
        </w:rPr>
        <w:t xml:space="preserve">N37: </w:t>
      </w:r>
      <w:r w:rsidRPr="00BB30A0">
        <w:rPr>
          <w:rFonts w:cs="Arial"/>
          <w:color w:val="222222"/>
          <w:sz w:val="16"/>
          <w:szCs w:val="16"/>
          <w:shd w:val="clear" w:color="auto" w:fill="FFFFFF"/>
        </w:rPr>
        <w:t xml:space="preserve">Heggie TW. Swimming with death: </w:t>
      </w:r>
      <w:r w:rsidRPr="002F7474">
        <w:rPr>
          <w:rFonts w:cs="Arial"/>
          <w:i/>
          <w:iCs/>
          <w:color w:val="222222"/>
          <w:sz w:val="16"/>
          <w:szCs w:val="16"/>
          <w:shd w:val="clear" w:color="auto" w:fill="FFFFFF"/>
        </w:rPr>
        <w:t>Naegleria fowleri</w:t>
      </w:r>
      <w:r w:rsidRPr="00BB30A0">
        <w:rPr>
          <w:rFonts w:cs="Arial"/>
          <w:color w:val="222222"/>
          <w:sz w:val="16"/>
          <w:szCs w:val="16"/>
          <w:shd w:val="clear" w:color="auto" w:fill="FFFFFF"/>
        </w:rPr>
        <w:t xml:space="preserve"> infections in recreational waters. Travel Med Infect Dis. 2010 Jul;8(4):201-6.</w:t>
      </w:r>
    </w:p>
    <w:p w14:paraId="2BE8B4EC" w14:textId="77777777" w:rsidR="00BB30A0" w:rsidRPr="00BB30A0" w:rsidRDefault="00BB30A0" w:rsidP="000F4481">
      <w:pPr>
        <w:spacing w:after="0"/>
        <w:ind w:left="284" w:hanging="284"/>
        <w:rPr>
          <w:rFonts w:cs="Arial"/>
          <w:sz w:val="16"/>
          <w:szCs w:val="14"/>
        </w:rPr>
      </w:pPr>
      <w:r w:rsidRPr="00BB30A0">
        <w:rPr>
          <w:rFonts w:cs="Arial"/>
          <w:b/>
          <w:bCs/>
          <w:sz w:val="16"/>
          <w:szCs w:val="14"/>
        </w:rPr>
        <w:t xml:space="preserve">N38: </w:t>
      </w:r>
      <w:r w:rsidRPr="00BB30A0">
        <w:rPr>
          <w:rFonts w:cs="Arial"/>
          <w:color w:val="222222"/>
          <w:sz w:val="16"/>
          <w:szCs w:val="16"/>
          <w:shd w:val="clear" w:color="auto" w:fill="FFFFFF"/>
        </w:rPr>
        <w:t xml:space="preserve">Stahl LM, Olson JB. Environmental abiotic and biotic factors affecting the distribution and abundance of </w:t>
      </w:r>
      <w:r w:rsidRPr="002F7474">
        <w:rPr>
          <w:rFonts w:cs="Arial"/>
          <w:i/>
          <w:iCs/>
          <w:color w:val="222222"/>
          <w:sz w:val="16"/>
          <w:szCs w:val="16"/>
          <w:shd w:val="clear" w:color="auto" w:fill="FFFFFF"/>
        </w:rPr>
        <w:t>Naegleria fowleri</w:t>
      </w:r>
      <w:r w:rsidRPr="00BB30A0">
        <w:rPr>
          <w:rFonts w:cs="Arial"/>
          <w:color w:val="222222"/>
          <w:sz w:val="16"/>
          <w:szCs w:val="16"/>
          <w:shd w:val="clear" w:color="auto" w:fill="FFFFFF"/>
        </w:rPr>
        <w:t>. FEMS Microbiol Ecol. 2021 Jan 1;97(1):fiaa238.</w:t>
      </w:r>
    </w:p>
    <w:p w14:paraId="19719462" w14:textId="77777777" w:rsidR="00BB30A0" w:rsidRDefault="00BB30A0" w:rsidP="000F4481">
      <w:pPr>
        <w:spacing w:after="0"/>
        <w:ind w:left="284" w:hanging="284"/>
        <w:rPr>
          <w:rFonts w:cs="Arial"/>
          <w:color w:val="222222"/>
          <w:sz w:val="16"/>
          <w:szCs w:val="16"/>
          <w:shd w:val="clear" w:color="auto" w:fill="FFFFFF"/>
        </w:rPr>
      </w:pPr>
      <w:r w:rsidRPr="00BB30A0">
        <w:rPr>
          <w:rFonts w:cs="Arial"/>
          <w:b/>
          <w:bCs/>
          <w:sz w:val="16"/>
          <w:szCs w:val="14"/>
        </w:rPr>
        <w:t xml:space="preserve">N39: </w:t>
      </w:r>
      <w:r w:rsidRPr="00BB30A0">
        <w:rPr>
          <w:rFonts w:cs="Arial"/>
          <w:color w:val="222222"/>
          <w:sz w:val="16"/>
          <w:szCs w:val="16"/>
          <w:shd w:val="clear" w:color="auto" w:fill="FFFFFF"/>
        </w:rPr>
        <w:t>Yoder JS, Eddy BA, Visvesvara GS, Capewell L, Beach MJ. The epidemiology of primary amoebic meningoencephalitis in the USA, 1962-2008. Epidemiol Infect. 2010 Jul;138(7):968-75.</w:t>
      </w:r>
    </w:p>
    <w:p w14:paraId="4EA6C6D8" w14:textId="5B0520A1" w:rsidR="001F1599" w:rsidRDefault="001F1599" w:rsidP="000F4481">
      <w:pPr>
        <w:spacing w:after="0"/>
        <w:ind w:left="284" w:hanging="284"/>
        <w:rPr>
          <w:rFonts w:cs="Arial"/>
          <w:color w:val="222222"/>
          <w:sz w:val="16"/>
          <w:szCs w:val="16"/>
          <w:shd w:val="clear" w:color="auto" w:fill="FFFFFF"/>
        </w:rPr>
      </w:pPr>
      <w:r w:rsidRPr="00BB30A0">
        <w:rPr>
          <w:rFonts w:cs="Arial"/>
          <w:b/>
          <w:bCs/>
          <w:sz w:val="16"/>
          <w:szCs w:val="14"/>
        </w:rPr>
        <w:t>N</w:t>
      </w:r>
      <w:r>
        <w:rPr>
          <w:rFonts w:cs="Arial"/>
          <w:b/>
          <w:bCs/>
          <w:sz w:val="16"/>
          <w:szCs w:val="14"/>
        </w:rPr>
        <w:t>42</w:t>
      </w:r>
      <w:r w:rsidRPr="00BB30A0">
        <w:rPr>
          <w:rFonts w:cs="Arial"/>
          <w:b/>
          <w:bCs/>
          <w:sz w:val="16"/>
          <w:szCs w:val="14"/>
        </w:rPr>
        <w:t xml:space="preserve">: </w:t>
      </w:r>
      <w:r w:rsidR="00510FC2" w:rsidRPr="00510FC2">
        <w:rPr>
          <w:rFonts w:cs="Arial"/>
          <w:color w:val="222222"/>
          <w:sz w:val="16"/>
          <w:szCs w:val="16"/>
          <w:shd w:val="clear" w:color="auto" w:fill="FFFFFF"/>
        </w:rPr>
        <w:t xml:space="preserve">Department of Health, Western Australia. (2019). </w:t>
      </w:r>
      <w:r w:rsidR="00510FC2" w:rsidRPr="002F7474">
        <w:rPr>
          <w:rFonts w:cs="Arial"/>
          <w:i/>
          <w:iCs/>
          <w:color w:val="222222"/>
          <w:sz w:val="16"/>
          <w:szCs w:val="16"/>
          <w:shd w:val="clear" w:color="auto" w:fill="FFFFFF"/>
        </w:rPr>
        <w:t>Naegleria</w:t>
      </w:r>
      <w:r w:rsidR="00510FC2" w:rsidRPr="00510FC2">
        <w:rPr>
          <w:rFonts w:cs="Arial"/>
          <w:color w:val="222222"/>
          <w:sz w:val="16"/>
          <w:szCs w:val="16"/>
          <w:shd w:val="clear" w:color="auto" w:fill="FFFFFF"/>
        </w:rPr>
        <w:t xml:space="preserve"> Response Protocol for drinking water supply systems</w:t>
      </w:r>
      <w:r w:rsidR="00510FC2">
        <w:rPr>
          <w:rFonts w:cs="Arial"/>
          <w:color w:val="222222"/>
          <w:sz w:val="16"/>
          <w:szCs w:val="16"/>
          <w:shd w:val="clear" w:color="auto" w:fill="FFFFFF"/>
        </w:rPr>
        <w:t>.</w:t>
      </w:r>
    </w:p>
    <w:p w14:paraId="5936AF05" w14:textId="77777777" w:rsidR="00DA759D" w:rsidRPr="00DA759D" w:rsidRDefault="00DA759D" w:rsidP="00DA759D">
      <w:pPr>
        <w:pStyle w:val="BodyText"/>
      </w:pPr>
    </w:p>
    <w:p w14:paraId="7EC35298" w14:textId="2CBEFBC2" w:rsidR="000C20CB" w:rsidRPr="000C20CB" w:rsidRDefault="00167C72" w:rsidP="000C20CB">
      <w:pPr>
        <w:pStyle w:val="Heading3"/>
      </w:pPr>
      <w:r>
        <w:t>Critical appraisal</w:t>
      </w:r>
      <w:r w:rsidR="000C20CB">
        <w:t xml:space="preserve"> of </w:t>
      </w:r>
      <w:r w:rsidR="000C20CB" w:rsidRPr="00DB3B52">
        <w:t xml:space="preserve">included </w:t>
      </w:r>
      <w:r w:rsidR="008124A3">
        <w:t xml:space="preserve">Guidelines and </w:t>
      </w:r>
      <w:r w:rsidR="000C20CB" w:rsidRPr="00DB3B52">
        <w:t>literature</w:t>
      </w:r>
      <w:r w:rsidR="000C20CB">
        <w:t xml:space="preserve"> reviews </w:t>
      </w:r>
      <w:r w:rsidR="00596D4E">
        <w:t xml:space="preserve">on </w:t>
      </w:r>
      <w:r w:rsidR="00DA759D" w:rsidRPr="00DA759D">
        <w:rPr>
          <w:i/>
          <w:iCs/>
        </w:rPr>
        <w:t>B</w:t>
      </w:r>
      <w:r w:rsidR="00CC0C92">
        <w:rPr>
          <w:i/>
          <w:iCs/>
        </w:rPr>
        <w:t xml:space="preserve">urkholderia </w:t>
      </w:r>
      <w:r w:rsidR="00DA759D" w:rsidRPr="00DA759D">
        <w:rPr>
          <w:i/>
          <w:iCs/>
        </w:rPr>
        <w:t>pseudomallei</w:t>
      </w:r>
    </w:p>
    <w:p w14:paraId="361025FA" w14:textId="6C282AB3" w:rsidR="009E692B" w:rsidRPr="00F26716" w:rsidRDefault="009E692B" w:rsidP="009E692B">
      <w:pPr>
        <w:jc w:val="both"/>
        <w:rPr>
          <w:rFonts w:eastAsiaTheme="minorHAnsi"/>
          <w:color w:val="auto"/>
        </w:rPr>
      </w:pPr>
      <w:r>
        <w:t xml:space="preserve">A critical appraisal of </w:t>
      </w:r>
      <w:r w:rsidR="00FF4306">
        <w:t xml:space="preserve">the </w:t>
      </w:r>
      <w:r>
        <w:t xml:space="preserve">relevant included primary studies and guidelines was conducted by </w:t>
      </w:r>
      <w:r w:rsidRPr="00FF4306">
        <w:t>CSIRO</w:t>
      </w:r>
      <w:r>
        <w:t>, the findings of which are included in this report. Existing guideline publications were assessed by</w:t>
      </w:r>
      <w:r w:rsidR="00044636">
        <w:t xml:space="preserve"> CSIRO and</w:t>
      </w:r>
      <w:r>
        <w:t xml:space="preserve"> the NHMRC project team against an Assessment Tool developed specifically for water projects. Included primary studies were assessed for risk of bias and certainty where possible using existing tools and frameworks used in similar contracted reviews (e.g. OHAT risk of bias tool - OHAT, 2019).</w:t>
      </w:r>
    </w:p>
    <w:p w14:paraId="248DB2D3" w14:textId="73114836" w:rsidR="009E692B" w:rsidRDefault="009E692B" w:rsidP="009E692B">
      <w:pPr>
        <w:jc w:val="both"/>
      </w:pPr>
      <w:r>
        <w:t xml:space="preserve">Data relevant to answering the research questions was extracted by </w:t>
      </w:r>
      <w:r w:rsidRPr="00FF4306">
        <w:t>CSIRO</w:t>
      </w:r>
      <w:r>
        <w:t xml:space="preserve"> from included publications and summarised for consideration by NHMRC and the Committee.</w:t>
      </w:r>
    </w:p>
    <w:p w14:paraId="76B47823" w14:textId="6B121BAC" w:rsidR="00CC0C92" w:rsidRPr="00CC0C92" w:rsidRDefault="00CC0C92" w:rsidP="00CC0C92">
      <w:pPr>
        <w:pStyle w:val="BodyText"/>
      </w:pPr>
    </w:p>
    <w:p w14:paraId="064F498E" w14:textId="0CAAA14E" w:rsidR="00D64063" w:rsidRPr="00CC0C92" w:rsidRDefault="00CC0C92" w:rsidP="00CC0C92">
      <w:pPr>
        <w:pStyle w:val="Caption"/>
        <w:rPr>
          <w:b w:val="0"/>
          <w:bCs w:val="0"/>
          <w:color w:val="auto"/>
          <w:sz w:val="22"/>
          <w:szCs w:val="28"/>
          <w:vertAlign w:val="superscript"/>
          <w:lang w:eastAsia="en-US"/>
        </w:rPr>
      </w:pPr>
      <w:bookmarkStart w:id="28" w:name="_Toc173928758"/>
      <w:r>
        <w:t xml:space="preserve">Table </w:t>
      </w:r>
      <w:r w:rsidR="00136412">
        <w:fldChar w:fldCharType="begin"/>
      </w:r>
      <w:r w:rsidR="00136412">
        <w:instrText xml:space="preserve"> STYLEREF 1 \s </w:instrText>
      </w:r>
      <w:r w:rsidR="00136412">
        <w:fldChar w:fldCharType="separate"/>
      </w:r>
      <w:r w:rsidR="00AF5961">
        <w:rPr>
          <w:noProof/>
        </w:rPr>
        <w:t>5</w:t>
      </w:r>
      <w:r w:rsidR="00136412">
        <w:rPr>
          <w:noProof/>
        </w:rPr>
        <w:fldChar w:fldCharType="end"/>
      </w:r>
      <w:r w:rsidR="00D631EE">
        <w:t>.</w:t>
      </w:r>
      <w:r w:rsidR="00136412">
        <w:fldChar w:fldCharType="begin"/>
      </w:r>
      <w:r w:rsidR="00136412">
        <w:instrText xml:space="preserve"> SEQ Table \* ARABIC \s 1 </w:instrText>
      </w:r>
      <w:r w:rsidR="00136412">
        <w:fldChar w:fldCharType="separate"/>
      </w:r>
      <w:r w:rsidR="00AF5961">
        <w:rPr>
          <w:noProof/>
        </w:rPr>
        <w:t>2</w:t>
      </w:r>
      <w:r w:rsidR="00136412">
        <w:rPr>
          <w:noProof/>
        </w:rPr>
        <w:fldChar w:fldCharType="end"/>
      </w:r>
      <w:r>
        <w:t xml:space="preserve"> Summary Table of Assessment of included literature reviews for </w:t>
      </w:r>
      <w:r>
        <w:rPr>
          <w:i/>
          <w:iCs/>
        </w:rPr>
        <w:t>Burkholderia pseudomallei</w:t>
      </w:r>
      <w:bookmarkEnd w:id="28"/>
    </w:p>
    <w:tbl>
      <w:tblPr>
        <w:tblStyle w:val="TableGrid"/>
        <w:tblW w:w="5000" w:type="pct"/>
        <w:tblBorders>
          <w:top w:val="single" w:sz="12" w:space="0" w:color="B5DDDC"/>
          <w:left w:val="single" w:sz="12" w:space="0" w:color="B5DDDC"/>
          <w:bottom w:val="single" w:sz="12" w:space="0" w:color="B5DDDC"/>
          <w:right w:val="single" w:sz="12" w:space="0" w:color="B5DDDC"/>
          <w:insideH w:val="single" w:sz="12" w:space="0" w:color="B5DDDC"/>
          <w:insideV w:val="single" w:sz="12" w:space="0" w:color="B5DDDC"/>
        </w:tblBorders>
        <w:tblCellMar>
          <w:left w:w="57" w:type="dxa"/>
          <w:right w:w="57" w:type="dxa"/>
        </w:tblCellMar>
        <w:tblLook w:val="04A0" w:firstRow="1" w:lastRow="0" w:firstColumn="1" w:lastColumn="0" w:noHBand="0" w:noVBand="1"/>
      </w:tblPr>
      <w:tblGrid>
        <w:gridCol w:w="189"/>
        <w:gridCol w:w="5315"/>
        <w:gridCol w:w="819"/>
        <w:gridCol w:w="821"/>
        <w:gridCol w:w="821"/>
        <w:gridCol w:w="819"/>
        <w:gridCol w:w="824"/>
      </w:tblGrid>
      <w:tr w:rsidR="009D19D2" w:rsidRPr="000E2305" w14:paraId="35ECA37A" w14:textId="77777777" w:rsidTr="00173DDD">
        <w:trPr>
          <w:cantSplit/>
          <w:tblHeader/>
        </w:trPr>
        <w:tc>
          <w:tcPr>
            <w:tcW w:w="2865" w:type="pct"/>
            <w:gridSpan w:val="2"/>
            <w:tcBorders>
              <w:top w:val="single" w:sz="12" w:space="0" w:color="B5DDDC"/>
              <w:left w:val="single" w:sz="12" w:space="0" w:color="B5DDDC"/>
              <w:bottom w:val="nil"/>
              <w:right w:val="single" w:sz="12" w:space="0" w:color="B5DDDC"/>
            </w:tcBorders>
            <w:shd w:val="clear" w:color="auto" w:fill="B5DDDC"/>
            <w:vAlign w:val="center"/>
          </w:tcPr>
          <w:p w14:paraId="65790FAB" w14:textId="77777777" w:rsidR="009D19D2" w:rsidRPr="000E2305" w:rsidRDefault="009D19D2">
            <w:pPr>
              <w:jc w:val="center"/>
              <w:rPr>
                <w:rFonts w:asciiTheme="minorHAnsi" w:hAnsiTheme="minorHAnsi" w:cstheme="minorHAnsi"/>
                <w:color w:val="008000"/>
                <w:sz w:val="16"/>
                <w:szCs w:val="16"/>
                <w:vertAlign w:val="superscript"/>
              </w:rPr>
            </w:pPr>
            <w:r w:rsidRPr="000E2305">
              <w:rPr>
                <w:rFonts w:asciiTheme="minorHAnsi" w:hAnsiTheme="minorHAnsi" w:cstheme="minorHAnsi"/>
                <w:b/>
                <w:color w:val="008000"/>
                <w:sz w:val="16"/>
                <w:szCs w:val="16"/>
              </w:rPr>
              <w:t>Administrative and Technical Criteria</w:t>
            </w:r>
          </w:p>
        </w:tc>
        <w:tc>
          <w:tcPr>
            <w:tcW w:w="426" w:type="pct"/>
            <w:tcBorders>
              <w:top w:val="single" w:sz="12" w:space="0" w:color="B5DDDC"/>
              <w:left w:val="single" w:sz="12" w:space="0" w:color="B5DDDC"/>
              <w:bottom w:val="nil"/>
              <w:right w:val="single" w:sz="12" w:space="0" w:color="B5DDDC"/>
            </w:tcBorders>
            <w:shd w:val="clear" w:color="auto" w:fill="B5DDDC"/>
            <w:vAlign w:val="center"/>
          </w:tcPr>
          <w:p w14:paraId="705B00BD" w14:textId="77777777" w:rsidR="009D19D2" w:rsidRPr="000E2305" w:rsidRDefault="009D19D2">
            <w:pPr>
              <w:jc w:val="center"/>
              <w:rPr>
                <w:rFonts w:asciiTheme="minorHAnsi" w:hAnsiTheme="minorHAnsi" w:cstheme="minorHAnsi"/>
                <w:b/>
                <w:color w:val="008000"/>
                <w:sz w:val="16"/>
                <w:szCs w:val="16"/>
              </w:rPr>
            </w:pPr>
            <w:r>
              <w:rPr>
                <w:rFonts w:asciiTheme="minorHAnsi" w:hAnsiTheme="minorHAnsi" w:cstheme="minorHAnsi"/>
                <w:b/>
                <w:color w:val="008000"/>
                <w:sz w:val="16"/>
                <w:szCs w:val="16"/>
              </w:rPr>
              <w:t>B11</w:t>
            </w:r>
          </w:p>
        </w:tc>
        <w:tc>
          <w:tcPr>
            <w:tcW w:w="427" w:type="pct"/>
            <w:tcBorders>
              <w:top w:val="single" w:sz="12" w:space="0" w:color="B5DDDC"/>
              <w:left w:val="single" w:sz="12" w:space="0" w:color="B5DDDC"/>
              <w:bottom w:val="nil"/>
              <w:right w:val="single" w:sz="12" w:space="0" w:color="B5DDDC"/>
            </w:tcBorders>
            <w:shd w:val="clear" w:color="auto" w:fill="B5DDDC"/>
            <w:vAlign w:val="center"/>
          </w:tcPr>
          <w:p w14:paraId="6E3848E5" w14:textId="77777777" w:rsidR="009D19D2" w:rsidRPr="000E2305" w:rsidRDefault="009D19D2">
            <w:pPr>
              <w:jc w:val="center"/>
              <w:rPr>
                <w:rFonts w:asciiTheme="minorHAnsi" w:hAnsiTheme="minorHAnsi" w:cstheme="minorHAnsi"/>
                <w:b/>
                <w:color w:val="008000"/>
                <w:sz w:val="16"/>
                <w:szCs w:val="16"/>
              </w:rPr>
            </w:pPr>
            <w:r>
              <w:rPr>
                <w:rFonts w:asciiTheme="minorHAnsi" w:hAnsiTheme="minorHAnsi" w:cstheme="minorHAnsi"/>
                <w:b/>
                <w:color w:val="008000"/>
                <w:sz w:val="16"/>
                <w:szCs w:val="16"/>
              </w:rPr>
              <w:t>B12</w:t>
            </w:r>
          </w:p>
        </w:tc>
        <w:tc>
          <w:tcPr>
            <w:tcW w:w="427" w:type="pct"/>
            <w:tcBorders>
              <w:top w:val="single" w:sz="12" w:space="0" w:color="B5DDDC"/>
              <w:left w:val="single" w:sz="12" w:space="0" w:color="B5DDDC"/>
              <w:bottom w:val="nil"/>
              <w:right w:val="single" w:sz="12" w:space="0" w:color="B5DDDC"/>
            </w:tcBorders>
            <w:shd w:val="clear" w:color="auto" w:fill="B5DDDC"/>
            <w:vAlign w:val="center"/>
          </w:tcPr>
          <w:p w14:paraId="4C148A9A" w14:textId="28660C03" w:rsidR="009D19D2" w:rsidRPr="000E2305" w:rsidRDefault="009D19D2">
            <w:pPr>
              <w:jc w:val="center"/>
              <w:rPr>
                <w:rFonts w:asciiTheme="minorHAnsi" w:hAnsiTheme="minorHAnsi" w:cstheme="minorHAnsi"/>
                <w:b/>
                <w:color w:val="008000"/>
                <w:sz w:val="16"/>
                <w:szCs w:val="16"/>
              </w:rPr>
            </w:pPr>
            <w:r>
              <w:rPr>
                <w:rFonts w:asciiTheme="minorHAnsi" w:hAnsiTheme="minorHAnsi" w:cstheme="minorHAnsi"/>
                <w:b/>
                <w:color w:val="008000"/>
                <w:sz w:val="16"/>
                <w:szCs w:val="16"/>
              </w:rPr>
              <w:t>B13</w:t>
            </w:r>
          </w:p>
        </w:tc>
        <w:tc>
          <w:tcPr>
            <w:tcW w:w="426" w:type="pct"/>
            <w:tcBorders>
              <w:top w:val="single" w:sz="12" w:space="0" w:color="B5DDDC"/>
              <w:left w:val="single" w:sz="12" w:space="0" w:color="B5DDDC"/>
              <w:bottom w:val="nil"/>
              <w:right w:val="single" w:sz="12" w:space="0" w:color="B5DDDC"/>
            </w:tcBorders>
            <w:shd w:val="clear" w:color="auto" w:fill="B5DDDC"/>
            <w:vAlign w:val="center"/>
          </w:tcPr>
          <w:p w14:paraId="4B1614BB" w14:textId="465FC912" w:rsidR="009D19D2" w:rsidRPr="000E2305" w:rsidRDefault="009D19D2">
            <w:pPr>
              <w:jc w:val="center"/>
              <w:rPr>
                <w:rFonts w:asciiTheme="minorHAnsi" w:hAnsiTheme="minorHAnsi" w:cstheme="minorHAnsi"/>
                <w:b/>
                <w:color w:val="008000"/>
                <w:sz w:val="16"/>
                <w:szCs w:val="16"/>
              </w:rPr>
            </w:pPr>
            <w:r>
              <w:rPr>
                <w:rFonts w:asciiTheme="minorHAnsi" w:hAnsiTheme="minorHAnsi" w:cstheme="minorHAnsi"/>
                <w:b/>
                <w:color w:val="008000"/>
                <w:sz w:val="16"/>
                <w:szCs w:val="16"/>
              </w:rPr>
              <w:t>B14</w:t>
            </w:r>
          </w:p>
        </w:tc>
        <w:tc>
          <w:tcPr>
            <w:tcW w:w="429" w:type="pct"/>
            <w:tcBorders>
              <w:top w:val="single" w:sz="12" w:space="0" w:color="B5DDDC"/>
              <w:left w:val="single" w:sz="12" w:space="0" w:color="B5DDDC"/>
              <w:bottom w:val="nil"/>
              <w:right w:val="single" w:sz="12" w:space="0" w:color="B5DDDC"/>
            </w:tcBorders>
            <w:shd w:val="clear" w:color="auto" w:fill="B5DDDC"/>
            <w:vAlign w:val="center"/>
          </w:tcPr>
          <w:p w14:paraId="29261B28" w14:textId="10FA4959" w:rsidR="009D19D2" w:rsidRPr="000E2305" w:rsidRDefault="009D19D2">
            <w:pPr>
              <w:jc w:val="center"/>
              <w:rPr>
                <w:rFonts w:asciiTheme="minorHAnsi" w:hAnsiTheme="minorHAnsi" w:cstheme="minorHAnsi"/>
                <w:b/>
                <w:color w:val="008000"/>
                <w:sz w:val="16"/>
                <w:szCs w:val="16"/>
              </w:rPr>
            </w:pPr>
            <w:r>
              <w:rPr>
                <w:rFonts w:asciiTheme="minorHAnsi" w:hAnsiTheme="minorHAnsi" w:cstheme="minorHAnsi"/>
                <w:b/>
                <w:color w:val="008000"/>
                <w:sz w:val="16"/>
                <w:szCs w:val="16"/>
              </w:rPr>
              <w:t>B15</w:t>
            </w:r>
          </w:p>
        </w:tc>
      </w:tr>
      <w:tr w:rsidR="009D19D2" w:rsidRPr="000E2305" w14:paraId="11645696" w14:textId="77777777" w:rsidTr="00173DDD">
        <w:trPr>
          <w:cantSplit/>
        </w:trPr>
        <w:tc>
          <w:tcPr>
            <w:tcW w:w="99" w:type="pct"/>
            <w:tcBorders>
              <w:top w:val="nil"/>
            </w:tcBorders>
            <w:shd w:val="clear" w:color="auto" w:fill="D6EAEB"/>
            <w:vAlign w:val="center"/>
          </w:tcPr>
          <w:p w14:paraId="52483FE8" w14:textId="77777777" w:rsidR="009D19D2" w:rsidRPr="000E2305" w:rsidRDefault="009D19D2">
            <w:pPr>
              <w:keepNext/>
              <w:spacing w:after="0"/>
              <w:rPr>
                <w:rFonts w:asciiTheme="minorHAnsi" w:hAnsiTheme="minorHAnsi" w:cstheme="minorHAnsi"/>
                <w:b/>
                <w:sz w:val="16"/>
                <w:szCs w:val="16"/>
              </w:rPr>
            </w:pPr>
          </w:p>
        </w:tc>
        <w:tc>
          <w:tcPr>
            <w:tcW w:w="2766" w:type="pct"/>
            <w:tcBorders>
              <w:top w:val="nil"/>
            </w:tcBorders>
            <w:shd w:val="clear" w:color="auto" w:fill="D6EAEB"/>
            <w:vAlign w:val="center"/>
          </w:tcPr>
          <w:p w14:paraId="38C89726" w14:textId="77777777" w:rsidR="009D19D2" w:rsidRPr="000E2305" w:rsidRDefault="009D19D2">
            <w:pPr>
              <w:keepNext/>
              <w:spacing w:after="0"/>
              <w:rPr>
                <w:rFonts w:asciiTheme="minorHAnsi" w:hAnsiTheme="minorHAnsi" w:cstheme="minorHAnsi"/>
                <w:b/>
                <w:sz w:val="16"/>
                <w:szCs w:val="16"/>
              </w:rPr>
            </w:pPr>
            <w:r w:rsidRPr="000E2305">
              <w:rPr>
                <w:rFonts w:asciiTheme="minorHAnsi" w:hAnsiTheme="minorHAnsi" w:cstheme="minorHAnsi"/>
                <w:b/>
                <w:sz w:val="16"/>
                <w:szCs w:val="16"/>
              </w:rPr>
              <w:t>Overall guidance/advice development process</w:t>
            </w:r>
          </w:p>
        </w:tc>
        <w:tc>
          <w:tcPr>
            <w:tcW w:w="426" w:type="pct"/>
            <w:tcBorders>
              <w:top w:val="nil"/>
            </w:tcBorders>
            <w:shd w:val="clear" w:color="auto" w:fill="D6EAEB"/>
            <w:vAlign w:val="center"/>
          </w:tcPr>
          <w:p w14:paraId="025B6DEA" w14:textId="77777777" w:rsidR="009D19D2" w:rsidRPr="000E2305" w:rsidRDefault="009D19D2">
            <w:pPr>
              <w:keepNext/>
              <w:spacing w:after="0"/>
              <w:jc w:val="center"/>
              <w:rPr>
                <w:rFonts w:asciiTheme="minorHAnsi" w:hAnsiTheme="minorHAnsi" w:cstheme="minorHAnsi"/>
                <w:b/>
                <w:sz w:val="16"/>
                <w:szCs w:val="16"/>
              </w:rPr>
            </w:pPr>
          </w:p>
        </w:tc>
        <w:tc>
          <w:tcPr>
            <w:tcW w:w="427" w:type="pct"/>
            <w:tcBorders>
              <w:top w:val="nil"/>
            </w:tcBorders>
            <w:shd w:val="clear" w:color="auto" w:fill="D6EAEB"/>
            <w:vAlign w:val="center"/>
          </w:tcPr>
          <w:p w14:paraId="08946D13" w14:textId="77777777" w:rsidR="009D19D2" w:rsidRPr="000E2305" w:rsidRDefault="009D19D2">
            <w:pPr>
              <w:keepNext/>
              <w:spacing w:after="0"/>
              <w:jc w:val="center"/>
              <w:rPr>
                <w:rFonts w:asciiTheme="minorHAnsi" w:hAnsiTheme="minorHAnsi" w:cstheme="minorHAnsi"/>
                <w:b/>
                <w:sz w:val="16"/>
                <w:szCs w:val="16"/>
              </w:rPr>
            </w:pPr>
          </w:p>
        </w:tc>
        <w:tc>
          <w:tcPr>
            <w:tcW w:w="427" w:type="pct"/>
            <w:tcBorders>
              <w:top w:val="nil"/>
            </w:tcBorders>
            <w:shd w:val="clear" w:color="auto" w:fill="D6EAEB"/>
            <w:vAlign w:val="center"/>
          </w:tcPr>
          <w:p w14:paraId="78C3357B" w14:textId="77777777" w:rsidR="009D19D2" w:rsidRPr="000E2305" w:rsidRDefault="009D19D2">
            <w:pPr>
              <w:keepNext/>
              <w:spacing w:after="0"/>
              <w:jc w:val="center"/>
              <w:rPr>
                <w:rFonts w:asciiTheme="minorHAnsi" w:hAnsiTheme="minorHAnsi" w:cstheme="minorHAnsi"/>
                <w:b/>
                <w:sz w:val="16"/>
                <w:szCs w:val="16"/>
              </w:rPr>
            </w:pPr>
          </w:p>
        </w:tc>
        <w:tc>
          <w:tcPr>
            <w:tcW w:w="426" w:type="pct"/>
            <w:tcBorders>
              <w:top w:val="nil"/>
            </w:tcBorders>
            <w:shd w:val="clear" w:color="auto" w:fill="D6EAEB"/>
            <w:vAlign w:val="center"/>
          </w:tcPr>
          <w:p w14:paraId="73E79CED" w14:textId="77777777" w:rsidR="009D19D2" w:rsidRPr="000E2305" w:rsidRDefault="009D19D2">
            <w:pPr>
              <w:keepNext/>
              <w:spacing w:after="0"/>
              <w:jc w:val="center"/>
              <w:rPr>
                <w:rFonts w:asciiTheme="minorHAnsi" w:hAnsiTheme="minorHAnsi" w:cstheme="minorHAnsi"/>
                <w:b/>
                <w:sz w:val="16"/>
                <w:szCs w:val="16"/>
              </w:rPr>
            </w:pPr>
          </w:p>
        </w:tc>
        <w:tc>
          <w:tcPr>
            <w:tcW w:w="429" w:type="pct"/>
            <w:tcBorders>
              <w:top w:val="nil"/>
            </w:tcBorders>
            <w:shd w:val="clear" w:color="auto" w:fill="D6EAEB"/>
            <w:vAlign w:val="center"/>
          </w:tcPr>
          <w:p w14:paraId="177C2A02" w14:textId="77777777" w:rsidR="009D19D2" w:rsidRPr="000E2305" w:rsidRDefault="009D19D2">
            <w:pPr>
              <w:keepNext/>
              <w:spacing w:after="0"/>
              <w:jc w:val="center"/>
              <w:rPr>
                <w:rFonts w:asciiTheme="minorHAnsi" w:hAnsiTheme="minorHAnsi" w:cstheme="minorHAnsi"/>
                <w:b/>
                <w:sz w:val="16"/>
                <w:szCs w:val="16"/>
              </w:rPr>
            </w:pPr>
          </w:p>
        </w:tc>
      </w:tr>
      <w:tr w:rsidR="009D19D2" w:rsidRPr="000E2305" w14:paraId="448B7D7C" w14:textId="77777777" w:rsidTr="00173DDD">
        <w:trPr>
          <w:cantSplit/>
        </w:trPr>
        <w:tc>
          <w:tcPr>
            <w:tcW w:w="99" w:type="pct"/>
            <w:shd w:val="clear" w:color="auto" w:fill="92D050"/>
            <w:vAlign w:val="center"/>
          </w:tcPr>
          <w:p w14:paraId="515A7363" w14:textId="77777777" w:rsidR="009D19D2" w:rsidRPr="000E2305" w:rsidRDefault="009D19D2">
            <w:pPr>
              <w:spacing w:after="0"/>
              <w:rPr>
                <w:rFonts w:asciiTheme="minorHAnsi" w:hAnsiTheme="minorHAnsi" w:cstheme="minorHAnsi"/>
                <w:b/>
                <w:sz w:val="16"/>
                <w:szCs w:val="16"/>
              </w:rPr>
            </w:pPr>
          </w:p>
        </w:tc>
        <w:tc>
          <w:tcPr>
            <w:tcW w:w="2766" w:type="pct"/>
          </w:tcPr>
          <w:p w14:paraId="16096DF7" w14:textId="77777777" w:rsidR="009D19D2" w:rsidRPr="000E2305" w:rsidRDefault="009D19D2">
            <w:pPr>
              <w:spacing w:after="0"/>
              <w:rPr>
                <w:rFonts w:asciiTheme="minorHAnsi" w:hAnsiTheme="minorHAnsi" w:cstheme="minorHAnsi"/>
                <w:sz w:val="16"/>
                <w:szCs w:val="16"/>
              </w:rPr>
            </w:pPr>
            <w:r w:rsidRPr="000E2305">
              <w:rPr>
                <w:rFonts w:asciiTheme="minorHAnsi" w:hAnsiTheme="minorHAnsi" w:cstheme="minorHAnsi"/>
                <w:sz w:val="16"/>
                <w:szCs w:val="16"/>
              </w:rPr>
              <w:t>Are the key stages of the organisation’s advice development processes compatible with Australian processes?</w:t>
            </w:r>
          </w:p>
        </w:tc>
        <w:tc>
          <w:tcPr>
            <w:tcW w:w="426" w:type="pct"/>
            <w:vAlign w:val="center"/>
          </w:tcPr>
          <w:p w14:paraId="02CC5DC6"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427" w:type="pct"/>
            <w:vAlign w:val="center"/>
          </w:tcPr>
          <w:p w14:paraId="75361B84"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427" w:type="pct"/>
            <w:vAlign w:val="center"/>
          </w:tcPr>
          <w:p w14:paraId="69B4BAEC"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426" w:type="pct"/>
            <w:vAlign w:val="center"/>
          </w:tcPr>
          <w:p w14:paraId="5573D676"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429" w:type="pct"/>
            <w:vAlign w:val="center"/>
          </w:tcPr>
          <w:p w14:paraId="57F747D4"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N/A</w:t>
            </w:r>
          </w:p>
        </w:tc>
      </w:tr>
      <w:tr w:rsidR="009D19D2" w:rsidRPr="000E2305" w14:paraId="1D47F141" w14:textId="77777777" w:rsidTr="00173DDD">
        <w:trPr>
          <w:cantSplit/>
        </w:trPr>
        <w:tc>
          <w:tcPr>
            <w:tcW w:w="99" w:type="pct"/>
            <w:shd w:val="clear" w:color="auto" w:fill="92D050"/>
            <w:vAlign w:val="center"/>
          </w:tcPr>
          <w:p w14:paraId="3659E659" w14:textId="77777777" w:rsidR="009D19D2" w:rsidRPr="000E2305" w:rsidRDefault="009D19D2">
            <w:pPr>
              <w:spacing w:after="0"/>
              <w:rPr>
                <w:rFonts w:asciiTheme="minorHAnsi" w:hAnsiTheme="minorHAnsi" w:cstheme="minorHAnsi"/>
                <w:b/>
                <w:sz w:val="16"/>
                <w:szCs w:val="16"/>
              </w:rPr>
            </w:pPr>
          </w:p>
        </w:tc>
        <w:tc>
          <w:tcPr>
            <w:tcW w:w="2766" w:type="pct"/>
          </w:tcPr>
          <w:p w14:paraId="31E6B82E" w14:textId="77777777" w:rsidR="009D19D2" w:rsidRPr="000E2305" w:rsidRDefault="009D19D2">
            <w:pPr>
              <w:spacing w:after="0"/>
              <w:rPr>
                <w:rFonts w:asciiTheme="minorHAnsi" w:hAnsiTheme="minorHAnsi" w:cstheme="minorHAnsi"/>
                <w:sz w:val="16"/>
                <w:szCs w:val="16"/>
              </w:rPr>
            </w:pPr>
            <w:r w:rsidRPr="000E2305">
              <w:rPr>
                <w:rFonts w:asciiTheme="minorHAnsi" w:hAnsiTheme="minorHAnsi" w:cstheme="minorHAnsi"/>
                <w:sz w:val="16"/>
                <w:szCs w:val="16"/>
              </w:rPr>
              <w:t>Are the administrative processes documented and publicly available?</w:t>
            </w:r>
          </w:p>
        </w:tc>
        <w:tc>
          <w:tcPr>
            <w:tcW w:w="426" w:type="pct"/>
            <w:vAlign w:val="center"/>
          </w:tcPr>
          <w:p w14:paraId="7B347A00" w14:textId="77777777" w:rsidR="009D19D2" w:rsidRPr="000E2305" w:rsidRDefault="009D19D2">
            <w:pPr>
              <w:spacing w:after="0"/>
              <w:jc w:val="center"/>
              <w:rPr>
                <w:rFonts w:asciiTheme="minorHAnsi" w:hAnsiTheme="minorHAnsi" w:cstheme="minorHAnsi"/>
                <w:sz w:val="16"/>
                <w:szCs w:val="16"/>
              </w:rPr>
            </w:pPr>
            <w:r w:rsidRPr="000E2305">
              <w:rPr>
                <w:rFonts w:asciiTheme="minorHAnsi" w:hAnsiTheme="minorHAnsi" w:cstheme="minorHAnsi"/>
                <w:sz w:val="16"/>
                <w:szCs w:val="16"/>
              </w:rPr>
              <w:t>N</w:t>
            </w:r>
            <w:r>
              <w:rPr>
                <w:rFonts w:asciiTheme="minorHAnsi" w:hAnsiTheme="minorHAnsi" w:cstheme="minorHAnsi"/>
                <w:sz w:val="16"/>
                <w:szCs w:val="16"/>
              </w:rPr>
              <w:t>/A</w:t>
            </w:r>
          </w:p>
        </w:tc>
        <w:tc>
          <w:tcPr>
            <w:tcW w:w="427" w:type="pct"/>
            <w:vAlign w:val="center"/>
          </w:tcPr>
          <w:p w14:paraId="2739422B" w14:textId="77777777" w:rsidR="009D19D2" w:rsidRPr="000E2305" w:rsidRDefault="009D19D2">
            <w:pPr>
              <w:spacing w:after="0"/>
              <w:jc w:val="center"/>
              <w:rPr>
                <w:rFonts w:asciiTheme="minorHAnsi" w:hAnsiTheme="minorHAnsi" w:cstheme="minorHAnsi"/>
                <w:sz w:val="16"/>
                <w:szCs w:val="16"/>
              </w:rPr>
            </w:pPr>
            <w:r w:rsidRPr="000E2305">
              <w:rPr>
                <w:rFonts w:asciiTheme="minorHAnsi" w:hAnsiTheme="minorHAnsi" w:cstheme="minorHAnsi"/>
                <w:sz w:val="16"/>
                <w:szCs w:val="16"/>
              </w:rPr>
              <w:t>N</w:t>
            </w:r>
            <w:r>
              <w:rPr>
                <w:rFonts w:asciiTheme="minorHAnsi" w:hAnsiTheme="minorHAnsi" w:cstheme="minorHAnsi"/>
                <w:sz w:val="16"/>
                <w:szCs w:val="16"/>
              </w:rPr>
              <w:t>/A</w:t>
            </w:r>
          </w:p>
        </w:tc>
        <w:tc>
          <w:tcPr>
            <w:tcW w:w="427" w:type="pct"/>
            <w:vAlign w:val="center"/>
          </w:tcPr>
          <w:p w14:paraId="3FDBD51D"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426" w:type="pct"/>
            <w:vAlign w:val="center"/>
          </w:tcPr>
          <w:p w14:paraId="6F8B9E63"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429" w:type="pct"/>
            <w:vAlign w:val="center"/>
          </w:tcPr>
          <w:p w14:paraId="5A482889"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N/A</w:t>
            </w:r>
          </w:p>
        </w:tc>
      </w:tr>
      <w:tr w:rsidR="009D19D2" w:rsidRPr="000E2305" w14:paraId="4406535F" w14:textId="77777777" w:rsidTr="00173DDD">
        <w:trPr>
          <w:cantSplit/>
          <w:trHeight w:val="586"/>
        </w:trPr>
        <w:tc>
          <w:tcPr>
            <w:tcW w:w="99" w:type="pct"/>
            <w:shd w:val="clear" w:color="auto" w:fill="92D050"/>
            <w:vAlign w:val="center"/>
          </w:tcPr>
          <w:p w14:paraId="6BFF0A26" w14:textId="77777777" w:rsidR="009D19D2" w:rsidRPr="000E2305" w:rsidRDefault="009D19D2">
            <w:pPr>
              <w:spacing w:after="0"/>
              <w:rPr>
                <w:rFonts w:asciiTheme="minorHAnsi" w:hAnsiTheme="minorHAnsi" w:cstheme="minorHAnsi"/>
                <w:b/>
                <w:sz w:val="16"/>
                <w:szCs w:val="16"/>
              </w:rPr>
            </w:pPr>
          </w:p>
        </w:tc>
        <w:tc>
          <w:tcPr>
            <w:tcW w:w="2766" w:type="pct"/>
          </w:tcPr>
          <w:p w14:paraId="32355535" w14:textId="77777777" w:rsidR="009D19D2" w:rsidRPr="000E2305" w:rsidRDefault="009D19D2">
            <w:pPr>
              <w:spacing w:after="0"/>
              <w:rPr>
                <w:rFonts w:asciiTheme="minorHAnsi" w:hAnsiTheme="minorHAnsi" w:cstheme="minorHAnsi"/>
                <w:sz w:val="16"/>
                <w:szCs w:val="16"/>
              </w:rPr>
            </w:pPr>
            <w:r w:rsidRPr="000E2305">
              <w:rPr>
                <w:rFonts w:asciiTheme="minorHAnsi" w:hAnsiTheme="minorHAnsi" w:cstheme="minorHAnsi"/>
                <w:sz w:val="16"/>
                <w:szCs w:val="16"/>
              </w:rPr>
              <w:t>Was the work overseen by an expert advisory committee? Are potential conflicts of interest of committee members declared, managed and/or reported?</w:t>
            </w:r>
          </w:p>
        </w:tc>
        <w:tc>
          <w:tcPr>
            <w:tcW w:w="426" w:type="pct"/>
            <w:shd w:val="clear" w:color="auto" w:fill="92D050"/>
            <w:vAlign w:val="center"/>
          </w:tcPr>
          <w:p w14:paraId="4312A067"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Y</w:t>
            </w:r>
          </w:p>
        </w:tc>
        <w:tc>
          <w:tcPr>
            <w:tcW w:w="427" w:type="pct"/>
            <w:shd w:val="clear" w:color="auto" w:fill="92D050"/>
            <w:vAlign w:val="center"/>
          </w:tcPr>
          <w:p w14:paraId="3CA07A91"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Partially</w:t>
            </w:r>
          </w:p>
        </w:tc>
        <w:tc>
          <w:tcPr>
            <w:tcW w:w="427" w:type="pct"/>
            <w:vAlign w:val="center"/>
          </w:tcPr>
          <w:p w14:paraId="2ACD38BB"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N</w:t>
            </w:r>
          </w:p>
        </w:tc>
        <w:tc>
          <w:tcPr>
            <w:tcW w:w="426" w:type="pct"/>
            <w:shd w:val="clear" w:color="auto" w:fill="92D050"/>
            <w:vAlign w:val="center"/>
          </w:tcPr>
          <w:p w14:paraId="1E0621D2"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Partially</w:t>
            </w:r>
          </w:p>
        </w:tc>
        <w:tc>
          <w:tcPr>
            <w:tcW w:w="429" w:type="pct"/>
            <w:vAlign w:val="center"/>
          </w:tcPr>
          <w:p w14:paraId="6C4C3E7E"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N</w:t>
            </w:r>
          </w:p>
        </w:tc>
      </w:tr>
      <w:tr w:rsidR="009D19D2" w:rsidRPr="000E2305" w14:paraId="1AE51BF0" w14:textId="77777777" w:rsidTr="00173DDD">
        <w:trPr>
          <w:cantSplit/>
        </w:trPr>
        <w:tc>
          <w:tcPr>
            <w:tcW w:w="99" w:type="pct"/>
            <w:shd w:val="clear" w:color="auto" w:fill="92D050"/>
            <w:vAlign w:val="center"/>
          </w:tcPr>
          <w:p w14:paraId="41B9370F" w14:textId="77777777" w:rsidR="009D19D2" w:rsidRPr="000E2305" w:rsidRDefault="009D19D2">
            <w:pPr>
              <w:spacing w:after="0"/>
              <w:rPr>
                <w:rFonts w:asciiTheme="minorHAnsi" w:hAnsiTheme="minorHAnsi" w:cstheme="minorHAnsi"/>
                <w:b/>
                <w:sz w:val="16"/>
                <w:szCs w:val="16"/>
              </w:rPr>
            </w:pPr>
          </w:p>
        </w:tc>
        <w:tc>
          <w:tcPr>
            <w:tcW w:w="2766" w:type="pct"/>
          </w:tcPr>
          <w:p w14:paraId="7982023A" w14:textId="77777777" w:rsidR="009D19D2" w:rsidRPr="000E2305" w:rsidRDefault="009D19D2">
            <w:pPr>
              <w:spacing w:after="0"/>
              <w:rPr>
                <w:rFonts w:asciiTheme="minorHAnsi" w:hAnsiTheme="minorHAnsi" w:cstheme="minorHAnsi"/>
                <w:sz w:val="16"/>
                <w:szCs w:val="16"/>
              </w:rPr>
            </w:pPr>
            <w:r w:rsidRPr="000E2305">
              <w:rPr>
                <w:rFonts w:asciiTheme="minorHAnsi" w:hAnsiTheme="minorHAnsi" w:cstheme="minorHAnsi"/>
                <w:sz w:val="16"/>
                <w:szCs w:val="16"/>
              </w:rPr>
              <w:t>Are funding sources declared?</w:t>
            </w:r>
          </w:p>
        </w:tc>
        <w:tc>
          <w:tcPr>
            <w:tcW w:w="426" w:type="pct"/>
            <w:vAlign w:val="center"/>
          </w:tcPr>
          <w:p w14:paraId="0B9C6BBA" w14:textId="77777777" w:rsidR="009D19D2" w:rsidRPr="000E2305" w:rsidRDefault="009D19D2">
            <w:pPr>
              <w:spacing w:after="0"/>
              <w:jc w:val="center"/>
              <w:rPr>
                <w:rFonts w:asciiTheme="minorHAnsi" w:hAnsiTheme="minorHAnsi" w:cstheme="minorHAnsi"/>
                <w:sz w:val="16"/>
                <w:szCs w:val="16"/>
              </w:rPr>
            </w:pPr>
            <w:r w:rsidRPr="000E2305">
              <w:rPr>
                <w:rFonts w:asciiTheme="minorHAnsi" w:hAnsiTheme="minorHAnsi" w:cstheme="minorHAnsi"/>
                <w:sz w:val="16"/>
                <w:szCs w:val="16"/>
              </w:rPr>
              <w:t>N</w:t>
            </w:r>
          </w:p>
        </w:tc>
        <w:tc>
          <w:tcPr>
            <w:tcW w:w="427" w:type="pct"/>
            <w:shd w:val="clear" w:color="auto" w:fill="92D050"/>
            <w:vAlign w:val="center"/>
          </w:tcPr>
          <w:p w14:paraId="0ADD6D67"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Y</w:t>
            </w:r>
          </w:p>
        </w:tc>
        <w:tc>
          <w:tcPr>
            <w:tcW w:w="427" w:type="pct"/>
            <w:vAlign w:val="center"/>
          </w:tcPr>
          <w:p w14:paraId="51026956"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N</w:t>
            </w:r>
          </w:p>
        </w:tc>
        <w:tc>
          <w:tcPr>
            <w:tcW w:w="426" w:type="pct"/>
            <w:shd w:val="clear" w:color="auto" w:fill="92D050"/>
            <w:vAlign w:val="center"/>
          </w:tcPr>
          <w:p w14:paraId="648FF590"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Y</w:t>
            </w:r>
          </w:p>
        </w:tc>
        <w:tc>
          <w:tcPr>
            <w:tcW w:w="429" w:type="pct"/>
            <w:vAlign w:val="center"/>
          </w:tcPr>
          <w:p w14:paraId="01CC6FAE"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N</w:t>
            </w:r>
          </w:p>
        </w:tc>
      </w:tr>
      <w:tr w:rsidR="009D19D2" w:rsidRPr="000E2305" w14:paraId="3BE8E624" w14:textId="77777777" w:rsidTr="00173DDD">
        <w:trPr>
          <w:cantSplit/>
        </w:trPr>
        <w:tc>
          <w:tcPr>
            <w:tcW w:w="99" w:type="pct"/>
            <w:shd w:val="clear" w:color="auto" w:fill="FFFF00"/>
            <w:vAlign w:val="center"/>
          </w:tcPr>
          <w:p w14:paraId="626D82BB" w14:textId="77777777" w:rsidR="009D19D2" w:rsidRPr="000E2305" w:rsidRDefault="009D19D2">
            <w:pPr>
              <w:spacing w:after="0"/>
              <w:rPr>
                <w:rFonts w:asciiTheme="minorHAnsi" w:hAnsiTheme="minorHAnsi" w:cstheme="minorHAnsi"/>
                <w:b/>
                <w:sz w:val="16"/>
                <w:szCs w:val="16"/>
              </w:rPr>
            </w:pPr>
          </w:p>
        </w:tc>
        <w:tc>
          <w:tcPr>
            <w:tcW w:w="2766" w:type="pct"/>
          </w:tcPr>
          <w:p w14:paraId="1E3D27C9" w14:textId="77777777" w:rsidR="009D19D2" w:rsidRPr="000E2305" w:rsidRDefault="009D19D2">
            <w:pPr>
              <w:spacing w:after="0"/>
              <w:rPr>
                <w:rFonts w:asciiTheme="minorHAnsi" w:hAnsiTheme="minorHAnsi" w:cstheme="minorHAnsi"/>
                <w:sz w:val="16"/>
                <w:szCs w:val="16"/>
              </w:rPr>
            </w:pPr>
            <w:r w:rsidRPr="000E2305">
              <w:rPr>
                <w:rFonts w:asciiTheme="minorHAnsi" w:hAnsiTheme="minorHAnsi" w:cstheme="minorHAnsi"/>
                <w:sz w:val="16"/>
                <w:szCs w:val="16"/>
              </w:rPr>
              <w:t>Was there public consultation on this work? If so, provide details.</w:t>
            </w:r>
          </w:p>
        </w:tc>
        <w:tc>
          <w:tcPr>
            <w:tcW w:w="426" w:type="pct"/>
            <w:vAlign w:val="center"/>
          </w:tcPr>
          <w:p w14:paraId="2B2C1A6B"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427" w:type="pct"/>
            <w:vAlign w:val="center"/>
          </w:tcPr>
          <w:p w14:paraId="55FE50E3"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427" w:type="pct"/>
            <w:vAlign w:val="center"/>
          </w:tcPr>
          <w:p w14:paraId="682118D0"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426" w:type="pct"/>
            <w:vAlign w:val="center"/>
          </w:tcPr>
          <w:p w14:paraId="58C1C977"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429" w:type="pct"/>
            <w:vAlign w:val="center"/>
          </w:tcPr>
          <w:p w14:paraId="1D5AB545"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N/A</w:t>
            </w:r>
          </w:p>
        </w:tc>
      </w:tr>
      <w:tr w:rsidR="009D19D2" w:rsidRPr="000E2305" w14:paraId="7C102506" w14:textId="77777777" w:rsidTr="00173DDD">
        <w:trPr>
          <w:cantSplit/>
          <w:trHeight w:val="421"/>
        </w:trPr>
        <w:tc>
          <w:tcPr>
            <w:tcW w:w="99" w:type="pct"/>
            <w:shd w:val="clear" w:color="auto" w:fill="FFFF00"/>
            <w:vAlign w:val="center"/>
          </w:tcPr>
          <w:p w14:paraId="70D1D741" w14:textId="77777777" w:rsidR="009D19D2" w:rsidRPr="000E2305" w:rsidRDefault="009D19D2">
            <w:pPr>
              <w:spacing w:after="0"/>
              <w:rPr>
                <w:rFonts w:asciiTheme="minorHAnsi" w:hAnsiTheme="minorHAnsi" w:cstheme="minorHAnsi"/>
                <w:b/>
                <w:sz w:val="16"/>
                <w:szCs w:val="16"/>
              </w:rPr>
            </w:pPr>
          </w:p>
        </w:tc>
        <w:tc>
          <w:tcPr>
            <w:tcW w:w="2766" w:type="pct"/>
          </w:tcPr>
          <w:p w14:paraId="3D3BD332" w14:textId="77777777" w:rsidR="009D19D2" w:rsidRPr="000E2305" w:rsidRDefault="009D19D2">
            <w:pPr>
              <w:spacing w:after="0"/>
              <w:rPr>
                <w:rFonts w:asciiTheme="minorHAnsi" w:hAnsiTheme="minorHAnsi" w:cstheme="minorHAnsi"/>
                <w:sz w:val="16"/>
                <w:szCs w:val="16"/>
              </w:rPr>
            </w:pPr>
            <w:r w:rsidRPr="000E2305">
              <w:rPr>
                <w:rFonts w:asciiTheme="minorHAnsi" w:hAnsiTheme="minorHAnsi" w:cstheme="minorHAnsi"/>
                <w:sz w:val="16"/>
                <w:szCs w:val="16"/>
              </w:rPr>
              <w:t>Is the advice peer reviewed? If so, is the peer review outcome documented and/or published?</w:t>
            </w:r>
          </w:p>
        </w:tc>
        <w:tc>
          <w:tcPr>
            <w:tcW w:w="426" w:type="pct"/>
            <w:shd w:val="clear" w:color="auto" w:fill="FFFF00"/>
            <w:vAlign w:val="center"/>
          </w:tcPr>
          <w:p w14:paraId="3B22054C"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Y</w:t>
            </w:r>
          </w:p>
        </w:tc>
        <w:tc>
          <w:tcPr>
            <w:tcW w:w="427" w:type="pct"/>
            <w:shd w:val="clear" w:color="auto" w:fill="FFFF00"/>
            <w:vAlign w:val="center"/>
          </w:tcPr>
          <w:p w14:paraId="2332102D"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Y</w:t>
            </w:r>
          </w:p>
        </w:tc>
        <w:tc>
          <w:tcPr>
            <w:tcW w:w="427" w:type="pct"/>
            <w:shd w:val="clear" w:color="auto" w:fill="FFFF00"/>
            <w:vAlign w:val="center"/>
          </w:tcPr>
          <w:p w14:paraId="3A159083"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Y</w:t>
            </w:r>
          </w:p>
        </w:tc>
        <w:tc>
          <w:tcPr>
            <w:tcW w:w="426" w:type="pct"/>
            <w:shd w:val="clear" w:color="auto" w:fill="FFFF00"/>
            <w:vAlign w:val="center"/>
          </w:tcPr>
          <w:p w14:paraId="6855B912"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Y</w:t>
            </w:r>
          </w:p>
        </w:tc>
        <w:tc>
          <w:tcPr>
            <w:tcW w:w="429" w:type="pct"/>
            <w:vAlign w:val="center"/>
          </w:tcPr>
          <w:p w14:paraId="3BA9CC51"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Y</w:t>
            </w:r>
          </w:p>
        </w:tc>
      </w:tr>
      <w:tr w:rsidR="009D19D2" w:rsidRPr="000E2305" w14:paraId="3C9D2FCC" w14:textId="77777777" w:rsidTr="00173DDD">
        <w:trPr>
          <w:cantSplit/>
        </w:trPr>
        <w:tc>
          <w:tcPr>
            <w:tcW w:w="99" w:type="pct"/>
            <w:shd w:val="clear" w:color="auto" w:fill="FFFF00"/>
            <w:vAlign w:val="center"/>
          </w:tcPr>
          <w:p w14:paraId="12696313" w14:textId="77777777" w:rsidR="009D19D2" w:rsidRPr="000E2305" w:rsidRDefault="009D19D2">
            <w:pPr>
              <w:spacing w:after="0"/>
              <w:rPr>
                <w:rFonts w:asciiTheme="minorHAnsi" w:hAnsiTheme="minorHAnsi" w:cstheme="minorHAnsi"/>
                <w:b/>
                <w:sz w:val="16"/>
                <w:szCs w:val="16"/>
              </w:rPr>
            </w:pPr>
          </w:p>
        </w:tc>
        <w:tc>
          <w:tcPr>
            <w:tcW w:w="2766" w:type="pct"/>
          </w:tcPr>
          <w:p w14:paraId="700A882C" w14:textId="77777777" w:rsidR="009D19D2" w:rsidRPr="000E2305" w:rsidRDefault="009D19D2">
            <w:pPr>
              <w:spacing w:after="0"/>
              <w:rPr>
                <w:rFonts w:asciiTheme="minorHAnsi" w:hAnsiTheme="minorHAnsi" w:cstheme="minorHAnsi"/>
                <w:sz w:val="16"/>
                <w:szCs w:val="16"/>
              </w:rPr>
            </w:pPr>
            <w:r w:rsidRPr="000E2305">
              <w:rPr>
                <w:rFonts w:asciiTheme="minorHAnsi" w:hAnsiTheme="minorHAnsi" w:cstheme="minorHAnsi"/>
                <w:sz w:val="16"/>
                <w:szCs w:val="16"/>
              </w:rPr>
              <w:t>Was the guidance/advice developed or updated recently? Provide details.</w:t>
            </w:r>
          </w:p>
        </w:tc>
        <w:tc>
          <w:tcPr>
            <w:tcW w:w="426" w:type="pct"/>
            <w:vAlign w:val="center"/>
          </w:tcPr>
          <w:p w14:paraId="5F16E9A2" w14:textId="77777777" w:rsidR="009D19D2" w:rsidRPr="000E2305" w:rsidRDefault="009D19D2">
            <w:pPr>
              <w:spacing w:after="0"/>
              <w:jc w:val="center"/>
              <w:rPr>
                <w:rFonts w:asciiTheme="minorHAnsi" w:hAnsiTheme="minorHAnsi" w:cstheme="minorHAnsi"/>
                <w:sz w:val="16"/>
                <w:szCs w:val="16"/>
                <w:highlight w:val="yellow"/>
              </w:rPr>
            </w:pPr>
            <w:r w:rsidRPr="000E2305">
              <w:rPr>
                <w:rFonts w:asciiTheme="minorHAnsi" w:hAnsiTheme="minorHAnsi" w:cstheme="minorHAnsi"/>
                <w:sz w:val="16"/>
                <w:szCs w:val="16"/>
              </w:rPr>
              <w:t>N</w:t>
            </w:r>
            <w:r>
              <w:rPr>
                <w:rFonts w:asciiTheme="minorHAnsi" w:hAnsiTheme="minorHAnsi" w:cstheme="minorHAnsi"/>
                <w:sz w:val="16"/>
                <w:szCs w:val="16"/>
              </w:rPr>
              <w:t>/A</w:t>
            </w:r>
          </w:p>
        </w:tc>
        <w:tc>
          <w:tcPr>
            <w:tcW w:w="427" w:type="pct"/>
            <w:vAlign w:val="center"/>
          </w:tcPr>
          <w:p w14:paraId="0D0DCA31" w14:textId="77777777" w:rsidR="009D19D2" w:rsidRPr="000E2305" w:rsidRDefault="009D19D2">
            <w:pPr>
              <w:spacing w:after="0"/>
              <w:jc w:val="center"/>
              <w:rPr>
                <w:rFonts w:asciiTheme="minorHAnsi" w:hAnsiTheme="minorHAnsi" w:cstheme="minorHAnsi"/>
                <w:sz w:val="16"/>
                <w:szCs w:val="16"/>
                <w:highlight w:val="yellow"/>
              </w:rPr>
            </w:pPr>
            <w:r w:rsidRPr="000E2305">
              <w:rPr>
                <w:rFonts w:asciiTheme="minorHAnsi" w:hAnsiTheme="minorHAnsi" w:cstheme="minorHAnsi"/>
                <w:sz w:val="16"/>
                <w:szCs w:val="16"/>
              </w:rPr>
              <w:t>N</w:t>
            </w:r>
            <w:r>
              <w:rPr>
                <w:rFonts w:asciiTheme="minorHAnsi" w:hAnsiTheme="minorHAnsi" w:cstheme="minorHAnsi"/>
                <w:sz w:val="16"/>
                <w:szCs w:val="16"/>
              </w:rPr>
              <w:t>/A</w:t>
            </w:r>
          </w:p>
        </w:tc>
        <w:tc>
          <w:tcPr>
            <w:tcW w:w="427" w:type="pct"/>
            <w:vAlign w:val="center"/>
          </w:tcPr>
          <w:p w14:paraId="5CAA2C39"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426" w:type="pct"/>
            <w:vAlign w:val="center"/>
          </w:tcPr>
          <w:p w14:paraId="076F6558"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429" w:type="pct"/>
            <w:vAlign w:val="center"/>
          </w:tcPr>
          <w:p w14:paraId="578FA441"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N/A</w:t>
            </w:r>
          </w:p>
        </w:tc>
      </w:tr>
      <w:tr w:rsidR="009D19D2" w:rsidRPr="000E2305" w14:paraId="4EEB10B2" w14:textId="77777777" w:rsidTr="00173DDD">
        <w:trPr>
          <w:cantSplit/>
        </w:trPr>
        <w:tc>
          <w:tcPr>
            <w:tcW w:w="99" w:type="pct"/>
            <w:shd w:val="clear" w:color="auto" w:fill="D6EAEB"/>
            <w:vAlign w:val="center"/>
          </w:tcPr>
          <w:p w14:paraId="753F8B4F" w14:textId="77777777" w:rsidR="009D19D2" w:rsidRPr="000E2305" w:rsidRDefault="009D19D2">
            <w:pPr>
              <w:keepNext/>
              <w:spacing w:after="0"/>
              <w:rPr>
                <w:rFonts w:asciiTheme="minorHAnsi" w:hAnsiTheme="minorHAnsi" w:cstheme="minorHAnsi"/>
                <w:b/>
                <w:sz w:val="16"/>
                <w:szCs w:val="16"/>
              </w:rPr>
            </w:pPr>
          </w:p>
        </w:tc>
        <w:tc>
          <w:tcPr>
            <w:tcW w:w="2766" w:type="pct"/>
            <w:shd w:val="clear" w:color="auto" w:fill="D6EAEB"/>
            <w:vAlign w:val="center"/>
          </w:tcPr>
          <w:p w14:paraId="21D04C9D" w14:textId="77777777" w:rsidR="009D19D2" w:rsidRPr="000E2305" w:rsidRDefault="009D19D2">
            <w:pPr>
              <w:keepNext/>
              <w:spacing w:after="0"/>
              <w:rPr>
                <w:rFonts w:asciiTheme="minorHAnsi" w:hAnsiTheme="minorHAnsi" w:cstheme="minorHAnsi"/>
                <w:b/>
                <w:sz w:val="16"/>
                <w:szCs w:val="16"/>
              </w:rPr>
            </w:pPr>
            <w:r w:rsidRPr="000E2305">
              <w:rPr>
                <w:rFonts w:asciiTheme="minorHAnsi" w:hAnsiTheme="minorHAnsi" w:cstheme="minorHAnsi"/>
                <w:b/>
                <w:sz w:val="16"/>
                <w:szCs w:val="16"/>
              </w:rPr>
              <w:t>Evidence review parameters</w:t>
            </w:r>
          </w:p>
        </w:tc>
        <w:tc>
          <w:tcPr>
            <w:tcW w:w="426" w:type="pct"/>
            <w:shd w:val="clear" w:color="auto" w:fill="D6EAEB"/>
            <w:vAlign w:val="center"/>
          </w:tcPr>
          <w:p w14:paraId="4F17E0B3" w14:textId="77777777" w:rsidR="009D19D2" w:rsidRPr="000E2305" w:rsidRDefault="009D19D2">
            <w:pPr>
              <w:keepNext/>
              <w:spacing w:after="0"/>
              <w:jc w:val="center"/>
              <w:rPr>
                <w:rFonts w:asciiTheme="minorHAnsi" w:hAnsiTheme="minorHAnsi" w:cstheme="minorHAnsi"/>
                <w:b/>
                <w:sz w:val="16"/>
                <w:szCs w:val="16"/>
              </w:rPr>
            </w:pPr>
          </w:p>
        </w:tc>
        <w:tc>
          <w:tcPr>
            <w:tcW w:w="427" w:type="pct"/>
            <w:shd w:val="clear" w:color="auto" w:fill="D6EAEB"/>
            <w:vAlign w:val="center"/>
          </w:tcPr>
          <w:p w14:paraId="62141FAC" w14:textId="77777777" w:rsidR="009D19D2" w:rsidRPr="000E2305" w:rsidRDefault="009D19D2">
            <w:pPr>
              <w:keepNext/>
              <w:spacing w:after="0"/>
              <w:jc w:val="center"/>
              <w:rPr>
                <w:rFonts w:asciiTheme="minorHAnsi" w:hAnsiTheme="minorHAnsi" w:cstheme="minorHAnsi"/>
                <w:b/>
                <w:sz w:val="16"/>
                <w:szCs w:val="16"/>
              </w:rPr>
            </w:pPr>
          </w:p>
        </w:tc>
        <w:tc>
          <w:tcPr>
            <w:tcW w:w="427" w:type="pct"/>
            <w:shd w:val="clear" w:color="auto" w:fill="D6EAEB"/>
            <w:vAlign w:val="center"/>
          </w:tcPr>
          <w:p w14:paraId="296B8ED5" w14:textId="77777777" w:rsidR="009D19D2" w:rsidRPr="000E2305" w:rsidRDefault="009D19D2">
            <w:pPr>
              <w:keepNext/>
              <w:spacing w:after="0"/>
              <w:jc w:val="center"/>
              <w:rPr>
                <w:rFonts w:asciiTheme="minorHAnsi" w:hAnsiTheme="minorHAnsi" w:cstheme="minorHAnsi"/>
                <w:b/>
                <w:sz w:val="16"/>
                <w:szCs w:val="16"/>
              </w:rPr>
            </w:pPr>
          </w:p>
        </w:tc>
        <w:tc>
          <w:tcPr>
            <w:tcW w:w="426" w:type="pct"/>
            <w:shd w:val="clear" w:color="auto" w:fill="D6EAEB"/>
            <w:vAlign w:val="center"/>
          </w:tcPr>
          <w:p w14:paraId="1E534B8F" w14:textId="77777777" w:rsidR="009D19D2" w:rsidRPr="000E2305" w:rsidRDefault="009D19D2">
            <w:pPr>
              <w:keepNext/>
              <w:spacing w:after="0"/>
              <w:jc w:val="center"/>
              <w:rPr>
                <w:rFonts w:asciiTheme="minorHAnsi" w:hAnsiTheme="minorHAnsi" w:cstheme="minorHAnsi"/>
                <w:b/>
                <w:sz w:val="16"/>
                <w:szCs w:val="16"/>
              </w:rPr>
            </w:pPr>
          </w:p>
        </w:tc>
        <w:tc>
          <w:tcPr>
            <w:tcW w:w="429" w:type="pct"/>
            <w:shd w:val="clear" w:color="auto" w:fill="D6EAEB"/>
            <w:vAlign w:val="center"/>
          </w:tcPr>
          <w:p w14:paraId="7C86800B" w14:textId="77777777" w:rsidR="009D19D2" w:rsidRPr="000E2305" w:rsidRDefault="009D19D2">
            <w:pPr>
              <w:keepNext/>
              <w:spacing w:after="0"/>
              <w:jc w:val="center"/>
              <w:rPr>
                <w:rFonts w:asciiTheme="minorHAnsi" w:hAnsiTheme="minorHAnsi" w:cstheme="minorHAnsi"/>
                <w:b/>
                <w:sz w:val="16"/>
                <w:szCs w:val="16"/>
              </w:rPr>
            </w:pPr>
          </w:p>
        </w:tc>
      </w:tr>
      <w:tr w:rsidR="009D19D2" w:rsidRPr="000E2305" w14:paraId="0F5616E4" w14:textId="77777777" w:rsidTr="00173DDD">
        <w:trPr>
          <w:cantSplit/>
        </w:trPr>
        <w:tc>
          <w:tcPr>
            <w:tcW w:w="99" w:type="pct"/>
            <w:shd w:val="clear" w:color="auto" w:fill="92D050"/>
            <w:vAlign w:val="center"/>
          </w:tcPr>
          <w:p w14:paraId="2AEC4951" w14:textId="77777777" w:rsidR="009D19D2" w:rsidRPr="000E2305" w:rsidRDefault="009D19D2">
            <w:pPr>
              <w:spacing w:after="0"/>
              <w:rPr>
                <w:rFonts w:asciiTheme="minorHAnsi" w:hAnsiTheme="minorHAnsi" w:cstheme="minorHAnsi"/>
                <w:b/>
                <w:sz w:val="16"/>
                <w:szCs w:val="16"/>
              </w:rPr>
            </w:pPr>
          </w:p>
        </w:tc>
        <w:tc>
          <w:tcPr>
            <w:tcW w:w="2766" w:type="pct"/>
          </w:tcPr>
          <w:p w14:paraId="45C57B4C" w14:textId="77777777" w:rsidR="009D19D2" w:rsidRPr="000E2305" w:rsidRDefault="009D19D2">
            <w:pPr>
              <w:spacing w:after="0"/>
              <w:rPr>
                <w:rFonts w:asciiTheme="minorHAnsi" w:hAnsiTheme="minorHAnsi" w:cstheme="minorHAnsi"/>
                <w:sz w:val="16"/>
                <w:szCs w:val="16"/>
              </w:rPr>
            </w:pPr>
            <w:r w:rsidRPr="000E2305">
              <w:rPr>
                <w:rFonts w:asciiTheme="minorHAnsi" w:hAnsiTheme="minorHAnsi" w:cstheme="minorHAnsi"/>
                <w:sz w:val="16"/>
                <w:szCs w:val="16"/>
              </w:rPr>
              <w:t>Are decisions about scope, definitions and evidence review parameters documented and publicly available?</w:t>
            </w:r>
          </w:p>
        </w:tc>
        <w:tc>
          <w:tcPr>
            <w:tcW w:w="426" w:type="pct"/>
            <w:shd w:val="clear" w:color="auto" w:fill="92D050"/>
            <w:vAlign w:val="center"/>
          </w:tcPr>
          <w:p w14:paraId="4417E867"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Partially</w:t>
            </w:r>
          </w:p>
        </w:tc>
        <w:tc>
          <w:tcPr>
            <w:tcW w:w="427" w:type="pct"/>
            <w:shd w:val="clear" w:color="auto" w:fill="92D050"/>
            <w:vAlign w:val="center"/>
          </w:tcPr>
          <w:p w14:paraId="643B906E"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Partially</w:t>
            </w:r>
          </w:p>
        </w:tc>
        <w:tc>
          <w:tcPr>
            <w:tcW w:w="427" w:type="pct"/>
            <w:shd w:val="clear" w:color="auto" w:fill="92D050"/>
            <w:vAlign w:val="center"/>
          </w:tcPr>
          <w:p w14:paraId="01F12FAA"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Partially</w:t>
            </w:r>
          </w:p>
        </w:tc>
        <w:tc>
          <w:tcPr>
            <w:tcW w:w="426" w:type="pct"/>
            <w:shd w:val="clear" w:color="auto" w:fill="92D050"/>
            <w:vAlign w:val="center"/>
          </w:tcPr>
          <w:p w14:paraId="1CBE3299"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Partially</w:t>
            </w:r>
          </w:p>
        </w:tc>
        <w:tc>
          <w:tcPr>
            <w:tcW w:w="429" w:type="pct"/>
            <w:shd w:val="clear" w:color="auto" w:fill="92D050"/>
            <w:vAlign w:val="center"/>
          </w:tcPr>
          <w:p w14:paraId="47A7E702"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Partially</w:t>
            </w:r>
          </w:p>
        </w:tc>
      </w:tr>
      <w:tr w:rsidR="009D19D2" w:rsidRPr="000E2305" w14:paraId="49079D67" w14:textId="77777777" w:rsidTr="00173DDD">
        <w:trPr>
          <w:cantSplit/>
        </w:trPr>
        <w:tc>
          <w:tcPr>
            <w:tcW w:w="99" w:type="pct"/>
            <w:shd w:val="clear" w:color="auto" w:fill="92D050"/>
            <w:vAlign w:val="center"/>
          </w:tcPr>
          <w:p w14:paraId="74B8D02A" w14:textId="77777777" w:rsidR="009D19D2" w:rsidRPr="000E2305" w:rsidRDefault="009D19D2">
            <w:pPr>
              <w:spacing w:after="0"/>
              <w:rPr>
                <w:rFonts w:asciiTheme="minorHAnsi" w:hAnsiTheme="minorHAnsi" w:cstheme="minorHAnsi"/>
                <w:b/>
                <w:sz w:val="16"/>
                <w:szCs w:val="16"/>
              </w:rPr>
            </w:pPr>
          </w:p>
        </w:tc>
        <w:tc>
          <w:tcPr>
            <w:tcW w:w="2766" w:type="pct"/>
          </w:tcPr>
          <w:p w14:paraId="7116C2F5" w14:textId="77777777" w:rsidR="009D19D2" w:rsidRPr="000E2305" w:rsidRDefault="009D19D2">
            <w:pPr>
              <w:spacing w:after="0"/>
              <w:rPr>
                <w:rFonts w:asciiTheme="minorHAnsi" w:hAnsiTheme="minorHAnsi" w:cstheme="minorHAnsi"/>
                <w:sz w:val="16"/>
                <w:szCs w:val="16"/>
              </w:rPr>
            </w:pPr>
            <w:r w:rsidRPr="000E2305">
              <w:rPr>
                <w:rFonts w:asciiTheme="minorHAnsi" w:hAnsiTheme="minorHAnsi" w:cstheme="minorHAnsi"/>
                <w:sz w:val="16"/>
                <w:szCs w:val="16"/>
              </w:rPr>
              <w:t>Is there a preference for data from studies that follow agreed international protocols or meet appropriate industry standards?</w:t>
            </w:r>
          </w:p>
        </w:tc>
        <w:tc>
          <w:tcPr>
            <w:tcW w:w="426" w:type="pct"/>
            <w:vAlign w:val="center"/>
          </w:tcPr>
          <w:p w14:paraId="114219D5"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Unknown</w:t>
            </w:r>
          </w:p>
        </w:tc>
        <w:tc>
          <w:tcPr>
            <w:tcW w:w="427" w:type="pct"/>
            <w:vAlign w:val="center"/>
          </w:tcPr>
          <w:p w14:paraId="2FE5B85A"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Unknown</w:t>
            </w:r>
          </w:p>
        </w:tc>
        <w:tc>
          <w:tcPr>
            <w:tcW w:w="427" w:type="pct"/>
            <w:vAlign w:val="center"/>
          </w:tcPr>
          <w:p w14:paraId="0190A30C"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Unknown</w:t>
            </w:r>
          </w:p>
        </w:tc>
        <w:tc>
          <w:tcPr>
            <w:tcW w:w="426" w:type="pct"/>
            <w:vAlign w:val="center"/>
          </w:tcPr>
          <w:p w14:paraId="24CBBBA2"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Unknown</w:t>
            </w:r>
          </w:p>
        </w:tc>
        <w:tc>
          <w:tcPr>
            <w:tcW w:w="429" w:type="pct"/>
            <w:vAlign w:val="center"/>
          </w:tcPr>
          <w:p w14:paraId="36E9F924"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Unknown</w:t>
            </w:r>
          </w:p>
        </w:tc>
      </w:tr>
      <w:tr w:rsidR="009D19D2" w:rsidRPr="000E2305" w14:paraId="1BD0E6E6" w14:textId="77777777" w:rsidTr="00173DDD">
        <w:trPr>
          <w:cantSplit/>
        </w:trPr>
        <w:tc>
          <w:tcPr>
            <w:tcW w:w="99" w:type="pct"/>
            <w:shd w:val="clear" w:color="auto" w:fill="92D050"/>
            <w:vAlign w:val="center"/>
          </w:tcPr>
          <w:p w14:paraId="442E46F1" w14:textId="77777777" w:rsidR="009D19D2" w:rsidRPr="000E2305" w:rsidRDefault="009D19D2">
            <w:pPr>
              <w:spacing w:after="0"/>
              <w:rPr>
                <w:rFonts w:asciiTheme="minorHAnsi" w:hAnsiTheme="minorHAnsi" w:cstheme="minorHAnsi"/>
                <w:b/>
                <w:sz w:val="16"/>
                <w:szCs w:val="16"/>
              </w:rPr>
            </w:pPr>
          </w:p>
        </w:tc>
        <w:tc>
          <w:tcPr>
            <w:tcW w:w="2766" w:type="pct"/>
          </w:tcPr>
          <w:p w14:paraId="3E64732D" w14:textId="77777777" w:rsidR="009D19D2" w:rsidRPr="000E2305" w:rsidRDefault="009D19D2">
            <w:pPr>
              <w:spacing w:after="0"/>
              <w:rPr>
                <w:rFonts w:asciiTheme="minorHAnsi" w:hAnsiTheme="minorHAnsi" w:cstheme="minorHAnsi"/>
                <w:sz w:val="16"/>
                <w:szCs w:val="16"/>
              </w:rPr>
            </w:pPr>
            <w:r w:rsidRPr="000E2305">
              <w:rPr>
                <w:rFonts w:asciiTheme="minorHAnsi" w:hAnsiTheme="minorHAnsi" w:cstheme="minorHAnsi"/>
                <w:sz w:val="16"/>
                <w:szCs w:val="16"/>
              </w:rPr>
              <w:t>Does the organisation use or undertake systematic literature review methods to identify and select data underpinning the advice? Are the methods used documented clearly?</w:t>
            </w:r>
          </w:p>
        </w:tc>
        <w:tc>
          <w:tcPr>
            <w:tcW w:w="426" w:type="pct"/>
            <w:vAlign w:val="center"/>
          </w:tcPr>
          <w:p w14:paraId="2EA36735" w14:textId="77777777" w:rsidR="009D19D2" w:rsidRPr="000E2305" w:rsidRDefault="009D19D2">
            <w:pPr>
              <w:spacing w:after="0"/>
              <w:jc w:val="center"/>
              <w:rPr>
                <w:rFonts w:asciiTheme="minorHAnsi" w:hAnsiTheme="minorHAnsi" w:cstheme="minorHAnsi"/>
                <w:sz w:val="16"/>
                <w:szCs w:val="16"/>
              </w:rPr>
            </w:pPr>
            <w:r w:rsidRPr="000E2305">
              <w:rPr>
                <w:rFonts w:asciiTheme="minorHAnsi" w:hAnsiTheme="minorHAnsi" w:cstheme="minorHAnsi"/>
                <w:sz w:val="16"/>
                <w:szCs w:val="16"/>
              </w:rPr>
              <w:t>N</w:t>
            </w:r>
          </w:p>
        </w:tc>
        <w:tc>
          <w:tcPr>
            <w:tcW w:w="427" w:type="pct"/>
            <w:vAlign w:val="center"/>
          </w:tcPr>
          <w:p w14:paraId="4DBB1845" w14:textId="77777777" w:rsidR="009D19D2" w:rsidRPr="000E2305" w:rsidRDefault="009D19D2">
            <w:pPr>
              <w:spacing w:after="0"/>
              <w:jc w:val="center"/>
              <w:rPr>
                <w:rFonts w:asciiTheme="minorHAnsi" w:hAnsiTheme="minorHAnsi" w:cstheme="minorHAnsi"/>
                <w:sz w:val="16"/>
                <w:szCs w:val="16"/>
              </w:rPr>
            </w:pPr>
            <w:r w:rsidRPr="000E2305">
              <w:rPr>
                <w:rFonts w:asciiTheme="minorHAnsi" w:hAnsiTheme="minorHAnsi" w:cstheme="minorHAnsi"/>
                <w:sz w:val="16"/>
                <w:szCs w:val="16"/>
              </w:rPr>
              <w:t>N</w:t>
            </w:r>
          </w:p>
        </w:tc>
        <w:tc>
          <w:tcPr>
            <w:tcW w:w="427" w:type="pct"/>
            <w:vAlign w:val="center"/>
          </w:tcPr>
          <w:p w14:paraId="323B595E"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N</w:t>
            </w:r>
          </w:p>
        </w:tc>
        <w:tc>
          <w:tcPr>
            <w:tcW w:w="426" w:type="pct"/>
            <w:vAlign w:val="center"/>
          </w:tcPr>
          <w:p w14:paraId="29E04B95"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N</w:t>
            </w:r>
          </w:p>
        </w:tc>
        <w:tc>
          <w:tcPr>
            <w:tcW w:w="429" w:type="pct"/>
            <w:vAlign w:val="center"/>
          </w:tcPr>
          <w:p w14:paraId="1CC06434"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N</w:t>
            </w:r>
          </w:p>
        </w:tc>
      </w:tr>
      <w:tr w:rsidR="009D19D2" w:rsidRPr="000E2305" w14:paraId="684AE4DA" w14:textId="77777777" w:rsidTr="00173DDD">
        <w:trPr>
          <w:cantSplit/>
        </w:trPr>
        <w:tc>
          <w:tcPr>
            <w:tcW w:w="99" w:type="pct"/>
            <w:shd w:val="clear" w:color="auto" w:fill="92D050"/>
            <w:vAlign w:val="center"/>
          </w:tcPr>
          <w:p w14:paraId="3836CE63" w14:textId="77777777" w:rsidR="009D19D2" w:rsidRPr="000E2305" w:rsidRDefault="009D19D2">
            <w:pPr>
              <w:spacing w:after="0"/>
              <w:rPr>
                <w:rFonts w:asciiTheme="minorHAnsi" w:hAnsiTheme="minorHAnsi" w:cstheme="minorHAnsi"/>
                <w:b/>
                <w:sz w:val="16"/>
                <w:szCs w:val="16"/>
              </w:rPr>
            </w:pPr>
          </w:p>
        </w:tc>
        <w:tc>
          <w:tcPr>
            <w:tcW w:w="2766" w:type="pct"/>
          </w:tcPr>
          <w:p w14:paraId="299874B9" w14:textId="77777777" w:rsidR="009D19D2" w:rsidRPr="000E2305" w:rsidRDefault="009D19D2">
            <w:pPr>
              <w:spacing w:after="0"/>
              <w:rPr>
                <w:rFonts w:asciiTheme="minorHAnsi" w:hAnsiTheme="minorHAnsi" w:cstheme="minorHAnsi"/>
                <w:sz w:val="16"/>
                <w:szCs w:val="16"/>
              </w:rPr>
            </w:pPr>
            <w:r w:rsidRPr="000E2305">
              <w:rPr>
                <w:rFonts w:asciiTheme="minorHAnsi" w:hAnsiTheme="minorHAnsi" w:cstheme="minorHAnsi"/>
                <w:sz w:val="16"/>
                <w:szCs w:val="16"/>
              </w:rPr>
              <w:t>If proprietary/confidential studies or data are considered by the agency, are these appropriately described/recorded?</w:t>
            </w:r>
          </w:p>
        </w:tc>
        <w:tc>
          <w:tcPr>
            <w:tcW w:w="426" w:type="pct"/>
            <w:vAlign w:val="center"/>
          </w:tcPr>
          <w:p w14:paraId="58C29EFE"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N</w:t>
            </w:r>
          </w:p>
        </w:tc>
        <w:tc>
          <w:tcPr>
            <w:tcW w:w="427" w:type="pct"/>
            <w:vAlign w:val="center"/>
          </w:tcPr>
          <w:p w14:paraId="3D5A628C"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427" w:type="pct"/>
            <w:vAlign w:val="center"/>
          </w:tcPr>
          <w:p w14:paraId="26C3860D"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426" w:type="pct"/>
            <w:vAlign w:val="center"/>
          </w:tcPr>
          <w:p w14:paraId="35FA564C"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429" w:type="pct"/>
            <w:vAlign w:val="center"/>
          </w:tcPr>
          <w:p w14:paraId="5FCD7694"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N/A</w:t>
            </w:r>
          </w:p>
        </w:tc>
      </w:tr>
      <w:tr w:rsidR="009D19D2" w:rsidRPr="000E2305" w14:paraId="12C51AC9" w14:textId="77777777" w:rsidTr="00173DDD">
        <w:trPr>
          <w:cantSplit/>
        </w:trPr>
        <w:tc>
          <w:tcPr>
            <w:tcW w:w="99" w:type="pct"/>
            <w:shd w:val="clear" w:color="auto" w:fill="92D050"/>
            <w:vAlign w:val="center"/>
          </w:tcPr>
          <w:p w14:paraId="1C3A7E47" w14:textId="77777777" w:rsidR="009D19D2" w:rsidRPr="000E2305" w:rsidRDefault="009D19D2">
            <w:pPr>
              <w:spacing w:after="0"/>
              <w:rPr>
                <w:rFonts w:asciiTheme="minorHAnsi" w:hAnsiTheme="minorHAnsi" w:cstheme="minorHAnsi"/>
                <w:b/>
                <w:sz w:val="16"/>
                <w:szCs w:val="16"/>
              </w:rPr>
            </w:pPr>
          </w:p>
        </w:tc>
        <w:tc>
          <w:tcPr>
            <w:tcW w:w="2766" w:type="pct"/>
          </w:tcPr>
          <w:p w14:paraId="0B0B1FAC" w14:textId="77777777" w:rsidR="009D19D2" w:rsidRPr="000E2305" w:rsidRDefault="009D19D2">
            <w:pPr>
              <w:spacing w:after="0"/>
              <w:rPr>
                <w:rFonts w:asciiTheme="minorHAnsi" w:hAnsiTheme="minorHAnsi" w:cstheme="minorHAnsi"/>
                <w:sz w:val="16"/>
                <w:szCs w:val="16"/>
              </w:rPr>
            </w:pPr>
            <w:r w:rsidRPr="000E2305">
              <w:rPr>
                <w:rFonts w:asciiTheme="minorHAnsi" w:hAnsiTheme="minorHAnsi" w:cstheme="minorHAnsi"/>
                <w:sz w:val="16"/>
                <w:szCs w:val="16"/>
              </w:rPr>
              <w:t>Are inclusion/exclusion criteria used to select or exclude certain studies from the review? If so, is justification provided?</w:t>
            </w:r>
          </w:p>
        </w:tc>
        <w:tc>
          <w:tcPr>
            <w:tcW w:w="426" w:type="pct"/>
            <w:vAlign w:val="center"/>
          </w:tcPr>
          <w:p w14:paraId="44CAAD9A" w14:textId="77777777" w:rsidR="009D19D2" w:rsidRPr="000E2305" w:rsidRDefault="009D19D2">
            <w:pPr>
              <w:spacing w:after="0"/>
              <w:jc w:val="center"/>
              <w:rPr>
                <w:rFonts w:asciiTheme="minorHAnsi" w:hAnsiTheme="minorHAnsi" w:cstheme="minorHAnsi"/>
                <w:sz w:val="16"/>
                <w:szCs w:val="16"/>
              </w:rPr>
            </w:pPr>
            <w:r w:rsidRPr="000E2305">
              <w:rPr>
                <w:rFonts w:asciiTheme="minorHAnsi" w:hAnsiTheme="minorHAnsi" w:cstheme="minorHAnsi"/>
                <w:sz w:val="16"/>
                <w:szCs w:val="16"/>
              </w:rPr>
              <w:t>N</w:t>
            </w:r>
          </w:p>
        </w:tc>
        <w:tc>
          <w:tcPr>
            <w:tcW w:w="427" w:type="pct"/>
            <w:vAlign w:val="center"/>
          </w:tcPr>
          <w:p w14:paraId="2E72B58D" w14:textId="77777777" w:rsidR="009D19D2" w:rsidRPr="000E2305" w:rsidRDefault="009D19D2">
            <w:pPr>
              <w:spacing w:after="0"/>
              <w:jc w:val="center"/>
              <w:rPr>
                <w:rFonts w:asciiTheme="minorHAnsi" w:hAnsiTheme="minorHAnsi" w:cstheme="minorHAnsi"/>
                <w:sz w:val="16"/>
                <w:szCs w:val="16"/>
              </w:rPr>
            </w:pPr>
            <w:r w:rsidRPr="000E2305">
              <w:rPr>
                <w:rFonts w:asciiTheme="minorHAnsi" w:hAnsiTheme="minorHAnsi" w:cstheme="minorHAnsi"/>
                <w:sz w:val="16"/>
                <w:szCs w:val="16"/>
              </w:rPr>
              <w:t>N</w:t>
            </w:r>
          </w:p>
        </w:tc>
        <w:tc>
          <w:tcPr>
            <w:tcW w:w="427" w:type="pct"/>
            <w:vAlign w:val="center"/>
          </w:tcPr>
          <w:p w14:paraId="36D316E5"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N</w:t>
            </w:r>
          </w:p>
        </w:tc>
        <w:tc>
          <w:tcPr>
            <w:tcW w:w="426" w:type="pct"/>
            <w:vAlign w:val="center"/>
          </w:tcPr>
          <w:p w14:paraId="5B220FEE"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N</w:t>
            </w:r>
          </w:p>
        </w:tc>
        <w:tc>
          <w:tcPr>
            <w:tcW w:w="429" w:type="pct"/>
            <w:vAlign w:val="center"/>
          </w:tcPr>
          <w:p w14:paraId="44C9F4E7"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N</w:t>
            </w:r>
          </w:p>
        </w:tc>
      </w:tr>
      <w:tr w:rsidR="009D19D2" w:rsidRPr="000E2305" w14:paraId="21D17909" w14:textId="77777777" w:rsidTr="00173DDD">
        <w:trPr>
          <w:cantSplit/>
        </w:trPr>
        <w:tc>
          <w:tcPr>
            <w:tcW w:w="99" w:type="pct"/>
            <w:shd w:val="clear" w:color="auto" w:fill="92D050"/>
            <w:vAlign w:val="center"/>
          </w:tcPr>
          <w:p w14:paraId="2EA154D5" w14:textId="77777777" w:rsidR="009D19D2" w:rsidRPr="000E2305" w:rsidRDefault="009D19D2">
            <w:pPr>
              <w:spacing w:after="0"/>
              <w:rPr>
                <w:rFonts w:asciiTheme="minorHAnsi" w:hAnsiTheme="minorHAnsi" w:cstheme="minorHAnsi"/>
                <w:b/>
                <w:sz w:val="16"/>
                <w:szCs w:val="16"/>
              </w:rPr>
            </w:pPr>
          </w:p>
        </w:tc>
        <w:tc>
          <w:tcPr>
            <w:tcW w:w="2766" w:type="pct"/>
          </w:tcPr>
          <w:p w14:paraId="7E40319D" w14:textId="77777777" w:rsidR="009D19D2" w:rsidRPr="000E2305" w:rsidRDefault="009D19D2">
            <w:pPr>
              <w:spacing w:after="0"/>
              <w:rPr>
                <w:rFonts w:asciiTheme="minorHAnsi" w:hAnsiTheme="minorHAnsi" w:cstheme="minorHAnsi"/>
                <w:sz w:val="16"/>
                <w:szCs w:val="16"/>
              </w:rPr>
            </w:pPr>
            <w:r w:rsidRPr="000E2305">
              <w:rPr>
                <w:rFonts w:asciiTheme="minorHAnsi" w:hAnsiTheme="minorHAnsi" w:cstheme="minorHAnsi"/>
                <w:sz w:val="16"/>
                <w:szCs w:val="16"/>
              </w:rPr>
              <w:t>Does the organisation use or adopt review findings or risk assessments from other organisations? What process was used to critically assess these external findings?</w:t>
            </w:r>
          </w:p>
        </w:tc>
        <w:tc>
          <w:tcPr>
            <w:tcW w:w="426" w:type="pct"/>
            <w:vAlign w:val="center"/>
          </w:tcPr>
          <w:p w14:paraId="7FBC43C0"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Unknown</w:t>
            </w:r>
          </w:p>
        </w:tc>
        <w:tc>
          <w:tcPr>
            <w:tcW w:w="427" w:type="pct"/>
            <w:vAlign w:val="center"/>
          </w:tcPr>
          <w:p w14:paraId="7480165B"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N</w:t>
            </w:r>
          </w:p>
        </w:tc>
        <w:tc>
          <w:tcPr>
            <w:tcW w:w="427" w:type="pct"/>
            <w:vAlign w:val="center"/>
          </w:tcPr>
          <w:p w14:paraId="4C76245C"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N</w:t>
            </w:r>
          </w:p>
        </w:tc>
        <w:tc>
          <w:tcPr>
            <w:tcW w:w="426" w:type="pct"/>
            <w:vAlign w:val="center"/>
          </w:tcPr>
          <w:p w14:paraId="6B5DAF64"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N</w:t>
            </w:r>
          </w:p>
        </w:tc>
        <w:tc>
          <w:tcPr>
            <w:tcW w:w="429" w:type="pct"/>
            <w:vAlign w:val="center"/>
          </w:tcPr>
          <w:p w14:paraId="041E8498"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N</w:t>
            </w:r>
          </w:p>
        </w:tc>
      </w:tr>
      <w:tr w:rsidR="009D19D2" w:rsidRPr="000E2305" w14:paraId="037A8CAC" w14:textId="77777777" w:rsidTr="00173DDD">
        <w:trPr>
          <w:cantSplit/>
        </w:trPr>
        <w:tc>
          <w:tcPr>
            <w:tcW w:w="99" w:type="pct"/>
            <w:shd w:val="clear" w:color="auto" w:fill="FFFF00"/>
            <w:vAlign w:val="center"/>
          </w:tcPr>
          <w:p w14:paraId="7C1D227C" w14:textId="77777777" w:rsidR="009D19D2" w:rsidRPr="000E2305" w:rsidRDefault="009D19D2">
            <w:pPr>
              <w:spacing w:after="0"/>
              <w:rPr>
                <w:rFonts w:asciiTheme="minorHAnsi" w:hAnsiTheme="minorHAnsi" w:cstheme="minorHAnsi"/>
                <w:b/>
                <w:sz w:val="16"/>
                <w:szCs w:val="16"/>
              </w:rPr>
            </w:pPr>
          </w:p>
        </w:tc>
        <w:tc>
          <w:tcPr>
            <w:tcW w:w="2766" w:type="pct"/>
          </w:tcPr>
          <w:p w14:paraId="04C0F58C" w14:textId="77777777" w:rsidR="009D19D2" w:rsidRPr="000E2305" w:rsidRDefault="009D19D2">
            <w:pPr>
              <w:spacing w:after="0"/>
              <w:rPr>
                <w:rFonts w:asciiTheme="minorHAnsi" w:hAnsiTheme="minorHAnsi" w:cstheme="minorHAnsi"/>
                <w:sz w:val="16"/>
                <w:szCs w:val="16"/>
              </w:rPr>
            </w:pPr>
            <w:r w:rsidRPr="000E2305">
              <w:rPr>
                <w:rFonts w:asciiTheme="minorHAnsi" w:hAnsiTheme="minorHAnsi" w:cstheme="minorHAnsi"/>
                <w:sz w:val="16"/>
                <w:szCs w:val="16"/>
              </w:rPr>
              <w:t xml:space="preserve">Can grey literature such as government reports and policy documents be included? </w:t>
            </w:r>
          </w:p>
        </w:tc>
        <w:tc>
          <w:tcPr>
            <w:tcW w:w="426" w:type="pct"/>
            <w:shd w:val="clear" w:color="auto" w:fill="FFFF00"/>
            <w:vAlign w:val="center"/>
          </w:tcPr>
          <w:p w14:paraId="7998B121" w14:textId="77777777" w:rsidR="009D19D2" w:rsidRPr="000E2305" w:rsidRDefault="009D19D2">
            <w:pPr>
              <w:spacing w:after="0"/>
              <w:jc w:val="center"/>
              <w:rPr>
                <w:rFonts w:asciiTheme="minorHAnsi" w:hAnsiTheme="minorHAnsi" w:cstheme="minorHAnsi"/>
                <w:sz w:val="16"/>
                <w:szCs w:val="16"/>
                <w:highlight w:val="yellow"/>
              </w:rPr>
            </w:pPr>
            <w:r w:rsidRPr="000E2305">
              <w:rPr>
                <w:rFonts w:asciiTheme="minorHAnsi" w:hAnsiTheme="minorHAnsi" w:cstheme="minorHAnsi"/>
                <w:sz w:val="16"/>
                <w:szCs w:val="16"/>
              </w:rPr>
              <w:t>Y</w:t>
            </w:r>
          </w:p>
        </w:tc>
        <w:tc>
          <w:tcPr>
            <w:tcW w:w="427" w:type="pct"/>
            <w:vAlign w:val="center"/>
          </w:tcPr>
          <w:p w14:paraId="71D044CF" w14:textId="77777777" w:rsidR="009D19D2" w:rsidRPr="000E2305" w:rsidRDefault="009D19D2">
            <w:pPr>
              <w:spacing w:after="0"/>
              <w:jc w:val="center"/>
              <w:rPr>
                <w:rFonts w:asciiTheme="minorHAnsi" w:hAnsiTheme="minorHAnsi" w:cstheme="minorHAnsi"/>
                <w:sz w:val="16"/>
                <w:szCs w:val="16"/>
                <w:highlight w:val="yellow"/>
              </w:rPr>
            </w:pPr>
            <w:r w:rsidRPr="008264E9">
              <w:rPr>
                <w:rFonts w:asciiTheme="minorHAnsi" w:hAnsiTheme="minorHAnsi" w:cstheme="minorHAnsi"/>
                <w:sz w:val="16"/>
                <w:szCs w:val="16"/>
              </w:rPr>
              <w:t>N</w:t>
            </w:r>
          </w:p>
        </w:tc>
        <w:tc>
          <w:tcPr>
            <w:tcW w:w="427" w:type="pct"/>
            <w:vAlign w:val="center"/>
          </w:tcPr>
          <w:p w14:paraId="75EAF26A"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N</w:t>
            </w:r>
          </w:p>
        </w:tc>
        <w:tc>
          <w:tcPr>
            <w:tcW w:w="426" w:type="pct"/>
            <w:vAlign w:val="center"/>
          </w:tcPr>
          <w:p w14:paraId="5162BFAC"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N</w:t>
            </w:r>
          </w:p>
        </w:tc>
        <w:tc>
          <w:tcPr>
            <w:tcW w:w="429" w:type="pct"/>
            <w:vAlign w:val="center"/>
          </w:tcPr>
          <w:p w14:paraId="54600A5E"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N</w:t>
            </w:r>
          </w:p>
        </w:tc>
      </w:tr>
      <w:tr w:rsidR="009D19D2" w:rsidRPr="000E2305" w14:paraId="4155AD77" w14:textId="77777777" w:rsidTr="00173DDD">
        <w:trPr>
          <w:cantSplit/>
        </w:trPr>
        <w:tc>
          <w:tcPr>
            <w:tcW w:w="99" w:type="pct"/>
            <w:shd w:val="clear" w:color="auto" w:fill="FFFF00"/>
            <w:vAlign w:val="center"/>
          </w:tcPr>
          <w:p w14:paraId="0F7351C4" w14:textId="77777777" w:rsidR="009D19D2" w:rsidRPr="000E2305" w:rsidRDefault="009D19D2">
            <w:pPr>
              <w:spacing w:after="0"/>
              <w:rPr>
                <w:rFonts w:asciiTheme="minorHAnsi" w:hAnsiTheme="minorHAnsi" w:cstheme="minorHAnsi"/>
                <w:b/>
                <w:sz w:val="16"/>
                <w:szCs w:val="16"/>
              </w:rPr>
            </w:pPr>
          </w:p>
        </w:tc>
        <w:tc>
          <w:tcPr>
            <w:tcW w:w="2766" w:type="pct"/>
          </w:tcPr>
          <w:p w14:paraId="56149748" w14:textId="77777777" w:rsidR="009D19D2" w:rsidRPr="000E2305" w:rsidRDefault="009D19D2">
            <w:pPr>
              <w:spacing w:after="0"/>
              <w:rPr>
                <w:rFonts w:asciiTheme="minorHAnsi" w:hAnsiTheme="minorHAnsi" w:cstheme="minorHAnsi"/>
                <w:sz w:val="16"/>
                <w:szCs w:val="16"/>
              </w:rPr>
            </w:pPr>
            <w:r w:rsidRPr="000E2305">
              <w:rPr>
                <w:rFonts w:asciiTheme="minorHAnsi" w:hAnsiTheme="minorHAnsi" w:cstheme="minorHAnsi"/>
                <w:sz w:val="16"/>
                <w:szCs w:val="16"/>
              </w:rPr>
              <w:t>Is there documentation and justification on the selection of a toxicological endpoint for use as point of departure for health-based guideline derivation?</w:t>
            </w:r>
          </w:p>
        </w:tc>
        <w:tc>
          <w:tcPr>
            <w:tcW w:w="426" w:type="pct"/>
            <w:vAlign w:val="center"/>
          </w:tcPr>
          <w:p w14:paraId="6EFC7F25"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427" w:type="pct"/>
            <w:vAlign w:val="center"/>
          </w:tcPr>
          <w:p w14:paraId="67A68E0C" w14:textId="77777777" w:rsidR="009D19D2" w:rsidRPr="000E2305" w:rsidRDefault="009D19D2">
            <w:pPr>
              <w:spacing w:after="0"/>
              <w:jc w:val="center"/>
              <w:rPr>
                <w:rFonts w:asciiTheme="minorHAnsi" w:hAnsiTheme="minorHAnsi" w:cstheme="minorHAnsi"/>
                <w:sz w:val="16"/>
                <w:szCs w:val="16"/>
              </w:rPr>
            </w:pPr>
            <w:r w:rsidRPr="000E2305">
              <w:rPr>
                <w:rFonts w:asciiTheme="minorHAnsi" w:hAnsiTheme="minorHAnsi" w:cstheme="minorHAnsi"/>
                <w:sz w:val="16"/>
                <w:szCs w:val="16"/>
              </w:rPr>
              <w:t>N</w:t>
            </w:r>
            <w:r>
              <w:rPr>
                <w:rFonts w:asciiTheme="minorHAnsi" w:hAnsiTheme="minorHAnsi" w:cstheme="minorHAnsi"/>
                <w:sz w:val="16"/>
                <w:szCs w:val="16"/>
              </w:rPr>
              <w:t>/A</w:t>
            </w:r>
          </w:p>
        </w:tc>
        <w:tc>
          <w:tcPr>
            <w:tcW w:w="427" w:type="pct"/>
            <w:vAlign w:val="center"/>
          </w:tcPr>
          <w:p w14:paraId="283244C5"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426" w:type="pct"/>
            <w:vAlign w:val="center"/>
          </w:tcPr>
          <w:p w14:paraId="2B8510B6"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N/A</w:t>
            </w:r>
          </w:p>
        </w:tc>
        <w:tc>
          <w:tcPr>
            <w:tcW w:w="429" w:type="pct"/>
            <w:vAlign w:val="center"/>
          </w:tcPr>
          <w:p w14:paraId="2ADED31C" w14:textId="77777777" w:rsidR="009D19D2" w:rsidRPr="000E2305" w:rsidRDefault="009D19D2">
            <w:pPr>
              <w:spacing w:after="0"/>
              <w:jc w:val="center"/>
              <w:rPr>
                <w:rFonts w:asciiTheme="minorHAnsi" w:hAnsiTheme="minorHAnsi" w:cstheme="minorHAnsi"/>
                <w:sz w:val="16"/>
                <w:szCs w:val="16"/>
              </w:rPr>
            </w:pPr>
            <w:r>
              <w:rPr>
                <w:rFonts w:asciiTheme="minorHAnsi" w:hAnsiTheme="minorHAnsi" w:cstheme="minorHAnsi"/>
                <w:sz w:val="16"/>
                <w:szCs w:val="16"/>
              </w:rPr>
              <w:t>N/A</w:t>
            </w:r>
          </w:p>
        </w:tc>
      </w:tr>
      <w:tr w:rsidR="009D19D2" w:rsidRPr="000E2305" w14:paraId="78358943" w14:textId="77777777" w:rsidTr="00173DDD">
        <w:trPr>
          <w:cantSplit/>
        </w:trPr>
        <w:tc>
          <w:tcPr>
            <w:tcW w:w="99" w:type="pct"/>
            <w:shd w:val="clear" w:color="auto" w:fill="D6EAEB"/>
            <w:vAlign w:val="center"/>
          </w:tcPr>
          <w:p w14:paraId="0EEC9556" w14:textId="77777777" w:rsidR="009D19D2" w:rsidRPr="000E2305" w:rsidRDefault="009D19D2">
            <w:pPr>
              <w:keepNext/>
              <w:spacing w:after="0"/>
              <w:rPr>
                <w:rFonts w:asciiTheme="minorHAnsi" w:hAnsiTheme="minorHAnsi" w:cstheme="minorHAnsi"/>
                <w:b/>
                <w:sz w:val="16"/>
                <w:szCs w:val="16"/>
              </w:rPr>
            </w:pPr>
          </w:p>
        </w:tc>
        <w:tc>
          <w:tcPr>
            <w:tcW w:w="2766" w:type="pct"/>
            <w:shd w:val="clear" w:color="auto" w:fill="D6EAEB"/>
            <w:vAlign w:val="center"/>
          </w:tcPr>
          <w:p w14:paraId="2529B552" w14:textId="77777777" w:rsidR="009D19D2" w:rsidRPr="000E2305" w:rsidRDefault="009D19D2">
            <w:pPr>
              <w:keepNext/>
              <w:spacing w:after="0"/>
              <w:rPr>
                <w:rFonts w:asciiTheme="minorHAnsi" w:hAnsiTheme="minorHAnsi" w:cstheme="minorHAnsi"/>
                <w:b/>
                <w:sz w:val="16"/>
                <w:szCs w:val="16"/>
              </w:rPr>
            </w:pPr>
            <w:r w:rsidRPr="000E2305">
              <w:rPr>
                <w:rFonts w:asciiTheme="minorHAnsi" w:hAnsiTheme="minorHAnsi" w:cstheme="minorHAnsi"/>
                <w:b/>
                <w:sz w:val="16"/>
                <w:szCs w:val="16"/>
              </w:rPr>
              <w:t>Evidence search</w:t>
            </w:r>
          </w:p>
        </w:tc>
        <w:tc>
          <w:tcPr>
            <w:tcW w:w="426" w:type="pct"/>
            <w:shd w:val="clear" w:color="auto" w:fill="D6EAEB"/>
            <w:vAlign w:val="center"/>
          </w:tcPr>
          <w:p w14:paraId="4C1DE3A7" w14:textId="77777777" w:rsidR="009D19D2" w:rsidRPr="000E2305" w:rsidRDefault="009D19D2">
            <w:pPr>
              <w:keepNext/>
              <w:spacing w:after="0"/>
              <w:jc w:val="center"/>
              <w:rPr>
                <w:rFonts w:asciiTheme="minorHAnsi" w:hAnsiTheme="minorHAnsi" w:cstheme="minorHAnsi"/>
                <w:b/>
                <w:sz w:val="16"/>
                <w:szCs w:val="16"/>
              </w:rPr>
            </w:pPr>
          </w:p>
        </w:tc>
        <w:tc>
          <w:tcPr>
            <w:tcW w:w="427" w:type="pct"/>
            <w:shd w:val="clear" w:color="auto" w:fill="D6EAEB"/>
            <w:vAlign w:val="center"/>
          </w:tcPr>
          <w:p w14:paraId="31B367D8" w14:textId="77777777" w:rsidR="009D19D2" w:rsidRPr="000E2305" w:rsidRDefault="009D19D2">
            <w:pPr>
              <w:keepNext/>
              <w:spacing w:after="0"/>
              <w:jc w:val="center"/>
              <w:rPr>
                <w:rFonts w:asciiTheme="minorHAnsi" w:hAnsiTheme="minorHAnsi" w:cstheme="minorHAnsi"/>
                <w:b/>
                <w:sz w:val="16"/>
                <w:szCs w:val="16"/>
              </w:rPr>
            </w:pPr>
          </w:p>
        </w:tc>
        <w:tc>
          <w:tcPr>
            <w:tcW w:w="427" w:type="pct"/>
            <w:shd w:val="clear" w:color="auto" w:fill="D6EAEB"/>
            <w:vAlign w:val="center"/>
          </w:tcPr>
          <w:p w14:paraId="722DCD57" w14:textId="77777777" w:rsidR="009D19D2" w:rsidRPr="000E2305" w:rsidRDefault="009D19D2">
            <w:pPr>
              <w:keepNext/>
              <w:spacing w:after="0"/>
              <w:jc w:val="center"/>
              <w:rPr>
                <w:rFonts w:asciiTheme="minorHAnsi" w:hAnsiTheme="minorHAnsi" w:cstheme="minorHAnsi"/>
                <w:b/>
                <w:sz w:val="16"/>
                <w:szCs w:val="16"/>
              </w:rPr>
            </w:pPr>
          </w:p>
        </w:tc>
        <w:tc>
          <w:tcPr>
            <w:tcW w:w="426" w:type="pct"/>
            <w:shd w:val="clear" w:color="auto" w:fill="D6EAEB"/>
            <w:vAlign w:val="center"/>
          </w:tcPr>
          <w:p w14:paraId="622B746B" w14:textId="77777777" w:rsidR="009D19D2" w:rsidRPr="000E2305" w:rsidRDefault="009D19D2">
            <w:pPr>
              <w:keepNext/>
              <w:spacing w:after="0"/>
              <w:jc w:val="center"/>
              <w:rPr>
                <w:rFonts w:asciiTheme="minorHAnsi" w:hAnsiTheme="minorHAnsi" w:cstheme="minorHAnsi"/>
                <w:b/>
                <w:sz w:val="16"/>
                <w:szCs w:val="16"/>
              </w:rPr>
            </w:pPr>
          </w:p>
        </w:tc>
        <w:tc>
          <w:tcPr>
            <w:tcW w:w="429" w:type="pct"/>
            <w:shd w:val="clear" w:color="auto" w:fill="D6EAEB"/>
            <w:vAlign w:val="center"/>
          </w:tcPr>
          <w:p w14:paraId="381E29C7" w14:textId="77777777" w:rsidR="009D19D2" w:rsidRPr="000E2305" w:rsidRDefault="009D19D2">
            <w:pPr>
              <w:keepNext/>
              <w:spacing w:after="0"/>
              <w:jc w:val="center"/>
              <w:rPr>
                <w:rFonts w:asciiTheme="minorHAnsi" w:hAnsiTheme="minorHAnsi" w:cstheme="minorHAnsi"/>
                <w:b/>
                <w:sz w:val="16"/>
                <w:szCs w:val="16"/>
              </w:rPr>
            </w:pPr>
          </w:p>
        </w:tc>
      </w:tr>
      <w:tr w:rsidR="009D19D2" w:rsidRPr="000E2305" w14:paraId="6BAAFE74" w14:textId="77777777" w:rsidTr="00173DDD">
        <w:trPr>
          <w:cantSplit/>
        </w:trPr>
        <w:tc>
          <w:tcPr>
            <w:tcW w:w="99" w:type="pct"/>
            <w:shd w:val="clear" w:color="auto" w:fill="92D050"/>
            <w:vAlign w:val="center"/>
          </w:tcPr>
          <w:p w14:paraId="38DFC49A" w14:textId="77777777" w:rsidR="009D19D2" w:rsidRPr="000E2305" w:rsidRDefault="009D19D2">
            <w:pPr>
              <w:spacing w:after="0"/>
              <w:rPr>
                <w:rFonts w:asciiTheme="minorHAnsi" w:hAnsiTheme="minorHAnsi" w:cstheme="minorHAnsi"/>
                <w:b/>
                <w:noProof/>
                <w:sz w:val="16"/>
                <w:szCs w:val="16"/>
              </w:rPr>
            </w:pPr>
          </w:p>
        </w:tc>
        <w:tc>
          <w:tcPr>
            <w:tcW w:w="2766" w:type="pct"/>
          </w:tcPr>
          <w:p w14:paraId="7B862C1F" w14:textId="77777777" w:rsidR="009D19D2" w:rsidRPr="000E2305" w:rsidRDefault="009D19D2">
            <w:pPr>
              <w:spacing w:after="0"/>
              <w:rPr>
                <w:rFonts w:asciiTheme="minorHAnsi" w:hAnsiTheme="minorHAnsi" w:cstheme="minorHAnsi"/>
                <w:noProof/>
                <w:sz w:val="16"/>
                <w:szCs w:val="16"/>
              </w:rPr>
            </w:pPr>
            <w:r w:rsidRPr="000E2305">
              <w:rPr>
                <w:rFonts w:asciiTheme="minorHAnsi" w:hAnsiTheme="minorHAnsi" w:cstheme="minorHAnsi"/>
                <w:noProof/>
                <w:sz w:val="16"/>
                <w:szCs w:val="16"/>
              </w:rPr>
              <w:t>Are databases and other sources of evidence specified?</w:t>
            </w:r>
          </w:p>
        </w:tc>
        <w:tc>
          <w:tcPr>
            <w:tcW w:w="426" w:type="pct"/>
            <w:vAlign w:val="center"/>
          </w:tcPr>
          <w:p w14:paraId="65579BD8" w14:textId="77777777" w:rsidR="009D19D2" w:rsidRPr="000E2305" w:rsidRDefault="009D19D2">
            <w:pPr>
              <w:spacing w:after="0"/>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427" w:type="pct"/>
            <w:vAlign w:val="center"/>
          </w:tcPr>
          <w:p w14:paraId="6D028D99" w14:textId="77777777" w:rsidR="009D19D2" w:rsidRPr="000E2305" w:rsidRDefault="009D19D2">
            <w:pPr>
              <w:spacing w:after="0"/>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427" w:type="pct"/>
            <w:vAlign w:val="center"/>
          </w:tcPr>
          <w:p w14:paraId="401CA8EB"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426" w:type="pct"/>
            <w:vAlign w:val="center"/>
          </w:tcPr>
          <w:p w14:paraId="26890E1F"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429" w:type="pct"/>
            <w:vAlign w:val="center"/>
          </w:tcPr>
          <w:p w14:paraId="72EF916D"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r>
      <w:tr w:rsidR="009D19D2" w:rsidRPr="000E2305" w14:paraId="68C16FC7" w14:textId="77777777" w:rsidTr="00173DDD">
        <w:trPr>
          <w:cantSplit/>
        </w:trPr>
        <w:tc>
          <w:tcPr>
            <w:tcW w:w="99" w:type="pct"/>
            <w:shd w:val="clear" w:color="auto" w:fill="92D050"/>
            <w:vAlign w:val="center"/>
          </w:tcPr>
          <w:p w14:paraId="19F08BB9" w14:textId="77777777" w:rsidR="009D19D2" w:rsidRPr="000E2305" w:rsidRDefault="009D19D2">
            <w:pPr>
              <w:spacing w:after="0"/>
              <w:rPr>
                <w:rFonts w:asciiTheme="minorHAnsi" w:hAnsiTheme="minorHAnsi" w:cstheme="minorHAnsi"/>
                <w:b/>
                <w:noProof/>
                <w:sz w:val="16"/>
                <w:szCs w:val="16"/>
              </w:rPr>
            </w:pPr>
          </w:p>
        </w:tc>
        <w:tc>
          <w:tcPr>
            <w:tcW w:w="2766" w:type="pct"/>
          </w:tcPr>
          <w:p w14:paraId="3C2CFB1E" w14:textId="77777777" w:rsidR="009D19D2" w:rsidRPr="000E2305" w:rsidRDefault="009D19D2">
            <w:pPr>
              <w:spacing w:after="0"/>
              <w:rPr>
                <w:rFonts w:asciiTheme="minorHAnsi" w:hAnsiTheme="minorHAnsi" w:cstheme="minorHAnsi"/>
                <w:noProof/>
                <w:sz w:val="16"/>
                <w:szCs w:val="16"/>
              </w:rPr>
            </w:pPr>
            <w:r w:rsidRPr="000E2305">
              <w:rPr>
                <w:rFonts w:asciiTheme="minorHAnsi" w:hAnsiTheme="minorHAnsi" w:cstheme="minorHAnsi"/>
                <w:noProof/>
                <w:sz w:val="16"/>
                <w:szCs w:val="16"/>
              </w:rPr>
              <w:t xml:space="preserve">Does the literature search cover at least more than one scientific database as well as additional sources (which may include government reports and grey literature)? </w:t>
            </w:r>
          </w:p>
        </w:tc>
        <w:tc>
          <w:tcPr>
            <w:tcW w:w="426" w:type="pct"/>
            <w:vAlign w:val="center"/>
          </w:tcPr>
          <w:p w14:paraId="24AA8F9B" w14:textId="77777777" w:rsidR="009D19D2" w:rsidRPr="000E2305" w:rsidRDefault="009D19D2">
            <w:pPr>
              <w:spacing w:after="0"/>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427" w:type="pct"/>
            <w:vAlign w:val="center"/>
          </w:tcPr>
          <w:p w14:paraId="3E5401C1" w14:textId="77777777" w:rsidR="009D19D2" w:rsidRPr="000E2305" w:rsidRDefault="009D19D2">
            <w:pPr>
              <w:spacing w:after="0"/>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427" w:type="pct"/>
            <w:vAlign w:val="center"/>
          </w:tcPr>
          <w:p w14:paraId="724280BE"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426" w:type="pct"/>
            <w:vAlign w:val="center"/>
          </w:tcPr>
          <w:p w14:paraId="7C51DC26"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429" w:type="pct"/>
            <w:vAlign w:val="center"/>
          </w:tcPr>
          <w:p w14:paraId="6B77A9FE"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r>
      <w:tr w:rsidR="009D19D2" w:rsidRPr="000E2305" w14:paraId="6D8CA7E2" w14:textId="77777777" w:rsidTr="00173DDD">
        <w:trPr>
          <w:cantSplit/>
        </w:trPr>
        <w:tc>
          <w:tcPr>
            <w:tcW w:w="99" w:type="pct"/>
            <w:shd w:val="clear" w:color="auto" w:fill="92D050"/>
            <w:vAlign w:val="center"/>
          </w:tcPr>
          <w:p w14:paraId="5FEA24E5" w14:textId="77777777" w:rsidR="009D19D2" w:rsidRPr="000E2305" w:rsidRDefault="009D19D2">
            <w:pPr>
              <w:spacing w:after="0"/>
              <w:rPr>
                <w:rFonts w:asciiTheme="minorHAnsi" w:hAnsiTheme="minorHAnsi" w:cstheme="minorHAnsi"/>
                <w:b/>
                <w:noProof/>
                <w:sz w:val="16"/>
                <w:szCs w:val="16"/>
              </w:rPr>
            </w:pPr>
          </w:p>
        </w:tc>
        <w:tc>
          <w:tcPr>
            <w:tcW w:w="2766" w:type="pct"/>
          </w:tcPr>
          <w:p w14:paraId="34964BD8" w14:textId="77777777" w:rsidR="009D19D2" w:rsidRPr="000E2305" w:rsidRDefault="009D19D2">
            <w:pPr>
              <w:spacing w:after="0"/>
              <w:rPr>
                <w:rFonts w:asciiTheme="minorHAnsi" w:hAnsiTheme="minorHAnsi" w:cstheme="minorHAnsi"/>
                <w:noProof/>
                <w:sz w:val="16"/>
                <w:szCs w:val="16"/>
              </w:rPr>
            </w:pPr>
            <w:r w:rsidRPr="000E2305">
              <w:rPr>
                <w:rFonts w:asciiTheme="minorHAnsi" w:hAnsiTheme="minorHAnsi" w:cstheme="minorHAnsi"/>
                <w:noProof/>
                <w:sz w:val="16"/>
                <w:szCs w:val="16"/>
              </w:rPr>
              <w:t>Is it specified what date range the literature search covers? Is there a justification?</w:t>
            </w:r>
          </w:p>
        </w:tc>
        <w:tc>
          <w:tcPr>
            <w:tcW w:w="426" w:type="pct"/>
            <w:vAlign w:val="center"/>
          </w:tcPr>
          <w:p w14:paraId="04E87178" w14:textId="77777777" w:rsidR="009D19D2" w:rsidRPr="000E2305" w:rsidRDefault="009D19D2">
            <w:pPr>
              <w:spacing w:after="0"/>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427" w:type="pct"/>
            <w:vAlign w:val="center"/>
          </w:tcPr>
          <w:p w14:paraId="6455AD75" w14:textId="77777777" w:rsidR="009D19D2" w:rsidRPr="000E2305" w:rsidRDefault="009D19D2">
            <w:pPr>
              <w:spacing w:after="0"/>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427" w:type="pct"/>
            <w:vAlign w:val="center"/>
          </w:tcPr>
          <w:p w14:paraId="1E7CE06A"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426" w:type="pct"/>
            <w:vAlign w:val="center"/>
          </w:tcPr>
          <w:p w14:paraId="37BA0A71"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429" w:type="pct"/>
            <w:vAlign w:val="center"/>
          </w:tcPr>
          <w:p w14:paraId="772F52E9"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r>
      <w:tr w:rsidR="009D19D2" w:rsidRPr="000E2305" w14:paraId="19CC7F2E" w14:textId="77777777" w:rsidTr="00173DDD">
        <w:trPr>
          <w:cantSplit/>
        </w:trPr>
        <w:tc>
          <w:tcPr>
            <w:tcW w:w="99" w:type="pct"/>
            <w:shd w:val="clear" w:color="auto" w:fill="FFFF00"/>
            <w:vAlign w:val="center"/>
          </w:tcPr>
          <w:p w14:paraId="48117107" w14:textId="77777777" w:rsidR="009D19D2" w:rsidRPr="000E2305" w:rsidRDefault="009D19D2">
            <w:pPr>
              <w:spacing w:after="0"/>
              <w:rPr>
                <w:rFonts w:asciiTheme="minorHAnsi" w:hAnsiTheme="minorHAnsi" w:cstheme="minorHAnsi"/>
                <w:b/>
                <w:noProof/>
                <w:sz w:val="16"/>
                <w:szCs w:val="16"/>
              </w:rPr>
            </w:pPr>
          </w:p>
        </w:tc>
        <w:tc>
          <w:tcPr>
            <w:tcW w:w="2766" w:type="pct"/>
          </w:tcPr>
          <w:p w14:paraId="6029F0FC" w14:textId="77777777" w:rsidR="009D19D2" w:rsidRPr="000E2305" w:rsidRDefault="009D19D2">
            <w:pPr>
              <w:spacing w:after="0"/>
              <w:rPr>
                <w:rFonts w:asciiTheme="minorHAnsi" w:hAnsiTheme="minorHAnsi" w:cstheme="minorHAnsi"/>
                <w:noProof/>
                <w:sz w:val="16"/>
                <w:szCs w:val="16"/>
              </w:rPr>
            </w:pPr>
            <w:r w:rsidRPr="000E2305">
              <w:rPr>
                <w:rFonts w:asciiTheme="minorHAnsi" w:hAnsiTheme="minorHAnsi" w:cstheme="minorHAnsi"/>
                <w:noProof/>
                <w:sz w:val="16"/>
                <w:szCs w:val="16"/>
              </w:rPr>
              <w:t xml:space="preserve">Are search terms and/or search strings specified? </w:t>
            </w:r>
          </w:p>
        </w:tc>
        <w:tc>
          <w:tcPr>
            <w:tcW w:w="426" w:type="pct"/>
            <w:vAlign w:val="center"/>
          </w:tcPr>
          <w:p w14:paraId="440ECC69" w14:textId="77777777" w:rsidR="009D19D2" w:rsidRPr="000E2305" w:rsidRDefault="009D19D2">
            <w:pPr>
              <w:spacing w:after="0"/>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427" w:type="pct"/>
            <w:vAlign w:val="center"/>
          </w:tcPr>
          <w:p w14:paraId="06C4C252" w14:textId="77777777" w:rsidR="009D19D2" w:rsidRPr="000E2305" w:rsidRDefault="009D19D2">
            <w:pPr>
              <w:spacing w:after="0"/>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427" w:type="pct"/>
            <w:vAlign w:val="center"/>
          </w:tcPr>
          <w:p w14:paraId="74C1E1B9"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426" w:type="pct"/>
            <w:vAlign w:val="center"/>
          </w:tcPr>
          <w:p w14:paraId="4CFD6806"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429" w:type="pct"/>
            <w:vAlign w:val="center"/>
          </w:tcPr>
          <w:p w14:paraId="308C84B9"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r>
      <w:tr w:rsidR="009D19D2" w:rsidRPr="000E2305" w14:paraId="44C7911D" w14:textId="77777777" w:rsidTr="00173DDD">
        <w:trPr>
          <w:cantSplit/>
        </w:trPr>
        <w:tc>
          <w:tcPr>
            <w:tcW w:w="99" w:type="pct"/>
            <w:shd w:val="clear" w:color="auto" w:fill="14F6FF" w:themeFill="accent5" w:themeFillTint="99"/>
            <w:vAlign w:val="center"/>
          </w:tcPr>
          <w:p w14:paraId="5537D69C" w14:textId="77777777" w:rsidR="009D19D2" w:rsidRPr="000E2305" w:rsidRDefault="009D19D2">
            <w:pPr>
              <w:spacing w:after="0"/>
              <w:rPr>
                <w:rFonts w:asciiTheme="minorHAnsi" w:hAnsiTheme="minorHAnsi" w:cstheme="minorHAnsi"/>
                <w:b/>
                <w:noProof/>
                <w:sz w:val="16"/>
                <w:szCs w:val="16"/>
              </w:rPr>
            </w:pPr>
          </w:p>
        </w:tc>
        <w:tc>
          <w:tcPr>
            <w:tcW w:w="2766" w:type="pct"/>
          </w:tcPr>
          <w:p w14:paraId="5A3102C6" w14:textId="77777777" w:rsidR="009D19D2" w:rsidRPr="000E2305" w:rsidRDefault="009D19D2">
            <w:pPr>
              <w:spacing w:after="0"/>
              <w:rPr>
                <w:rFonts w:asciiTheme="minorHAnsi" w:hAnsiTheme="minorHAnsi" w:cstheme="minorHAnsi"/>
                <w:noProof/>
                <w:sz w:val="16"/>
                <w:szCs w:val="16"/>
              </w:rPr>
            </w:pPr>
            <w:r w:rsidRPr="000E2305">
              <w:rPr>
                <w:rFonts w:asciiTheme="minorHAnsi" w:hAnsiTheme="minorHAnsi" w:cstheme="minorHAnsi"/>
                <w:noProof/>
                <w:sz w:val="16"/>
                <w:szCs w:val="16"/>
              </w:rPr>
              <w:t xml:space="preserve">Are there any other exclusion criteria for literature (e.g. publication language, publication dates)? If so, what are they and are they appropriate? </w:t>
            </w:r>
          </w:p>
        </w:tc>
        <w:tc>
          <w:tcPr>
            <w:tcW w:w="426" w:type="pct"/>
            <w:vAlign w:val="center"/>
          </w:tcPr>
          <w:p w14:paraId="2544598C" w14:textId="77777777" w:rsidR="009D19D2" w:rsidRPr="000E2305" w:rsidRDefault="009D19D2">
            <w:pPr>
              <w:spacing w:after="0"/>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427" w:type="pct"/>
            <w:vAlign w:val="center"/>
          </w:tcPr>
          <w:p w14:paraId="4A2C0DC0" w14:textId="77777777" w:rsidR="009D19D2" w:rsidRPr="000E2305" w:rsidRDefault="009D19D2">
            <w:pPr>
              <w:spacing w:after="0"/>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427" w:type="pct"/>
            <w:vAlign w:val="center"/>
          </w:tcPr>
          <w:p w14:paraId="3DF60877"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426" w:type="pct"/>
            <w:vAlign w:val="center"/>
          </w:tcPr>
          <w:p w14:paraId="22AF9234"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429" w:type="pct"/>
            <w:vAlign w:val="center"/>
          </w:tcPr>
          <w:p w14:paraId="4488879E"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r>
      <w:tr w:rsidR="009D19D2" w:rsidRPr="000E2305" w14:paraId="2583F5C4" w14:textId="77777777" w:rsidTr="00173DDD">
        <w:trPr>
          <w:cantSplit/>
        </w:trPr>
        <w:tc>
          <w:tcPr>
            <w:tcW w:w="99" w:type="pct"/>
            <w:shd w:val="clear" w:color="auto" w:fill="D6EAEB"/>
            <w:vAlign w:val="center"/>
          </w:tcPr>
          <w:p w14:paraId="3716E1C6" w14:textId="77777777" w:rsidR="009D19D2" w:rsidRPr="000E2305" w:rsidRDefault="009D19D2">
            <w:pPr>
              <w:keepNext/>
              <w:spacing w:after="0"/>
              <w:rPr>
                <w:rFonts w:asciiTheme="minorHAnsi" w:hAnsiTheme="minorHAnsi" w:cstheme="minorHAnsi"/>
                <w:b/>
                <w:noProof/>
                <w:sz w:val="16"/>
                <w:szCs w:val="16"/>
              </w:rPr>
            </w:pPr>
          </w:p>
        </w:tc>
        <w:tc>
          <w:tcPr>
            <w:tcW w:w="2766" w:type="pct"/>
            <w:shd w:val="clear" w:color="auto" w:fill="D6EAEB"/>
            <w:vAlign w:val="center"/>
          </w:tcPr>
          <w:p w14:paraId="03E0336A" w14:textId="77777777" w:rsidR="009D19D2" w:rsidRPr="000E2305" w:rsidRDefault="009D19D2">
            <w:pPr>
              <w:keepNext/>
              <w:spacing w:after="0"/>
              <w:rPr>
                <w:rFonts w:asciiTheme="minorHAnsi" w:hAnsiTheme="minorHAnsi" w:cstheme="minorHAnsi"/>
                <w:b/>
                <w:noProof/>
                <w:sz w:val="16"/>
                <w:szCs w:val="16"/>
              </w:rPr>
            </w:pPr>
            <w:r w:rsidRPr="000E2305">
              <w:rPr>
                <w:rFonts w:asciiTheme="minorHAnsi" w:hAnsiTheme="minorHAnsi" w:cstheme="minorHAnsi"/>
                <w:b/>
                <w:noProof/>
                <w:sz w:val="16"/>
                <w:szCs w:val="16"/>
              </w:rPr>
              <w:t>Critical appraisal methods and tools</w:t>
            </w:r>
          </w:p>
        </w:tc>
        <w:tc>
          <w:tcPr>
            <w:tcW w:w="426" w:type="pct"/>
            <w:shd w:val="clear" w:color="auto" w:fill="D6EAEB"/>
            <w:vAlign w:val="center"/>
          </w:tcPr>
          <w:p w14:paraId="4B210BC0" w14:textId="77777777" w:rsidR="009D19D2" w:rsidRPr="000E2305" w:rsidRDefault="009D19D2">
            <w:pPr>
              <w:keepNext/>
              <w:spacing w:after="0"/>
              <w:jc w:val="center"/>
              <w:rPr>
                <w:rFonts w:asciiTheme="minorHAnsi" w:hAnsiTheme="minorHAnsi" w:cstheme="minorHAnsi"/>
                <w:b/>
                <w:noProof/>
                <w:sz w:val="16"/>
                <w:szCs w:val="16"/>
              </w:rPr>
            </w:pPr>
          </w:p>
        </w:tc>
        <w:tc>
          <w:tcPr>
            <w:tcW w:w="427" w:type="pct"/>
            <w:shd w:val="clear" w:color="auto" w:fill="D6EAEB"/>
            <w:vAlign w:val="center"/>
          </w:tcPr>
          <w:p w14:paraId="4DCC9EF7" w14:textId="77777777" w:rsidR="009D19D2" w:rsidRPr="000E2305" w:rsidRDefault="009D19D2">
            <w:pPr>
              <w:keepNext/>
              <w:spacing w:after="0"/>
              <w:jc w:val="center"/>
              <w:rPr>
                <w:rFonts w:asciiTheme="minorHAnsi" w:hAnsiTheme="minorHAnsi" w:cstheme="minorHAnsi"/>
                <w:b/>
                <w:noProof/>
                <w:sz w:val="16"/>
                <w:szCs w:val="16"/>
              </w:rPr>
            </w:pPr>
          </w:p>
        </w:tc>
        <w:tc>
          <w:tcPr>
            <w:tcW w:w="427" w:type="pct"/>
            <w:shd w:val="clear" w:color="auto" w:fill="D6EAEB"/>
            <w:vAlign w:val="center"/>
          </w:tcPr>
          <w:p w14:paraId="1204DD91" w14:textId="77777777" w:rsidR="009D19D2" w:rsidRPr="000E2305" w:rsidRDefault="009D19D2">
            <w:pPr>
              <w:keepNext/>
              <w:spacing w:after="0"/>
              <w:jc w:val="center"/>
              <w:rPr>
                <w:rFonts w:asciiTheme="minorHAnsi" w:hAnsiTheme="minorHAnsi" w:cstheme="minorHAnsi"/>
                <w:b/>
                <w:noProof/>
                <w:sz w:val="16"/>
                <w:szCs w:val="16"/>
              </w:rPr>
            </w:pPr>
          </w:p>
        </w:tc>
        <w:tc>
          <w:tcPr>
            <w:tcW w:w="426" w:type="pct"/>
            <w:shd w:val="clear" w:color="auto" w:fill="D6EAEB"/>
            <w:vAlign w:val="center"/>
          </w:tcPr>
          <w:p w14:paraId="5FB4BDD2" w14:textId="77777777" w:rsidR="009D19D2" w:rsidRPr="000E2305" w:rsidRDefault="009D19D2">
            <w:pPr>
              <w:keepNext/>
              <w:spacing w:after="0"/>
              <w:jc w:val="center"/>
              <w:rPr>
                <w:rFonts w:asciiTheme="minorHAnsi" w:hAnsiTheme="minorHAnsi" w:cstheme="minorHAnsi"/>
                <w:b/>
                <w:noProof/>
                <w:sz w:val="16"/>
                <w:szCs w:val="16"/>
              </w:rPr>
            </w:pPr>
          </w:p>
        </w:tc>
        <w:tc>
          <w:tcPr>
            <w:tcW w:w="429" w:type="pct"/>
            <w:shd w:val="clear" w:color="auto" w:fill="D6EAEB"/>
            <w:vAlign w:val="center"/>
          </w:tcPr>
          <w:p w14:paraId="33E2F955" w14:textId="77777777" w:rsidR="009D19D2" w:rsidRPr="000E2305" w:rsidRDefault="009D19D2">
            <w:pPr>
              <w:keepNext/>
              <w:spacing w:after="0"/>
              <w:jc w:val="center"/>
              <w:rPr>
                <w:rFonts w:asciiTheme="minorHAnsi" w:hAnsiTheme="minorHAnsi" w:cstheme="minorHAnsi"/>
                <w:b/>
                <w:noProof/>
                <w:sz w:val="16"/>
                <w:szCs w:val="16"/>
              </w:rPr>
            </w:pPr>
          </w:p>
        </w:tc>
      </w:tr>
      <w:tr w:rsidR="009D19D2" w:rsidRPr="000E2305" w14:paraId="24AD4C66" w14:textId="77777777" w:rsidTr="00173DDD">
        <w:trPr>
          <w:cantSplit/>
        </w:trPr>
        <w:tc>
          <w:tcPr>
            <w:tcW w:w="99" w:type="pct"/>
            <w:shd w:val="clear" w:color="auto" w:fill="92D050"/>
            <w:vAlign w:val="center"/>
          </w:tcPr>
          <w:p w14:paraId="52782968" w14:textId="77777777" w:rsidR="009D19D2" w:rsidRPr="000E2305" w:rsidRDefault="009D19D2">
            <w:pPr>
              <w:spacing w:after="0"/>
              <w:rPr>
                <w:rFonts w:asciiTheme="minorHAnsi" w:hAnsiTheme="minorHAnsi" w:cstheme="minorHAnsi"/>
                <w:b/>
                <w:noProof/>
                <w:sz w:val="16"/>
                <w:szCs w:val="16"/>
              </w:rPr>
            </w:pPr>
          </w:p>
        </w:tc>
        <w:tc>
          <w:tcPr>
            <w:tcW w:w="2766" w:type="pct"/>
          </w:tcPr>
          <w:p w14:paraId="66D96660" w14:textId="77777777" w:rsidR="009D19D2" w:rsidRPr="000E2305" w:rsidRDefault="009D19D2">
            <w:pPr>
              <w:spacing w:after="0"/>
              <w:rPr>
                <w:rFonts w:asciiTheme="minorHAnsi" w:hAnsiTheme="minorHAnsi" w:cstheme="minorHAnsi"/>
                <w:noProof/>
                <w:sz w:val="16"/>
                <w:szCs w:val="16"/>
              </w:rPr>
            </w:pPr>
            <w:r w:rsidRPr="000E2305">
              <w:rPr>
                <w:rFonts w:asciiTheme="minorHAnsi" w:hAnsiTheme="minorHAnsi" w:cstheme="minorHAnsi"/>
                <w:noProof/>
                <w:sz w:val="16"/>
                <w:szCs w:val="16"/>
              </w:rPr>
              <w:t>Is risk of bias of individual studies taken into consideration to assess internal validity? If so, what tools are used? If not, was any method used to assess study quality?</w:t>
            </w:r>
          </w:p>
        </w:tc>
        <w:tc>
          <w:tcPr>
            <w:tcW w:w="426" w:type="pct"/>
            <w:vAlign w:val="center"/>
          </w:tcPr>
          <w:p w14:paraId="3D396AC9" w14:textId="77777777" w:rsidR="009D19D2" w:rsidRPr="000E2305" w:rsidRDefault="009D19D2">
            <w:pPr>
              <w:spacing w:after="0"/>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427" w:type="pct"/>
            <w:vAlign w:val="center"/>
          </w:tcPr>
          <w:p w14:paraId="5EC268CD" w14:textId="77777777" w:rsidR="009D19D2" w:rsidRPr="000E2305" w:rsidRDefault="009D19D2">
            <w:pPr>
              <w:spacing w:after="0"/>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427" w:type="pct"/>
            <w:vAlign w:val="center"/>
          </w:tcPr>
          <w:p w14:paraId="18720108"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426" w:type="pct"/>
            <w:vAlign w:val="center"/>
          </w:tcPr>
          <w:p w14:paraId="689E6074"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429" w:type="pct"/>
            <w:vAlign w:val="center"/>
          </w:tcPr>
          <w:p w14:paraId="1EE72619"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r>
      <w:tr w:rsidR="009D19D2" w:rsidRPr="000E2305" w14:paraId="0D262BB5" w14:textId="77777777" w:rsidTr="00173DDD">
        <w:trPr>
          <w:cantSplit/>
        </w:trPr>
        <w:tc>
          <w:tcPr>
            <w:tcW w:w="99" w:type="pct"/>
            <w:shd w:val="clear" w:color="auto" w:fill="FFFF00"/>
            <w:vAlign w:val="center"/>
          </w:tcPr>
          <w:p w14:paraId="2758AB30" w14:textId="77777777" w:rsidR="009D19D2" w:rsidRPr="000E2305" w:rsidRDefault="009D19D2">
            <w:pPr>
              <w:spacing w:after="0"/>
              <w:rPr>
                <w:rFonts w:asciiTheme="minorHAnsi" w:hAnsiTheme="minorHAnsi" w:cstheme="minorHAnsi"/>
                <w:b/>
                <w:noProof/>
                <w:sz w:val="16"/>
                <w:szCs w:val="16"/>
              </w:rPr>
            </w:pPr>
          </w:p>
        </w:tc>
        <w:tc>
          <w:tcPr>
            <w:tcW w:w="2766" w:type="pct"/>
          </w:tcPr>
          <w:p w14:paraId="0FAC2AE1" w14:textId="77777777" w:rsidR="009D19D2" w:rsidRPr="000E2305" w:rsidRDefault="009D19D2">
            <w:pPr>
              <w:spacing w:after="0"/>
              <w:rPr>
                <w:rFonts w:asciiTheme="minorHAnsi" w:hAnsiTheme="minorHAnsi" w:cstheme="minorHAnsi"/>
                <w:noProof/>
                <w:sz w:val="16"/>
                <w:szCs w:val="16"/>
              </w:rPr>
            </w:pPr>
            <w:r w:rsidRPr="000E2305">
              <w:rPr>
                <w:rFonts w:asciiTheme="minorHAnsi" w:hAnsiTheme="minorHAnsi" w:cstheme="minorHAnsi"/>
                <w:noProof/>
                <w:sz w:val="16"/>
                <w:szCs w:val="16"/>
              </w:rPr>
              <w:t>Does the organisation use a systematic or some other methodological approach to synthesise the evidence (i.e. to assess and summarise the information provided in the studies)? If so, provide details.</w:t>
            </w:r>
          </w:p>
        </w:tc>
        <w:tc>
          <w:tcPr>
            <w:tcW w:w="426" w:type="pct"/>
            <w:vAlign w:val="center"/>
          </w:tcPr>
          <w:p w14:paraId="5AF5B66E"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427" w:type="pct"/>
            <w:vAlign w:val="center"/>
          </w:tcPr>
          <w:p w14:paraId="1F6478BF" w14:textId="77777777" w:rsidR="009D19D2" w:rsidRPr="000E2305" w:rsidRDefault="009D19D2">
            <w:pPr>
              <w:spacing w:after="0"/>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427" w:type="pct"/>
            <w:vAlign w:val="center"/>
          </w:tcPr>
          <w:p w14:paraId="553F5410"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426" w:type="pct"/>
            <w:vAlign w:val="center"/>
          </w:tcPr>
          <w:p w14:paraId="7988BA5B"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429" w:type="pct"/>
            <w:vAlign w:val="center"/>
          </w:tcPr>
          <w:p w14:paraId="0D623F61"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r>
      <w:tr w:rsidR="009D19D2" w:rsidRPr="000E2305" w14:paraId="1720A2E1" w14:textId="77777777" w:rsidTr="00173DDD">
        <w:trPr>
          <w:cantSplit/>
        </w:trPr>
        <w:tc>
          <w:tcPr>
            <w:tcW w:w="99" w:type="pct"/>
            <w:shd w:val="clear" w:color="auto" w:fill="FFFF00"/>
            <w:vAlign w:val="center"/>
          </w:tcPr>
          <w:p w14:paraId="0C676C77" w14:textId="77777777" w:rsidR="009D19D2" w:rsidRPr="000E2305" w:rsidRDefault="009D19D2">
            <w:pPr>
              <w:spacing w:after="0"/>
              <w:rPr>
                <w:rFonts w:asciiTheme="minorHAnsi" w:hAnsiTheme="minorHAnsi" w:cstheme="minorHAnsi"/>
                <w:b/>
                <w:noProof/>
                <w:sz w:val="16"/>
                <w:szCs w:val="16"/>
              </w:rPr>
            </w:pPr>
          </w:p>
        </w:tc>
        <w:tc>
          <w:tcPr>
            <w:tcW w:w="2766" w:type="pct"/>
          </w:tcPr>
          <w:p w14:paraId="76B8BD0F" w14:textId="77777777" w:rsidR="009D19D2" w:rsidRPr="000E2305" w:rsidRDefault="009D19D2">
            <w:pPr>
              <w:spacing w:after="0"/>
              <w:rPr>
                <w:rFonts w:asciiTheme="minorHAnsi" w:hAnsiTheme="minorHAnsi" w:cstheme="minorHAnsi"/>
                <w:noProof/>
                <w:sz w:val="16"/>
                <w:szCs w:val="16"/>
              </w:rPr>
            </w:pPr>
            <w:r w:rsidRPr="000E2305">
              <w:rPr>
                <w:rFonts w:asciiTheme="minorHAnsi" w:hAnsiTheme="minorHAnsi" w:cstheme="minorHAnsi"/>
                <w:noProof/>
                <w:sz w:val="16"/>
                <w:szCs w:val="16"/>
              </w:rPr>
              <w:t>Does the organisation assess the overall certainty of the evidence and reach recommendations? If so, provide details.</w:t>
            </w:r>
          </w:p>
        </w:tc>
        <w:tc>
          <w:tcPr>
            <w:tcW w:w="426" w:type="pct"/>
            <w:vAlign w:val="center"/>
          </w:tcPr>
          <w:p w14:paraId="2839F29E" w14:textId="77777777" w:rsidR="009D19D2" w:rsidRPr="000E2305" w:rsidRDefault="009D19D2">
            <w:pPr>
              <w:spacing w:after="0"/>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427" w:type="pct"/>
            <w:vAlign w:val="center"/>
          </w:tcPr>
          <w:p w14:paraId="521D6F24" w14:textId="77777777" w:rsidR="009D19D2" w:rsidRPr="000E2305" w:rsidRDefault="009D19D2">
            <w:pPr>
              <w:spacing w:after="0"/>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427" w:type="pct"/>
            <w:vAlign w:val="center"/>
          </w:tcPr>
          <w:p w14:paraId="4626541D"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426" w:type="pct"/>
            <w:vAlign w:val="center"/>
          </w:tcPr>
          <w:p w14:paraId="4775BE2B"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429" w:type="pct"/>
            <w:vAlign w:val="center"/>
          </w:tcPr>
          <w:p w14:paraId="0B0D451A"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w:t>
            </w:r>
          </w:p>
        </w:tc>
      </w:tr>
      <w:tr w:rsidR="009D19D2" w:rsidRPr="000E2305" w14:paraId="52BD0E7B" w14:textId="77777777" w:rsidTr="00173DDD">
        <w:trPr>
          <w:cantSplit/>
        </w:trPr>
        <w:tc>
          <w:tcPr>
            <w:tcW w:w="99" w:type="pct"/>
            <w:shd w:val="clear" w:color="auto" w:fill="D6EAEB"/>
            <w:vAlign w:val="center"/>
          </w:tcPr>
          <w:p w14:paraId="5A156090" w14:textId="77777777" w:rsidR="009D19D2" w:rsidRPr="000E2305" w:rsidRDefault="009D19D2">
            <w:pPr>
              <w:keepNext/>
              <w:spacing w:after="0"/>
              <w:rPr>
                <w:rFonts w:asciiTheme="minorHAnsi" w:hAnsiTheme="minorHAnsi" w:cstheme="minorHAnsi"/>
                <w:b/>
                <w:noProof/>
                <w:sz w:val="16"/>
                <w:szCs w:val="16"/>
              </w:rPr>
            </w:pPr>
          </w:p>
        </w:tc>
        <w:tc>
          <w:tcPr>
            <w:tcW w:w="2766" w:type="pct"/>
            <w:shd w:val="clear" w:color="auto" w:fill="D6EAEB"/>
            <w:vAlign w:val="center"/>
          </w:tcPr>
          <w:p w14:paraId="01265174" w14:textId="77777777" w:rsidR="009D19D2" w:rsidRPr="000E2305" w:rsidRDefault="009D19D2">
            <w:pPr>
              <w:keepNext/>
              <w:spacing w:after="0"/>
              <w:rPr>
                <w:rFonts w:asciiTheme="minorHAnsi" w:hAnsiTheme="minorHAnsi" w:cstheme="minorHAnsi"/>
                <w:b/>
                <w:noProof/>
                <w:sz w:val="16"/>
                <w:szCs w:val="16"/>
              </w:rPr>
            </w:pPr>
            <w:r w:rsidRPr="000E2305">
              <w:rPr>
                <w:rFonts w:asciiTheme="minorHAnsi" w:hAnsiTheme="minorHAnsi" w:cstheme="minorHAnsi"/>
                <w:b/>
                <w:noProof/>
                <w:sz w:val="16"/>
                <w:szCs w:val="16"/>
              </w:rPr>
              <w:t>Derivation of health-based guideline values*</w:t>
            </w:r>
          </w:p>
        </w:tc>
        <w:tc>
          <w:tcPr>
            <w:tcW w:w="426" w:type="pct"/>
            <w:shd w:val="clear" w:color="auto" w:fill="D6EAEB"/>
            <w:vAlign w:val="center"/>
          </w:tcPr>
          <w:p w14:paraId="360F7A27" w14:textId="77777777" w:rsidR="009D19D2" w:rsidRPr="000E2305" w:rsidRDefault="009D19D2">
            <w:pPr>
              <w:keepNext/>
              <w:spacing w:after="0"/>
              <w:jc w:val="center"/>
              <w:rPr>
                <w:rFonts w:asciiTheme="minorHAnsi" w:hAnsiTheme="minorHAnsi" w:cstheme="minorHAnsi"/>
                <w:b/>
                <w:noProof/>
                <w:sz w:val="16"/>
                <w:szCs w:val="16"/>
              </w:rPr>
            </w:pPr>
          </w:p>
        </w:tc>
        <w:tc>
          <w:tcPr>
            <w:tcW w:w="427" w:type="pct"/>
            <w:shd w:val="clear" w:color="auto" w:fill="D6EAEB"/>
            <w:vAlign w:val="center"/>
          </w:tcPr>
          <w:p w14:paraId="0ACDE7B0" w14:textId="77777777" w:rsidR="009D19D2" w:rsidRPr="000E2305" w:rsidRDefault="009D19D2">
            <w:pPr>
              <w:keepNext/>
              <w:spacing w:after="0"/>
              <w:jc w:val="center"/>
              <w:rPr>
                <w:rFonts w:asciiTheme="minorHAnsi" w:hAnsiTheme="minorHAnsi" w:cstheme="minorHAnsi"/>
                <w:b/>
                <w:noProof/>
                <w:sz w:val="16"/>
                <w:szCs w:val="16"/>
              </w:rPr>
            </w:pPr>
          </w:p>
        </w:tc>
        <w:tc>
          <w:tcPr>
            <w:tcW w:w="427" w:type="pct"/>
            <w:shd w:val="clear" w:color="auto" w:fill="D6EAEB"/>
            <w:vAlign w:val="center"/>
          </w:tcPr>
          <w:p w14:paraId="6E61BC43" w14:textId="77777777" w:rsidR="009D19D2" w:rsidRPr="000E2305" w:rsidRDefault="009D19D2">
            <w:pPr>
              <w:keepNext/>
              <w:spacing w:after="0"/>
              <w:jc w:val="center"/>
              <w:rPr>
                <w:rFonts w:asciiTheme="minorHAnsi" w:hAnsiTheme="minorHAnsi" w:cstheme="minorHAnsi"/>
                <w:b/>
                <w:noProof/>
                <w:sz w:val="16"/>
                <w:szCs w:val="16"/>
              </w:rPr>
            </w:pPr>
          </w:p>
        </w:tc>
        <w:tc>
          <w:tcPr>
            <w:tcW w:w="426" w:type="pct"/>
            <w:shd w:val="clear" w:color="auto" w:fill="D6EAEB"/>
            <w:vAlign w:val="center"/>
          </w:tcPr>
          <w:p w14:paraId="36804FE0" w14:textId="77777777" w:rsidR="009D19D2" w:rsidRPr="000E2305" w:rsidRDefault="009D19D2">
            <w:pPr>
              <w:keepNext/>
              <w:spacing w:after="0"/>
              <w:jc w:val="center"/>
              <w:rPr>
                <w:rFonts w:asciiTheme="minorHAnsi" w:hAnsiTheme="minorHAnsi" w:cstheme="minorHAnsi"/>
                <w:b/>
                <w:noProof/>
                <w:sz w:val="16"/>
                <w:szCs w:val="16"/>
              </w:rPr>
            </w:pPr>
          </w:p>
        </w:tc>
        <w:tc>
          <w:tcPr>
            <w:tcW w:w="429" w:type="pct"/>
            <w:shd w:val="clear" w:color="auto" w:fill="D6EAEB"/>
            <w:vAlign w:val="center"/>
          </w:tcPr>
          <w:p w14:paraId="73850FD3" w14:textId="77777777" w:rsidR="009D19D2" w:rsidRPr="000E2305" w:rsidRDefault="009D19D2">
            <w:pPr>
              <w:keepNext/>
              <w:spacing w:after="0"/>
              <w:jc w:val="center"/>
              <w:rPr>
                <w:rFonts w:asciiTheme="minorHAnsi" w:hAnsiTheme="minorHAnsi" w:cstheme="minorHAnsi"/>
                <w:b/>
                <w:noProof/>
                <w:sz w:val="16"/>
                <w:szCs w:val="16"/>
              </w:rPr>
            </w:pPr>
          </w:p>
        </w:tc>
      </w:tr>
      <w:tr w:rsidR="009D19D2" w:rsidRPr="000E2305" w14:paraId="4EDB7256" w14:textId="77777777" w:rsidTr="00173DDD">
        <w:trPr>
          <w:cantSplit/>
        </w:trPr>
        <w:tc>
          <w:tcPr>
            <w:tcW w:w="99" w:type="pct"/>
            <w:shd w:val="clear" w:color="auto" w:fill="92D050"/>
            <w:vAlign w:val="center"/>
          </w:tcPr>
          <w:p w14:paraId="39E17633" w14:textId="77777777" w:rsidR="009D19D2" w:rsidRPr="000E2305" w:rsidRDefault="009D19D2">
            <w:pPr>
              <w:spacing w:after="0"/>
              <w:rPr>
                <w:rFonts w:asciiTheme="minorHAnsi" w:hAnsiTheme="minorHAnsi" w:cstheme="minorHAnsi"/>
                <w:b/>
                <w:noProof/>
                <w:sz w:val="16"/>
                <w:szCs w:val="16"/>
              </w:rPr>
            </w:pPr>
          </w:p>
        </w:tc>
        <w:tc>
          <w:tcPr>
            <w:tcW w:w="2766" w:type="pct"/>
          </w:tcPr>
          <w:p w14:paraId="1980637D" w14:textId="77777777" w:rsidR="009D19D2" w:rsidRPr="000E2305" w:rsidRDefault="009D19D2">
            <w:pPr>
              <w:spacing w:after="0"/>
              <w:rPr>
                <w:rFonts w:asciiTheme="minorHAnsi" w:hAnsiTheme="minorHAnsi" w:cstheme="minorHAnsi"/>
                <w:noProof/>
                <w:sz w:val="16"/>
                <w:szCs w:val="16"/>
              </w:rPr>
            </w:pPr>
            <w:r w:rsidRPr="000E2305">
              <w:rPr>
                <w:rFonts w:asciiTheme="minorHAnsi" w:hAnsiTheme="minorHAnsi" w:cstheme="minorHAnsi"/>
                <w:noProof/>
                <w:sz w:val="16"/>
                <w:szCs w:val="16"/>
              </w:rPr>
              <w:t xml:space="preserve">Is there justification for the choice of uncertainty and safety factors? </w:t>
            </w:r>
          </w:p>
        </w:tc>
        <w:tc>
          <w:tcPr>
            <w:tcW w:w="426" w:type="pct"/>
            <w:vAlign w:val="center"/>
          </w:tcPr>
          <w:p w14:paraId="6D756788"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427" w:type="pct"/>
            <w:vAlign w:val="center"/>
          </w:tcPr>
          <w:p w14:paraId="4C11C44B"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427" w:type="pct"/>
            <w:vAlign w:val="center"/>
          </w:tcPr>
          <w:p w14:paraId="40DD5424"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426" w:type="pct"/>
            <w:vAlign w:val="center"/>
          </w:tcPr>
          <w:p w14:paraId="05F1BC1A"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429" w:type="pct"/>
            <w:vAlign w:val="center"/>
          </w:tcPr>
          <w:p w14:paraId="25C9EED0"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r>
      <w:tr w:rsidR="009D19D2" w:rsidRPr="000E2305" w14:paraId="704F72B5" w14:textId="77777777" w:rsidTr="00173DDD">
        <w:trPr>
          <w:cantSplit/>
        </w:trPr>
        <w:tc>
          <w:tcPr>
            <w:tcW w:w="99" w:type="pct"/>
            <w:shd w:val="clear" w:color="auto" w:fill="92D050"/>
            <w:vAlign w:val="center"/>
          </w:tcPr>
          <w:p w14:paraId="53BE1FBD" w14:textId="77777777" w:rsidR="009D19D2" w:rsidRPr="000E2305" w:rsidRDefault="009D19D2">
            <w:pPr>
              <w:spacing w:after="0"/>
              <w:rPr>
                <w:rFonts w:asciiTheme="minorHAnsi" w:hAnsiTheme="minorHAnsi" w:cstheme="minorHAnsi"/>
                <w:b/>
                <w:noProof/>
                <w:sz w:val="16"/>
                <w:szCs w:val="16"/>
              </w:rPr>
            </w:pPr>
          </w:p>
        </w:tc>
        <w:tc>
          <w:tcPr>
            <w:tcW w:w="2766" w:type="pct"/>
          </w:tcPr>
          <w:p w14:paraId="3FD46EFA" w14:textId="617C0CAF" w:rsidR="009D19D2" w:rsidRPr="000E2305" w:rsidRDefault="009D19D2">
            <w:pPr>
              <w:spacing w:after="0"/>
              <w:rPr>
                <w:rFonts w:asciiTheme="minorHAnsi" w:hAnsiTheme="minorHAnsi" w:cstheme="minorHAnsi"/>
                <w:noProof/>
                <w:sz w:val="16"/>
                <w:szCs w:val="16"/>
              </w:rPr>
            </w:pPr>
            <w:r w:rsidRPr="000E2305">
              <w:rPr>
                <w:rFonts w:asciiTheme="minorHAnsi" w:hAnsiTheme="minorHAnsi" w:cstheme="minorHAnsi"/>
                <w:noProof/>
                <w:sz w:val="16"/>
                <w:szCs w:val="16"/>
              </w:rPr>
              <w:t>Are the parameter value assumptions documented and explained?</w:t>
            </w:r>
          </w:p>
        </w:tc>
        <w:tc>
          <w:tcPr>
            <w:tcW w:w="426" w:type="pct"/>
            <w:vAlign w:val="center"/>
          </w:tcPr>
          <w:p w14:paraId="53B23414"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427" w:type="pct"/>
            <w:vAlign w:val="center"/>
          </w:tcPr>
          <w:p w14:paraId="7684B323"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427" w:type="pct"/>
            <w:vAlign w:val="center"/>
          </w:tcPr>
          <w:p w14:paraId="45203A08"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426" w:type="pct"/>
            <w:vAlign w:val="center"/>
          </w:tcPr>
          <w:p w14:paraId="005F148F"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429" w:type="pct"/>
            <w:vAlign w:val="center"/>
          </w:tcPr>
          <w:p w14:paraId="5AA468A5"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r>
      <w:tr w:rsidR="009D19D2" w:rsidRPr="000E2305" w14:paraId="78489E07" w14:textId="77777777" w:rsidTr="00173DDD">
        <w:trPr>
          <w:cantSplit/>
        </w:trPr>
        <w:tc>
          <w:tcPr>
            <w:tcW w:w="99" w:type="pct"/>
            <w:shd w:val="clear" w:color="auto" w:fill="92D050"/>
            <w:vAlign w:val="center"/>
          </w:tcPr>
          <w:p w14:paraId="32F08024" w14:textId="77777777" w:rsidR="009D19D2" w:rsidRPr="000E2305" w:rsidRDefault="009D19D2">
            <w:pPr>
              <w:spacing w:after="0"/>
              <w:rPr>
                <w:rFonts w:asciiTheme="minorHAnsi" w:hAnsiTheme="minorHAnsi" w:cstheme="minorHAnsi"/>
                <w:b/>
                <w:noProof/>
                <w:sz w:val="16"/>
                <w:szCs w:val="16"/>
              </w:rPr>
            </w:pPr>
          </w:p>
        </w:tc>
        <w:tc>
          <w:tcPr>
            <w:tcW w:w="2766" w:type="pct"/>
          </w:tcPr>
          <w:p w14:paraId="4F70BE9E" w14:textId="77777777" w:rsidR="009D19D2" w:rsidRPr="000E2305" w:rsidRDefault="009D19D2">
            <w:pPr>
              <w:spacing w:after="0"/>
              <w:rPr>
                <w:rFonts w:asciiTheme="minorHAnsi" w:hAnsiTheme="minorHAnsi" w:cstheme="minorHAnsi"/>
                <w:noProof/>
                <w:sz w:val="16"/>
                <w:szCs w:val="16"/>
              </w:rPr>
            </w:pPr>
            <w:r w:rsidRPr="000E2305">
              <w:rPr>
                <w:rFonts w:asciiTheme="minorHAnsi" w:hAnsiTheme="minorHAnsi" w:cstheme="minorHAnsi"/>
                <w:noProof/>
                <w:sz w:val="16"/>
                <w:szCs w:val="16"/>
              </w:rPr>
              <w:t>Are the mathematical workings/algorithms clearly documented and explained?</w:t>
            </w:r>
          </w:p>
        </w:tc>
        <w:tc>
          <w:tcPr>
            <w:tcW w:w="426" w:type="pct"/>
            <w:vAlign w:val="center"/>
          </w:tcPr>
          <w:p w14:paraId="334D8F90"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427" w:type="pct"/>
            <w:vAlign w:val="center"/>
          </w:tcPr>
          <w:p w14:paraId="41894AD3"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427" w:type="pct"/>
            <w:vAlign w:val="center"/>
          </w:tcPr>
          <w:p w14:paraId="02123CF1"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426" w:type="pct"/>
            <w:vAlign w:val="center"/>
          </w:tcPr>
          <w:p w14:paraId="10B89C95"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429" w:type="pct"/>
            <w:vAlign w:val="center"/>
          </w:tcPr>
          <w:p w14:paraId="155BA7FF"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r>
      <w:tr w:rsidR="009D19D2" w:rsidRPr="000E2305" w14:paraId="3AAACEDE" w14:textId="77777777" w:rsidTr="00173DDD">
        <w:trPr>
          <w:cantSplit/>
        </w:trPr>
        <w:tc>
          <w:tcPr>
            <w:tcW w:w="99" w:type="pct"/>
            <w:shd w:val="clear" w:color="auto" w:fill="92D050"/>
            <w:vAlign w:val="center"/>
          </w:tcPr>
          <w:p w14:paraId="14E35BD2" w14:textId="77777777" w:rsidR="009D19D2" w:rsidRPr="000E2305" w:rsidRDefault="009D19D2">
            <w:pPr>
              <w:spacing w:after="0"/>
              <w:rPr>
                <w:rFonts w:asciiTheme="minorHAnsi" w:hAnsiTheme="minorHAnsi" w:cstheme="minorHAnsi"/>
                <w:b/>
                <w:noProof/>
                <w:sz w:val="16"/>
                <w:szCs w:val="16"/>
              </w:rPr>
            </w:pPr>
          </w:p>
        </w:tc>
        <w:tc>
          <w:tcPr>
            <w:tcW w:w="2766" w:type="pct"/>
          </w:tcPr>
          <w:p w14:paraId="714642B4" w14:textId="77777777" w:rsidR="009D19D2" w:rsidRPr="000E2305" w:rsidRDefault="009D19D2">
            <w:pPr>
              <w:spacing w:after="0"/>
              <w:rPr>
                <w:rFonts w:asciiTheme="minorHAnsi" w:hAnsiTheme="minorHAnsi" w:cstheme="minorHAnsi"/>
                <w:noProof/>
                <w:sz w:val="16"/>
                <w:szCs w:val="16"/>
              </w:rPr>
            </w:pPr>
            <w:r w:rsidRPr="000E2305">
              <w:rPr>
                <w:rFonts w:asciiTheme="minorHAnsi" w:hAnsiTheme="minorHAnsi" w:cstheme="minorHAnsi"/>
                <w:noProof/>
                <w:sz w:val="16"/>
                <w:szCs w:val="16"/>
              </w:rPr>
              <w:t>Does the organisation take into consideration non-health related matters to account for feasibility of implementing the guideline values (e.g. measurement attainability)?</w:t>
            </w:r>
          </w:p>
        </w:tc>
        <w:tc>
          <w:tcPr>
            <w:tcW w:w="426" w:type="pct"/>
            <w:vAlign w:val="center"/>
          </w:tcPr>
          <w:p w14:paraId="2F79F52B"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427" w:type="pct"/>
            <w:vAlign w:val="center"/>
          </w:tcPr>
          <w:p w14:paraId="74BF3D2C"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427" w:type="pct"/>
            <w:vAlign w:val="center"/>
          </w:tcPr>
          <w:p w14:paraId="7E1DC047"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426" w:type="pct"/>
            <w:vAlign w:val="center"/>
          </w:tcPr>
          <w:p w14:paraId="5666698A"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429" w:type="pct"/>
            <w:vAlign w:val="center"/>
          </w:tcPr>
          <w:p w14:paraId="31EBB5D1"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r>
      <w:tr w:rsidR="009D19D2" w:rsidRPr="000E2305" w14:paraId="42D4B9C7" w14:textId="77777777" w:rsidTr="00173DDD">
        <w:trPr>
          <w:cantSplit/>
        </w:trPr>
        <w:tc>
          <w:tcPr>
            <w:tcW w:w="99" w:type="pct"/>
            <w:shd w:val="clear" w:color="auto" w:fill="FFFF00"/>
            <w:vAlign w:val="center"/>
          </w:tcPr>
          <w:p w14:paraId="45CF007A" w14:textId="77777777" w:rsidR="009D19D2" w:rsidRPr="000E2305" w:rsidRDefault="009D19D2">
            <w:pPr>
              <w:spacing w:after="0"/>
              <w:rPr>
                <w:rFonts w:asciiTheme="minorHAnsi" w:hAnsiTheme="minorHAnsi" w:cstheme="minorHAnsi"/>
                <w:b/>
                <w:noProof/>
                <w:sz w:val="16"/>
                <w:szCs w:val="16"/>
              </w:rPr>
            </w:pPr>
          </w:p>
        </w:tc>
        <w:tc>
          <w:tcPr>
            <w:tcW w:w="2766" w:type="pct"/>
          </w:tcPr>
          <w:p w14:paraId="31521C64" w14:textId="77777777" w:rsidR="009D19D2" w:rsidRPr="000E2305" w:rsidRDefault="009D19D2">
            <w:pPr>
              <w:spacing w:after="0"/>
              <w:rPr>
                <w:rFonts w:asciiTheme="minorHAnsi" w:hAnsiTheme="minorHAnsi" w:cstheme="minorHAnsi"/>
                <w:noProof/>
                <w:sz w:val="16"/>
                <w:szCs w:val="16"/>
              </w:rPr>
            </w:pPr>
            <w:r w:rsidRPr="000E2305">
              <w:rPr>
                <w:rFonts w:asciiTheme="minorHAnsi" w:hAnsiTheme="minorHAnsi" w:cstheme="minorHAnsi"/>
                <w:noProof/>
                <w:sz w:val="16"/>
                <w:szCs w:val="16"/>
              </w:rPr>
              <w:t xml:space="preserve">Is there documentation directing use of mechanistic, mode of action, or key events in adverse outcome pathways in deriving health-based guideline values? </w:t>
            </w:r>
          </w:p>
        </w:tc>
        <w:tc>
          <w:tcPr>
            <w:tcW w:w="426" w:type="pct"/>
            <w:vAlign w:val="center"/>
          </w:tcPr>
          <w:p w14:paraId="3617FA87"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427" w:type="pct"/>
            <w:vAlign w:val="center"/>
          </w:tcPr>
          <w:p w14:paraId="50F2CA7C"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427" w:type="pct"/>
            <w:vAlign w:val="center"/>
          </w:tcPr>
          <w:p w14:paraId="3197912B"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426" w:type="pct"/>
            <w:vAlign w:val="center"/>
          </w:tcPr>
          <w:p w14:paraId="1EA8E25C"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429" w:type="pct"/>
            <w:vAlign w:val="center"/>
          </w:tcPr>
          <w:p w14:paraId="50009EB1"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r>
      <w:tr w:rsidR="009D19D2" w:rsidRPr="000E2305" w14:paraId="5B4A1D54" w14:textId="77777777" w:rsidTr="00173DDD">
        <w:trPr>
          <w:cantSplit/>
        </w:trPr>
        <w:tc>
          <w:tcPr>
            <w:tcW w:w="99" w:type="pct"/>
            <w:shd w:val="clear" w:color="auto" w:fill="FFFF00"/>
            <w:vAlign w:val="center"/>
          </w:tcPr>
          <w:p w14:paraId="75E7DA16" w14:textId="77777777" w:rsidR="009D19D2" w:rsidRPr="000E2305" w:rsidRDefault="009D19D2">
            <w:pPr>
              <w:spacing w:after="0"/>
              <w:rPr>
                <w:rFonts w:asciiTheme="minorHAnsi" w:hAnsiTheme="minorHAnsi" w:cstheme="minorHAnsi"/>
                <w:b/>
                <w:noProof/>
                <w:sz w:val="16"/>
                <w:szCs w:val="16"/>
              </w:rPr>
            </w:pPr>
          </w:p>
        </w:tc>
        <w:tc>
          <w:tcPr>
            <w:tcW w:w="2766" w:type="pct"/>
          </w:tcPr>
          <w:p w14:paraId="5AA6732E" w14:textId="77777777" w:rsidR="009D19D2" w:rsidRPr="000E2305" w:rsidRDefault="009D19D2">
            <w:pPr>
              <w:spacing w:after="0"/>
              <w:rPr>
                <w:rFonts w:asciiTheme="minorHAnsi" w:hAnsiTheme="minorHAnsi" w:cstheme="minorHAnsi"/>
                <w:noProof/>
                <w:sz w:val="16"/>
                <w:szCs w:val="16"/>
              </w:rPr>
            </w:pPr>
            <w:r w:rsidRPr="000E2305">
              <w:rPr>
                <w:rFonts w:asciiTheme="minorHAnsi" w:hAnsiTheme="minorHAnsi" w:cstheme="minorHAnsi"/>
                <w:noProof/>
                <w:sz w:val="16"/>
                <w:szCs w:val="16"/>
              </w:rPr>
              <w:t>If expert judgement is required, is the process documented and published?</w:t>
            </w:r>
          </w:p>
        </w:tc>
        <w:tc>
          <w:tcPr>
            <w:tcW w:w="426" w:type="pct"/>
            <w:vAlign w:val="center"/>
          </w:tcPr>
          <w:p w14:paraId="3E9D88D9"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427" w:type="pct"/>
            <w:vAlign w:val="center"/>
          </w:tcPr>
          <w:p w14:paraId="3C97BE34"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427" w:type="pct"/>
            <w:vAlign w:val="center"/>
          </w:tcPr>
          <w:p w14:paraId="736F160B"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426" w:type="pct"/>
            <w:vAlign w:val="center"/>
          </w:tcPr>
          <w:p w14:paraId="07ADA46D"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429" w:type="pct"/>
            <w:vAlign w:val="center"/>
          </w:tcPr>
          <w:p w14:paraId="2B89A9F6"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r>
      <w:tr w:rsidR="009D19D2" w:rsidRPr="000E2305" w14:paraId="2CB6BFDA" w14:textId="77777777" w:rsidTr="00173DDD">
        <w:trPr>
          <w:cantSplit/>
        </w:trPr>
        <w:tc>
          <w:tcPr>
            <w:tcW w:w="99" w:type="pct"/>
            <w:shd w:val="clear" w:color="auto" w:fill="92CDDC"/>
            <w:vAlign w:val="center"/>
          </w:tcPr>
          <w:p w14:paraId="45540CFC" w14:textId="77777777" w:rsidR="009D19D2" w:rsidRPr="000E2305" w:rsidRDefault="009D19D2">
            <w:pPr>
              <w:spacing w:after="0"/>
              <w:rPr>
                <w:rFonts w:asciiTheme="minorHAnsi" w:hAnsiTheme="minorHAnsi" w:cstheme="minorHAnsi"/>
                <w:b/>
                <w:noProof/>
                <w:sz w:val="16"/>
                <w:szCs w:val="16"/>
              </w:rPr>
            </w:pPr>
          </w:p>
        </w:tc>
        <w:tc>
          <w:tcPr>
            <w:tcW w:w="2766" w:type="pct"/>
          </w:tcPr>
          <w:p w14:paraId="448307D9" w14:textId="77777777" w:rsidR="009D19D2" w:rsidRPr="000E2305" w:rsidRDefault="009D19D2">
            <w:pPr>
              <w:spacing w:after="0"/>
              <w:rPr>
                <w:rFonts w:asciiTheme="minorHAnsi" w:hAnsiTheme="minorHAnsi" w:cstheme="minorHAnsi"/>
                <w:noProof/>
                <w:sz w:val="16"/>
                <w:szCs w:val="16"/>
              </w:rPr>
            </w:pPr>
            <w:r w:rsidRPr="000E2305">
              <w:rPr>
                <w:rFonts w:asciiTheme="minorHAnsi" w:hAnsiTheme="minorHAnsi" w:cstheme="minorHAnsi"/>
                <w:noProof/>
                <w:sz w:val="16"/>
                <w:szCs w:val="16"/>
              </w:rPr>
              <w:t>Is dose response modelling (e.g. BMDL) routinely used?</w:t>
            </w:r>
          </w:p>
        </w:tc>
        <w:tc>
          <w:tcPr>
            <w:tcW w:w="426" w:type="pct"/>
            <w:vAlign w:val="center"/>
          </w:tcPr>
          <w:p w14:paraId="71D0E3AD"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427" w:type="pct"/>
            <w:vAlign w:val="center"/>
          </w:tcPr>
          <w:p w14:paraId="75BB4780"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427" w:type="pct"/>
            <w:vAlign w:val="center"/>
          </w:tcPr>
          <w:p w14:paraId="0FB3AE41"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426" w:type="pct"/>
            <w:vAlign w:val="center"/>
          </w:tcPr>
          <w:p w14:paraId="7B30BB04"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429" w:type="pct"/>
            <w:vAlign w:val="center"/>
          </w:tcPr>
          <w:p w14:paraId="17838CA1"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r>
      <w:tr w:rsidR="009D19D2" w:rsidRPr="000E2305" w14:paraId="69D64E5E" w14:textId="77777777" w:rsidTr="00173DDD">
        <w:trPr>
          <w:cantSplit/>
        </w:trPr>
        <w:tc>
          <w:tcPr>
            <w:tcW w:w="99" w:type="pct"/>
            <w:shd w:val="clear" w:color="auto" w:fill="92D050"/>
            <w:vAlign w:val="center"/>
          </w:tcPr>
          <w:p w14:paraId="79EACCFB" w14:textId="77777777" w:rsidR="009D19D2" w:rsidRPr="000E2305" w:rsidRDefault="009D19D2">
            <w:pPr>
              <w:spacing w:after="0"/>
              <w:rPr>
                <w:rFonts w:asciiTheme="minorHAnsi" w:hAnsiTheme="minorHAnsi" w:cstheme="minorHAnsi"/>
                <w:b/>
                <w:noProof/>
                <w:sz w:val="16"/>
                <w:szCs w:val="16"/>
              </w:rPr>
            </w:pPr>
          </w:p>
        </w:tc>
        <w:tc>
          <w:tcPr>
            <w:tcW w:w="2766" w:type="pct"/>
          </w:tcPr>
          <w:p w14:paraId="3FC6C1A1" w14:textId="77777777" w:rsidR="009D19D2" w:rsidRPr="000E2305" w:rsidRDefault="009D19D2">
            <w:pPr>
              <w:spacing w:after="0"/>
              <w:rPr>
                <w:rFonts w:asciiTheme="minorHAnsi" w:hAnsiTheme="minorHAnsi" w:cstheme="minorHAnsi"/>
                <w:noProof/>
                <w:sz w:val="16"/>
                <w:szCs w:val="16"/>
              </w:rPr>
            </w:pPr>
            <w:r w:rsidRPr="000E2305">
              <w:rPr>
                <w:rFonts w:asciiTheme="minorHAnsi" w:hAnsiTheme="minorHAnsi" w:cstheme="minorHAnsi"/>
                <w:noProof/>
                <w:sz w:val="16"/>
                <w:szCs w:val="16"/>
              </w:rPr>
              <w:t>Has the organisation’s policy for dealing with substances for which a non-threshold mode of action may be applicable in humans been articulated and recorded?</w:t>
            </w:r>
          </w:p>
        </w:tc>
        <w:tc>
          <w:tcPr>
            <w:tcW w:w="426" w:type="pct"/>
            <w:vAlign w:val="center"/>
          </w:tcPr>
          <w:p w14:paraId="46FF0E7C"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427" w:type="pct"/>
            <w:vAlign w:val="center"/>
          </w:tcPr>
          <w:p w14:paraId="41DB9273"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427" w:type="pct"/>
            <w:vAlign w:val="center"/>
          </w:tcPr>
          <w:p w14:paraId="1F55E0BD"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426" w:type="pct"/>
            <w:vAlign w:val="center"/>
          </w:tcPr>
          <w:p w14:paraId="3C9B66D0"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429" w:type="pct"/>
            <w:vAlign w:val="center"/>
          </w:tcPr>
          <w:p w14:paraId="30C3FD39"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r>
      <w:tr w:rsidR="009D19D2" w:rsidRPr="000E2305" w14:paraId="42F4D363" w14:textId="77777777" w:rsidTr="00173DDD">
        <w:trPr>
          <w:cantSplit/>
        </w:trPr>
        <w:tc>
          <w:tcPr>
            <w:tcW w:w="99" w:type="pct"/>
            <w:shd w:val="clear" w:color="auto" w:fill="92D050"/>
            <w:vAlign w:val="center"/>
          </w:tcPr>
          <w:p w14:paraId="5D89641B" w14:textId="77777777" w:rsidR="009D19D2" w:rsidRPr="000E2305" w:rsidRDefault="009D19D2">
            <w:pPr>
              <w:spacing w:after="0"/>
              <w:rPr>
                <w:rFonts w:asciiTheme="minorHAnsi" w:hAnsiTheme="minorHAnsi" w:cstheme="minorHAnsi"/>
                <w:b/>
                <w:noProof/>
                <w:sz w:val="16"/>
                <w:szCs w:val="16"/>
              </w:rPr>
            </w:pPr>
          </w:p>
        </w:tc>
        <w:tc>
          <w:tcPr>
            <w:tcW w:w="2766" w:type="pct"/>
          </w:tcPr>
          <w:p w14:paraId="7AD25897" w14:textId="77777777" w:rsidR="009D19D2" w:rsidRPr="000E2305" w:rsidRDefault="009D19D2">
            <w:pPr>
              <w:spacing w:after="0"/>
              <w:rPr>
                <w:rFonts w:asciiTheme="minorHAnsi" w:hAnsiTheme="minorHAnsi" w:cstheme="minorHAnsi"/>
                <w:noProof/>
                <w:sz w:val="16"/>
                <w:szCs w:val="16"/>
              </w:rPr>
            </w:pPr>
            <w:r w:rsidRPr="000E2305">
              <w:rPr>
                <w:rFonts w:asciiTheme="minorHAnsi" w:hAnsiTheme="minorHAnsi" w:cstheme="minorHAnsi"/>
                <w:noProof/>
                <w:sz w:val="16"/>
                <w:szCs w:val="16"/>
              </w:rPr>
              <w:t>If applicable: For carcinogens, what is the level of cancer risk used by the organisation to set the health-based guideline value?</w:t>
            </w:r>
          </w:p>
        </w:tc>
        <w:tc>
          <w:tcPr>
            <w:tcW w:w="426" w:type="pct"/>
            <w:vAlign w:val="center"/>
          </w:tcPr>
          <w:p w14:paraId="729D9190"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427" w:type="pct"/>
            <w:vAlign w:val="center"/>
          </w:tcPr>
          <w:p w14:paraId="21E63321"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427" w:type="pct"/>
            <w:vAlign w:val="center"/>
          </w:tcPr>
          <w:p w14:paraId="07B1E624"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426" w:type="pct"/>
            <w:vAlign w:val="center"/>
          </w:tcPr>
          <w:p w14:paraId="4ED6B0D2"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429" w:type="pct"/>
            <w:vAlign w:val="center"/>
          </w:tcPr>
          <w:p w14:paraId="1D4A358B"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N/A</w:t>
            </w:r>
          </w:p>
        </w:tc>
      </w:tr>
      <w:tr w:rsidR="009D19D2" w:rsidRPr="000E2305" w14:paraId="5A53EDA1" w14:textId="77777777" w:rsidTr="00173DDD">
        <w:trPr>
          <w:cantSplit/>
        </w:trPr>
        <w:tc>
          <w:tcPr>
            <w:tcW w:w="99" w:type="pct"/>
            <w:shd w:val="clear" w:color="auto" w:fill="D6EAEB"/>
            <w:vAlign w:val="center"/>
          </w:tcPr>
          <w:p w14:paraId="455E5827" w14:textId="77777777" w:rsidR="009D19D2" w:rsidRPr="000E2305" w:rsidRDefault="009D19D2">
            <w:pPr>
              <w:keepNext/>
              <w:spacing w:after="0"/>
              <w:rPr>
                <w:rFonts w:asciiTheme="minorHAnsi" w:hAnsiTheme="minorHAnsi" w:cstheme="minorHAnsi"/>
                <w:b/>
                <w:noProof/>
                <w:sz w:val="16"/>
                <w:szCs w:val="16"/>
              </w:rPr>
            </w:pPr>
          </w:p>
        </w:tc>
        <w:tc>
          <w:tcPr>
            <w:tcW w:w="2766" w:type="pct"/>
            <w:shd w:val="clear" w:color="auto" w:fill="D6EAEB"/>
            <w:vAlign w:val="center"/>
          </w:tcPr>
          <w:p w14:paraId="4F68AC2E" w14:textId="77777777" w:rsidR="009D19D2" w:rsidRPr="000E2305" w:rsidRDefault="009D19D2">
            <w:pPr>
              <w:keepNext/>
              <w:spacing w:after="0"/>
              <w:rPr>
                <w:rFonts w:asciiTheme="minorHAnsi" w:hAnsiTheme="minorHAnsi" w:cstheme="minorHAnsi"/>
                <w:b/>
                <w:noProof/>
                <w:sz w:val="16"/>
                <w:szCs w:val="16"/>
              </w:rPr>
            </w:pPr>
            <w:r w:rsidRPr="000E2305">
              <w:rPr>
                <w:rFonts w:asciiTheme="minorHAnsi" w:hAnsiTheme="minorHAnsi" w:cstheme="minorHAnsi"/>
                <w:b/>
                <w:noProof/>
                <w:sz w:val="16"/>
                <w:szCs w:val="16"/>
              </w:rPr>
              <w:t>Comments*</w:t>
            </w:r>
          </w:p>
        </w:tc>
        <w:tc>
          <w:tcPr>
            <w:tcW w:w="426" w:type="pct"/>
            <w:shd w:val="clear" w:color="auto" w:fill="D6EAEB"/>
            <w:vAlign w:val="center"/>
          </w:tcPr>
          <w:p w14:paraId="7DA23CA5" w14:textId="77777777" w:rsidR="009D19D2" w:rsidRPr="000E2305" w:rsidRDefault="009D19D2">
            <w:pPr>
              <w:keepNext/>
              <w:spacing w:after="0"/>
              <w:jc w:val="center"/>
              <w:rPr>
                <w:rFonts w:asciiTheme="minorHAnsi" w:hAnsiTheme="minorHAnsi" w:cstheme="minorHAnsi"/>
                <w:b/>
                <w:noProof/>
                <w:sz w:val="16"/>
                <w:szCs w:val="16"/>
              </w:rPr>
            </w:pPr>
          </w:p>
        </w:tc>
        <w:tc>
          <w:tcPr>
            <w:tcW w:w="427" w:type="pct"/>
            <w:shd w:val="clear" w:color="auto" w:fill="D6EAEB"/>
            <w:vAlign w:val="center"/>
          </w:tcPr>
          <w:p w14:paraId="53FD8146" w14:textId="77777777" w:rsidR="009D19D2" w:rsidRPr="000E2305" w:rsidRDefault="009D19D2">
            <w:pPr>
              <w:keepNext/>
              <w:spacing w:after="0"/>
              <w:jc w:val="center"/>
              <w:rPr>
                <w:rFonts w:asciiTheme="minorHAnsi" w:hAnsiTheme="minorHAnsi" w:cstheme="minorHAnsi"/>
                <w:b/>
                <w:noProof/>
                <w:sz w:val="16"/>
                <w:szCs w:val="16"/>
              </w:rPr>
            </w:pPr>
          </w:p>
        </w:tc>
        <w:tc>
          <w:tcPr>
            <w:tcW w:w="427" w:type="pct"/>
            <w:shd w:val="clear" w:color="auto" w:fill="D6EAEB"/>
            <w:vAlign w:val="center"/>
          </w:tcPr>
          <w:p w14:paraId="5D9938EC" w14:textId="77777777" w:rsidR="009D19D2" w:rsidRPr="000E2305" w:rsidRDefault="009D19D2">
            <w:pPr>
              <w:keepNext/>
              <w:spacing w:after="0"/>
              <w:jc w:val="center"/>
              <w:rPr>
                <w:rFonts w:asciiTheme="minorHAnsi" w:hAnsiTheme="minorHAnsi" w:cstheme="minorHAnsi"/>
                <w:b/>
                <w:noProof/>
                <w:sz w:val="16"/>
                <w:szCs w:val="16"/>
              </w:rPr>
            </w:pPr>
          </w:p>
        </w:tc>
        <w:tc>
          <w:tcPr>
            <w:tcW w:w="426" w:type="pct"/>
            <w:shd w:val="clear" w:color="auto" w:fill="D6EAEB"/>
            <w:vAlign w:val="center"/>
          </w:tcPr>
          <w:p w14:paraId="5A29A753" w14:textId="77777777" w:rsidR="009D19D2" w:rsidRPr="000E2305" w:rsidRDefault="009D19D2">
            <w:pPr>
              <w:keepNext/>
              <w:spacing w:after="0"/>
              <w:jc w:val="center"/>
              <w:rPr>
                <w:rFonts w:asciiTheme="minorHAnsi" w:hAnsiTheme="minorHAnsi" w:cstheme="minorHAnsi"/>
                <w:b/>
                <w:noProof/>
                <w:sz w:val="16"/>
                <w:szCs w:val="16"/>
              </w:rPr>
            </w:pPr>
          </w:p>
        </w:tc>
        <w:tc>
          <w:tcPr>
            <w:tcW w:w="429" w:type="pct"/>
            <w:shd w:val="clear" w:color="auto" w:fill="D6EAEB"/>
            <w:vAlign w:val="center"/>
          </w:tcPr>
          <w:p w14:paraId="0B050315" w14:textId="77777777" w:rsidR="009D19D2" w:rsidRPr="000E2305" w:rsidRDefault="009D19D2">
            <w:pPr>
              <w:keepNext/>
              <w:spacing w:after="0"/>
              <w:jc w:val="center"/>
              <w:rPr>
                <w:rFonts w:asciiTheme="minorHAnsi" w:hAnsiTheme="minorHAnsi" w:cstheme="minorHAnsi"/>
                <w:b/>
                <w:noProof/>
                <w:sz w:val="16"/>
                <w:szCs w:val="16"/>
              </w:rPr>
            </w:pPr>
          </w:p>
        </w:tc>
      </w:tr>
      <w:tr w:rsidR="009D19D2" w:rsidRPr="000E2305" w14:paraId="76307385" w14:textId="77777777" w:rsidTr="00173DDD">
        <w:trPr>
          <w:cantSplit/>
          <w:trHeight w:val="273"/>
        </w:trPr>
        <w:tc>
          <w:tcPr>
            <w:tcW w:w="99" w:type="pct"/>
            <w:shd w:val="clear" w:color="auto" w:fill="92D050"/>
            <w:vAlign w:val="center"/>
          </w:tcPr>
          <w:p w14:paraId="60D031BF" w14:textId="77777777" w:rsidR="009D19D2" w:rsidRPr="000E2305" w:rsidRDefault="009D19D2">
            <w:pPr>
              <w:spacing w:after="0"/>
              <w:rPr>
                <w:rFonts w:asciiTheme="minorHAnsi" w:hAnsiTheme="minorHAnsi" w:cstheme="minorHAnsi"/>
                <w:b/>
                <w:noProof/>
                <w:sz w:val="16"/>
                <w:szCs w:val="16"/>
              </w:rPr>
            </w:pPr>
          </w:p>
        </w:tc>
        <w:tc>
          <w:tcPr>
            <w:tcW w:w="2766" w:type="pct"/>
          </w:tcPr>
          <w:p w14:paraId="2E115AAF" w14:textId="77777777" w:rsidR="009D19D2" w:rsidRPr="000E2305" w:rsidRDefault="009D19D2">
            <w:pPr>
              <w:spacing w:after="0"/>
              <w:rPr>
                <w:rFonts w:asciiTheme="minorHAnsi" w:hAnsiTheme="minorHAnsi" w:cstheme="minorHAnsi"/>
                <w:noProof/>
                <w:sz w:val="16"/>
                <w:szCs w:val="16"/>
              </w:rPr>
            </w:pPr>
            <w:r w:rsidRPr="000E2305">
              <w:rPr>
                <w:rFonts w:asciiTheme="minorHAnsi" w:hAnsiTheme="minorHAnsi" w:cstheme="minorHAnsi"/>
                <w:noProof/>
                <w:sz w:val="16"/>
                <w:szCs w:val="16"/>
              </w:rPr>
              <w:t>Useful for answering primary research question?</w:t>
            </w:r>
          </w:p>
        </w:tc>
        <w:tc>
          <w:tcPr>
            <w:tcW w:w="426" w:type="pct"/>
            <w:shd w:val="clear" w:color="auto" w:fill="92D050"/>
            <w:vAlign w:val="center"/>
          </w:tcPr>
          <w:p w14:paraId="6AD0AD6F"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Partially</w:t>
            </w:r>
          </w:p>
        </w:tc>
        <w:tc>
          <w:tcPr>
            <w:tcW w:w="427" w:type="pct"/>
            <w:shd w:val="clear" w:color="auto" w:fill="92D050"/>
            <w:vAlign w:val="center"/>
          </w:tcPr>
          <w:p w14:paraId="629A6E90"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Partially</w:t>
            </w:r>
          </w:p>
        </w:tc>
        <w:tc>
          <w:tcPr>
            <w:tcW w:w="427" w:type="pct"/>
            <w:shd w:val="clear" w:color="auto" w:fill="92D050"/>
            <w:vAlign w:val="center"/>
          </w:tcPr>
          <w:p w14:paraId="39F2BDF1"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Partially</w:t>
            </w:r>
          </w:p>
        </w:tc>
        <w:tc>
          <w:tcPr>
            <w:tcW w:w="426" w:type="pct"/>
            <w:shd w:val="clear" w:color="auto" w:fill="92D050"/>
            <w:vAlign w:val="center"/>
          </w:tcPr>
          <w:p w14:paraId="306D8E7C"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Partially</w:t>
            </w:r>
          </w:p>
        </w:tc>
        <w:tc>
          <w:tcPr>
            <w:tcW w:w="429" w:type="pct"/>
            <w:shd w:val="clear" w:color="auto" w:fill="92D050"/>
            <w:vAlign w:val="center"/>
          </w:tcPr>
          <w:p w14:paraId="75FFECE8"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Partially</w:t>
            </w:r>
          </w:p>
        </w:tc>
      </w:tr>
      <w:tr w:rsidR="009D19D2" w:rsidRPr="000E2305" w14:paraId="307F0A62" w14:textId="77777777" w:rsidTr="00173DDD">
        <w:trPr>
          <w:cantSplit/>
        </w:trPr>
        <w:tc>
          <w:tcPr>
            <w:tcW w:w="99" w:type="pct"/>
            <w:shd w:val="clear" w:color="auto" w:fill="92D050"/>
            <w:vAlign w:val="center"/>
          </w:tcPr>
          <w:p w14:paraId="3BCC9D3E" w14:textId="77777777" w:rsidR="009D19D2" w:rsidRPr="000E2305" w:rsidRDefault="009D19D2">
            <w:pPr>
              <w:spacing w:after="0"/>
              <w:rPr>
                <w:rFonts w:asciiTheme="minorHAnsi" w:hAnsiTheme="minorHAnsi" w:cstheme="minorHAnsi"/>
                <w:b/>
                <w:noProof/>
                <w:sz w:val="16"/>
                <w:szCs w:val="16"/>
              </w:rPr>
            </w:pPr>
          </w:p>
        </w:tc>
        <w:tc>
          <w:tcPr>
            <w:tcW w:w="2766" w:type="pct"/>
          </w:tcPr>
          <w:p w14:paraId="33B92AF7" w14:textId="77777777" w:rsidR="009D19D2" w:rsidRPr="000E2305" w:rsidRDefault="009D19D2">
            <w:pPr>
              <w:spacing w:after="0"/>
              <w:rPr>
                <w:rFonts w:asciiTheme="minorHAnsi" w:hAnsiTheme="minorHAnsi" w:cstheme="minorHAnsi"/>
                <w:noProof/>
                <w:sz w:val="16"/>
                <w:szCs w:val="16"/>
              </w:rPr>
            </w:pPr>
            <w:r w:rsidRPr="000E2305">
              <w:rPr>
                <w:rFonts w:asciiTheme="minorHAnsi" w:hAnsiTheme="minorHAnsi" w:cstheme="minorHAnsi"/>
                <w:noProof/>
                <w:sz w:val="16"/>
                <w:szCs w:val="16"/>
              </w:rPr>
              <w:t>Useful for answering secondary research questions?</w:t>
            </w:r>
          </w:p>
        </w:tc>
        <w:tc>
          <w:tcPr>
            <w:tcW w:w="426" w:type="pct"/>
            <w:shd w:val="clear" w:color="auto" w:fill="92D050"/>
            <w:vAlign w:val="center"/>
          </w:tcPr>
          <w:p w14:paraId="61B21E98"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Partially</w:t>
            </w:r>
          </w:p>
        </w:tc>
        <w:tc>
          <w:tcPr>
            <w:tcW w:w="427" w:type="pct"/>
            <w:shd w:val="clear" w:color="auto" w:fill="92D050"/>
            <w:vAlign w:val="center"/>
          </w:tcPr>
          <w:p w14:paraId="094C9765" w14:textId="77777777" w:rsidR="009D19D2" w:rsidRPr="000E2305" w:rsidRDefault="009D19D2">
            <w:pPr>
              <w:spacing w:after="0"/>
              <w:jc w:val="center"/>
              <w:rPr>
                <w:rFonts w:asciiTheme="minorHAnsi" w:hAnsiTheme="minorHAnsi" w:cstheme="minorHAnsi"/>
                <w:noProof/>
                <w:sz w:val="16"/>
                <w:szCs w:val="16"/>
                <w:lang w:val="en-US"/>
              </w:rPr>
            </w:pPr>
            <w:r>
              <w:rPr>
                <w:rFonts w:asciiTheme="minorHAnsi" w:hAnsiTheme="minorHAnsi" w:cstheme="minorHAnsi"/>
                <w:noProof/>
                <w:sz w:val="16"/>
                <w:szCs w:val="16"/>
              </w:rPr>
              <w:t>Partially</w:t>
            </w:r>
          </w:p>
        </w:tc>
        <w:tc>
          <w:tcPr>
            <w:tcW w:w="427" w:type="pct"/>
            <w:shd w:val="clear" w:color="auto" w:fill="92D050"/>
            <w:vAlign w:val="center"/>
          </w:tcPr>
          <w:p w14:paraId="2288E319"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Partially</w:t>
            </w:r>
          </w:p>
        </w:tc>
        <w:tc>
          <w:tcPr>
            <w:tcW w:w="426" w:type="pct"/>
            <w:shd w:val="clear" w:color="auto" w:fill="92D050"/>
            <w:vAlign w:val="center"/>
          </w:tcPr>
          <w:p w14:paraId="787D0162"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Partially</w:t>
            </w:r>
          </w:p>
        </w:tc>
        <w:tc>
          <w:tcPr>
            <w:tcW w:w="429" w:type="pct"/>
            <w:shd w:val="clear" w:color="auto" w:fill="92D050"/>
            <w:vAlign w:val="center"/>
          </w:tcPr>
          <w:p w14:paraId="6EAAFB7E" w14:textId="77777777" w:rsidR="009D19D2" w:rsidRPr="000E2305" w:rsidRDefault="009D19D2">
            <w:pPr>
              <w:spacing w:after="0"/>
              <w:jc w:val="center"/>
              <w:rPr>
                <w:rFonts w:asciiTheme="minorHAnsi" w:hAnsiTheme="minorHAnsi" w:cstheme="minorHAnsi"/>
                <w:noProof/>
                <w:sz w:val="16"/>
                <w:szCs w:val="16"/>
              </w:rPr>
            </w:pPr>
            <w:r>
              <w:rPr>
                <w:rFonts w:asciiTheme="minorHAnsi" w:hAnsiTheme="minorHAnsi" w:cstheme="minorHAnsi"/>
                <w:noProof/>
                <w:sz w:val="16"/>
                <w:szCs w:val="16"/>
              </w:rPr>
              <w:t>Partially</w:t>
            </w:r>
          </w:p>
        </w:tc>
      </w:tr>
      <w:tr w:rsidR="009D19D2" w:rsidRPr="000E2305" w14:paraId="5283C34F" w14:textId="77777777" w:rsidTr="00173DDD">
        <w:trPr>
          <w:cantSplit/>
        </w:trPr>
        <w:tc>
          <w:tcPr>
            <w:tcW w:w="99" w:type="pct"/>
            <w:shd w:val="clear" w:color="auto" w:fill="92D050"/>
            <w:vAlign w:val="center"/>
          </w:tcPr>
          <w:p w14:paraId="14BE23F3" w14:textId="77777777" w:rsidR="009D19D2" w:rsidRPr="000E2305" w:rsidRDefault="009D19D2">
            <w:pPr>
              <w:spacing w:after="0"/>
              <w:rPr>
                <w:rFonts w:asciiTheme="minorHAnsi" w:hAnsiTheme="minorHAnsi" w:cstheme="minorHAnsi"/>
                <w:b/>
                <w:bCs/>
                <w:noProof/>
                <w:sz w:val="16"/>
                <w:szCs w:val="16"/>
              </w:rPr>
            </w:pPr>
          </w:p>
        </w:tc>
        <w:tc>
          <w:tcPr>
            <w:tcW w:w="2766" w:type="pct"/>
          </w:tcPr>
          <w:p w14:paraId="5D75ECA7" w14:textId="77777777" w:rsidR="009D19D2" w:rsidRPr="000E2305" w:rsidRDefault="009D19D2">
            <w:pPr>
              <w:spacing w:after="0"/>
              <w:rPr>
                <w:rFonts w:asciiTheme="minorHAnsi" w:hAnsiTheme="minorHAnsi" w:cstheme="minorHAnsi"/>
                <w:b/>
                <w:bCs/>
                <w:noProof/>
                <w:sz w:val="16"/>
                <w:szCs w:val="16"/>
              </w:rPr>
            </w:pPr>
            <w:r w:rsidRPr="000E2305">
              <w:rPr>
                <w:rFonts w:asciiTheme="minorHAnsi" w:hAnsiTheme="minorHAnsi" w:cstheme="minorHAnsi"/>
                <w:b/>
                <w:bCs/>
                <w:noProof/>
                <w:sz w:val="16"/>
                <w:szCs w:val="16"/>
              </w:rPr>
              <w:t>Include in review</w:t>
            </w:r>
          </w:p>
        </w:tc>
        <w:tc>
          <w:tcPr>
            <w:tcW w:w="426" w:type="pct"/>
            <w:shd w:val="clear" w:color="auto" w:fill="92D050"/>
            <w:vAlign w:val="center"/>
          </w:tcPr>
          <w:p w14:paraId="1004B889" w14:textId="77777777" w:rsidR="009D19D2" w:rsidRPr="000E2305" w:rsidRDefault="009D19D2">
            <w:pPr>
              <w:spacing w:after="0"/>
              <w:jc w:val="center"/>
              <w:rPr>
                <w:rFonts w:asciiTheme="minorHAnsi" w:hAnsiTheme="minorHAnsi" w:cstheme="minorHAnsi"/>
                <w:b/>
                <w:bCs/>
                <w:noProof/>
                <w:sz w:val="16"/>
                <w:szCs w:val="16"/>
              </w:rPr>
            </w:pPr>
            <w:r>
              <w:rPr>
                <w:rFonts w:asciiTheme="minorHAnsi" w:hAnsiTheme="minorHAnsi" w:cstheme="minorHAnsi"/>
                <w:b/>
                <w:bCs/>
                <w:noProof/>
                <w:sz w:val="16"/>
                <w:szCs w:val="16"/>
              </w:rPr>
              <w:t>Y</w:t>
            </w:r>
          </w:p>
        </w:tc>
        <w:tc>
          <w:tcPr>
            <w:tcW w:w="427" w:type="pct"/>
            <w:shd w:val="clear" w:color="auto" w:fill="92D050"/>
            <w:vAlign w:val="center"/>
          </w:tcPr>
          <w:p w14:paraId="20280888" w14:textId="77777777" w:rsidR="009D19D2" w:rsidRPr="000E2305" w:rsidRDefault="009D19D2">
            <w:pPr>
              <w:spacing w:after="0"/>
              <w:jc w:val="center"/>
              <w:rPr>
                <w:rFonts w:asciiTheme="minorHAnsi" w:hAnsiTheme="minorHAnsi" w:cstheme="minorHAnsi"/>
                <w:b/>
                <w:bCs/>
                <w:noProof/>
                <w:sz w:val="16"/>
                <w:szCs w:val="16"/>
              </w:rPr>
            </w:pPr>
            <w:r>
              <w:rPr>
                <w:rFonts w:asciiTheme="minorHAnsi" w:hAnsiTheme="minorHAnsi" w:cstheme="minorHAnsi"/>
                <w:b/>
                <w:bCs/>
                <w:noProof/>
                <w:sz w:val="16"/>
                <w:szCs w:val="16"/>
              </w:rPr>
              <w:t>Y</w:t>
            </w:r>
          </w:p>
        </w:tc>
        <w:tc>
          <w:tcPr>
            <w:tcW w:w="427" w:type="pct"/>
            <w:shd w:val="clear" w:color="auto" w:fill="92D050"/>
            <w:vAlign w:val="center"/>
          </w:tcPr>
          <w:p w14:paraId="3F4B06D6" w14:textId="77777777" w:rsidR="009D19D2" w:rsidRPr="000E2305" w:rsidRDefault="009D19D2">
            <w:pPr>
              <w:spacing w:after="0"/>
              <w:jc w:val="center"/>
              <w:rPr>
                <w:rFonts w:asciiTheme="minorHAnsi" w:hAnsiTheme="minorHAnsi" w:cstheme="minorHAnsi"/>
                <w:b/>
                <w:bCs/>
                <w:noProof/>
                <w:sz w:val="16"/>
                <w:szCs w:val="16"/>
              </w:rPr>
            </w:pPr>
            <w:r>
              <w:rPr>
                <w:rFonts w:asciiTheme="minorHAnsi" w:hAnsiTheme="minorHAnsi" w:cstheme="minorHAnsi"/>
                <w:b/>
                <w:bCs/>
                <w:noProof/>
                <w:sz w:val="16"/>
                <w:szCs w:val="16"/>
              </w:rPr>
              <w:t>Y</w:t>
            </w:r>
          </w:p>
        </w:tc>
        <w:tc>
          <w:tcPr>
            <w:tcW w:w="426" w:type="pct"/>
            <w:shd w:val="clear" w:color="auto" w:fill="92D050"/>
            <w:vAlign w:val="center"/>
          </w:tcPr>
          <w:p w14:paraId="3C52105E" w14:textId="77777777" w:rsidR="009D19D2" w:rsidRPr="000E2305" w:rsidRDefault="009D19D2">
            <w:pPr>
              <w:spacing w:after="0"/>
              <w:jc w:val="center"/>
              <w:rPr>
                <w:rFonts w:asciiTheme="minorHAnsi" w:hAnsiTheme="minorHAnsi" w:cstheme="minorHAnsi"/>
                <w:b/>
                <w:bCs/>
                <w:noProof/>
                <w:sz w:val="16"/>
                <w:szCs w:val="16"/>
              </w:rPr>
            </w:pPr>
            <w:r>
              <w:rPr>
                <w:rFonts w:asciiTheme="minorHAnsi" w:hAnsiTheme="minorHAnsi" w:cstheme="minorHAnsi"/>
                <w:b/>
                <w:bCs/>
                <w:noProof/>
                <w:sz w:val="16"/>
                <w:szCs w:val="16"/>
              </w:rPr>
              <w:t>Y</w:t>
            </w:r>
          </w:p>
        </w:tc>
        <w:tc>
          <w:tcPr>
            <w:tcW w:w="429" w:type="pct"/>
            <w:shd w:val="clear" w:color="auto" w:fill="92D050"/>
            <w:vAlign w:val="center"/>
          </w:tcPr>
          <w:p w14:paraId="334AAAB5" w14:textId="77777777" w:rsidR="009D19D2" w:rsidRPr="000E2305" w:rsidRDefault="009D19D2">
            <w:pPr>
              <w:spacing w:after="0"/>
              <w:jc w:val="center"/>
              <w:rPr>
                <w:rFonts w:asciiTheme="minorHAnsi" w:hAnsiTheme="minorHAnsi" w:cstheme="minorHAnsi"/>
                <w:b/>
                <w:bCs/>
                <w:noProof/>
                <w:sz w:val="16"/>
                <w:szCs w:val="16"/>
              </w:rPr>
            </w:pPr>
            <w:r>
              <w:rPr>
                <w:rFonts w:asciiTheme="minorHAnsi" w:hAnsiTheme="minorHAnsi" w:cstheme="minorHAnsi"/>
                <w:b/>
                <w:bCs/>
                <w:noProof/>
                <w:sz w:val="16"/>
                <w:szCs w:val="16"/>
              </w:rPr>
              <w:t>Y</w:t>
            </w:r>
          </w:p>
        </w:tc>
      </w:tr>
    </w:tbl>
    <w:p w14:paraId="041D9C6F" w14:textId="77777777" w:rsidR="00F078AA" w:rsidRPr="00F078AA" w:rsidRDefault="00F078AA" w:rsidP="00F078AA">
      <w:pPr>
        <w:rPr>
          <w:b/>
          <w:bCs/>
          <w:sz w:val="16"/>
          <w:szCs w:val="16"/>
        </w:rPr>
      </w:pPr>
      <w:r w:rsidRPr="00F078AA">
        <w:rPr>
          <w:b/>
          <w:bCs/>
          <w:sz w:val="16"/>
          <w:szCs w:val="16"/>
        </w:rPr>
        <w:t>Study ID for Table 4.4</w:t>
      </w:r>
    </w:p>
    <w:p w14:paraId="7F070505" w14:textId="77777777" w:rsidR="00F078AA" w:rsidRPr="00F078AA" w:rsidRDefault="00F078AA" w:rsidP="000F4481">
      <w:pPr>
        <w:spacing w:after="0"/>
        <w:ind w:left="284" w:hanging="295"/>
        <w:rPr>
          <w:rFonts w:cs="Arial"/>
          <w:sz w:val="16"/>
          <w:szCs w:val="16"/>
        </w:rPr>
      </w:pPr>
      <w:r w:rsidRPr="00F078AA">
        <w:rPr>
          <w:rFonts w:cs="Arial"/>
          <w:b/>
          <w:bCs/>
          <w:sz w:val="16"/>
          <w:szCs w:val="16"/>
        </w:rPr>
        <w:t>B11:</w:t>
      </w:r>
      <w:r w:rsidRPr="00F078AA">
        <w:rPr>
          <w:rFonts w:cs="Arial"/>
          <w:sz w:val="16"/>
          <w:szCs w:val="16"/>
        </w:rPr>
        <w:t xml:space="preserve"> </w:t>
      </w:r>
      <w:r w:rsidRPr="00F078AA">
        <w:rPr>
          <w:rFonts w:cs="Arial"/>
          <w:color w:val="212121"/>
          <w:sz w:val="16"/>
          <w:szCs w:val="16"/>
          <w:shd w:val="clear" w:color="auto" w:fill="FFFFFF"/>
        </w:rPr>
        <w:t>Merritt AJ, Inglis TJJ. The Role of Climate in the Epidemiology of Melioidosis. Curr Trop Med Rep. 2017;4(4):185-191.</w:t>
      </w:r>
    </w:p>
    <w:p w14:paraId="4B588195" w14:textId="77777777" w:rsidR="00F078AA" w:rsidRPr="00F078AA" w:rsidRDefault="00F078AA" w:rsidP="004069E1">
      <w:pPr>
        <w:spacing w:after="0"/>
        <w:ind w:left="284" w:hanging="295"/>
        <w:rPr>
          <w:rFonts w:cs="Arial"/>
          <w:b/>
          <w:bCs/>
          <w:sz w:val="16"/>
          <w:szCs w:val="16"/>
        </w:rPr>
      </w:pPr>
      <w:r w:rsidRPr="00F078AA">
        <w:rPr>
          <w:rFonts w:cs="Arial"/>
          <w:b/>
          <w:bCs/>
          <w:sz w:val="16"/>
          <w:szCs w:val="16"/>
        </w:rPr>
        <w:t xml:space="preserve">B12: </w:t>
      </w:r>
      <w:r w:rsidRPr="00F078AA">
        <w:rPr>
          <w:rFonts w:cs="Arial"/>
          <w:color w:val="212121"/>
          <w:sz w:val="16"/>
          <w:szCs w:val="16"/>
          <w:shd w:val="clear" w:color="auto" w:fill="FFFFFF"/>
        </w:rPr>
        <w:t>Stephens DP, Thomas JH, Ward LM, Currie BJ. Melioidosis Causing Critical Illness: A Review of 24 Years of Experience From the Royal Darwin Hospital ICU. Crit Care Med. 2016 Aug;44(8):1500-5.</w:t>
      </w:r>
    </w:p>
    <w:p w14:paraId="0A30D8D2" w14:textId="7044FE27" w:rsidR="00F078AA" w:rsidRPr="00F078AA" w:rsidRDefault="00F078AA" w:rsidP="004069E1">
      <w:pPr>
        <w:spacing w:after="0"/>
        <w:ind w:left="284" w:hanging="295"/>
        <w:rPr>
          <w:rFonts w:cs="Arial"/>
          <w:sz w:val="16"/>
          <w:szCs w:val="16"/>
        </w:rPr>
      </w:pPr>
      <w:r w:rsidRPr="00F078AA">
        <w:rPr>
          <w:rFonts w:cs="Arial"/>
          <w:b/>
          <w:bCs/>
          <w:sz w:val="16"/>
          <w:szCs w:val="16"/>
        </w:rPr>
        <w:t>B1</w:t>
      </w:r>
      <w:r w:rsidR="009D19D2">
        <w:rPr>
          <w:rFonts w:cs="Arial"/>
          <w:b/>
          <w:bCs/>
          <w:sz w:val="16"/>
          <w:szCs w:val="16"/>
        </w:rPr>
        <w:t>3</w:t>
      </w:r>
      <w:r w:rsidRPr="00F078AA">
        <w:rPr>
          <w:rFonts w:cs="Arial"/>
          <w:b/>
          <w:bCs/>
          <w:sz w:val="16"/>
          <w:szCs w:val="16"/>
        </w:rPr>
        <w:t xml:space="preserve">: </w:t>
      </w:r>
      <w:r w:rsidRPr="00F078AA">
        <w:rPr>
          <w:rFonts w:cs="Arial"/>
          <w:color w:val="222222"/>
          <w:sz w:val="16"/>
          <w:szCs w:val="16"/>
          <w:shd w:val="clear" w:color="auto" w:fill="FFFFFF"/>
        </w:rPr>
        <w:t>Foong YC, Tan M, Bradbury RS. Melioidosis: a review. Rural Remote Health. 2014;14(4):2763. Epub 2014 Oct 30.</w:t>
      </w:r>
    </w:p>
    <w:p w14:paraId="0EFAB90C" w14:textId="4C9B30D4" w:rsidR="00F078AA" w:rsidRPr="00F078AA" w:rsidRDefault="00F078AA" w:rsidP="004069E1">
      <w:pPr>
        <w:spacing w:after="0"/>
        <w:ind w:left="284" w:hanging="295"/>
        <w:rPr>
          <w:rFonts w:cs="Arial"/>
          <w:sz w:val="16"/>
          <w:szCs w:val="16"/>
        </w:rPr>
      </w:pPr>
      <w:r w:rsidRPr="00F078AA">
        <w:rPr>
          <w:rFonts w:cs="Arial"/>
          <w:b/>
          <w:bCs/>
          <w:sz w:val="16"/>
          <w:szCs w:val="16"/>
        </w:rPr>
        <w:t>B1</w:t>
      </w:r>
      <w:r w:rsidR="009D19D2">
        <w:rPr>
          <w:rFonts w:cs="Arial"/>
          <w:b/>
          <w:bCs/>
          <w:sz w:val="16"/>
          <w:szCs w:val="16"/>
        </w:rPr>
        <w:t>4</w:t>
      </w:r>
      <w:r w:rsidRPr="00F078AA">
        <w:rPr>
          <w:rFonts w:cs="Arial"/>
          <w:b/>
          <w:bCs/>
          <w:sz w:val="16"/>
          <w:szCs w:val="16"/>
        </w:rPr>
        <w:t xml:space="preserve">: </w:t>
      </w:r>
      <w:r w:rsidRPr="00F078AA">
        <w:rPr>
          <w:rFonts w:cs="Arial"/>
          <w:color w:val="222222"/>
          <w:sz w:val="16"/>
          <w:szCs w:val="16"/>
          <w:shd w:val="clear" w:color="auto" w:fill="FFFFFF"/>
        </w:rPr>
        <w:t>Hsueh PT, Huang WT, Hsueh HK, Chen YL, Chen YS. Transmission Modes of Melioidosis in Taiwan. Trop Med Infect Dis. 2018 Feb 28;3(1):26.</w:t>
      </w:r>
    </w:p>
    <w:p w14:paraId="4399C326" w14:textId="4770999D" w:rsidR="00F078AA" w:rsidRPr="00F078AA" w:rsidRDefault="00F078AA" w:rsidP="004069E1">
      <w:pPr>
        <w:spacing w:after="0"/>
        <w:ind w:left="284" w:hanging="295"/>
        <w:rPr>
          <w:rFonts w:cs="Arial"/>
          <w:sz w:val="16"/>
          <w:szCs w:val="16"/>
        </w:rPr>
      </w:pPr>
      <w:r w:rsidRPr="00F078AA">
        <w:rPr>
          <w:rFonts w:cs="Arial"/>
          <w:b/>
          <w:bCs/>
          <w:sz w:val="16"/>
          <w:szCs w:val="16"/>
        </w:rPr>
        <w:t>B1</w:t>
      </w:r>
      <w:r w:rsidR="009D19D2">
        <w:rPr>
          <w:rFonts w:cs="Arial"/>
          <w:b/>
          <w:bCs/>
          <w:sz w:val="16"/>
          <w:szCs w:val="16"/>
        </w:rPr>
        <w:t>5</w:t>
      </w:r>
      <w:r w:rsidRPr="00F078AA">
        <w:rPr>
          <w:rFonts w:cs="Arial"/>
          <w:b/>
          <w:bCs/>
          <w:sz w:val="16"/>
          <w:szCs w:val="16"/>
        </w:rPr>
        <w:t xml:space="preserve">: </w:t>
      </w:r>
      <w:r w:rsidRPr="00F078AA">
        <w:rPr>
          <w:rFonts w:cs="Arial"/>
          <w:color w:val="222222"/>
          <w:sz w:val="16"/>
          <w:szCs w:val="16"/>
          <w:shd w:val="clear" w:color="auto" w:fill="FFFFFF"/>
        </w:rPr>
        <w:t>Inglis TJ, Sousa AQ. The public health implications of melioidosis. Braz J Infect Dis. 2009 Feb;13(1):59-66.</w:t>
      </w:r>
    </w:p>
    <w:p w14:paraId="02B4E0B0" w14:textId="77777777" w:rsidR="00713999" w:rsidRDefault="00713999" w:rsidP="004069E1">
      <w:pPr>
        <w:spacing w:after="0"/>
        <w:ind w:left="284" w:hanging="295"/>
        <w:rPr>
          <w:rFonts w:eastAsiaTheme="majorEastAsia" w:cstheme="majorBidi"/>
          <w:bCs/>
          <w:color w:val="001D34" w:themeColor="accent2"/>
          <w:sz w:val="32"/>
          <w:szCs w:val="26"/>
        </w:rPr>
      </w:pPr>
      <w:r>
        <w:br w:type="page"/>
      </w:r>
    </w:p>
    <w:p w14:paraId="3F67A703" w14:textId="77777777" w:rsidR="0086519D" w:rsidRDefault="0086519D" w:rsidP="00D64063">
      <w:pPr>
        <w:pStyle w:val="Heading2"/>
        <w:sectPr w:rsidR="0086519D" w:rsidSect="008874EA">
          <w:pgSz w:w="11906" w:h="16838" w:code="9"/>
          <w:pgMar w:top="1134" w:right="1134" w:bottom="1134" w:left="1134" w:header="510" w:footer="624" w:gutter="0"/>
          <w:cols w:space="850"/>
          <w:docGrid w:linePitch="360"/>
        </w:sectPr>
      </w:pPr>
    </w:p>
    <w:p w14:paraId="719E08F5" w14:textId="3E78ADAF" w:rsidR="00D64063" w:rsidRPr="00D64063" w:rsidRDefault="00167C72" w:rsidP="00CA6906">
      <w:pPr>
        <w:pStyle w:val="Heading2"/>
        <w:ind w:hanging="4545"/>
      </w:pPr>
      <w:bookmarkStart w:id="29" w:name="_Toc173928682"/>
      <w:r>
        <w:lastRenderedPageBreak/>
        <w:t>Risk of bias assessment of p</w:t>
      </w:r>
      <w:r w:rsidR="00283D59">
        <w:t>rimary studies</w:t>
      </w:r>
      <w:bookmarkEnd w:id="29"/>
    </w:p>
    <w:p w14:paraId="4FC02301" w14:textId="592A7E42" w:rsidR="00805E6A" w:rsidRDefault="0037627F" w:rsidP="00805E6A">
      <w:pPr>
        <w:pStyle w:val="Heading3"/>
        <w:rPr>
          <w:i/>
          <w:iCs/>
        </w:rPr>
      </w:pPr>
      <w:r>
        <w:t>Risk of bias</w:t>
      </w:r>
      <w:r w:rsidR="00805E6A">
        <w:t xml:space="preserve"> of included </w:t>
      </w:r>
      <w:r w:rsidR="00782C01">
        <w:t xml:space="preserve">primary </w:t>
      </w:r>
      <w:r w:rsidR="00805E6A">
        <w:t>studies</w:t>
      </w:r>
      <w:r w:rsidR="002A69ED">
        <w:t xml:space="preserve"> for </w:t>
      </w:r>
      <w:r w:rsidR="00E0633D" w:rsidRPr="00E0633D">
        <w:rPr>
          <w:i/>
          <w:iCs/>
        </w:rPr>
        <w:t>Naegleria fowleri</w:t>
      </w:r>
    </w:p>
    <w:p w14:paraId="6EC14FAB" w14:textId="15242F06" w:rsidR="007B0535" w:rsidRPr="007B0535" w:rsidRDefault="007B0535" w:rsidP="00C83CB2">
      <w:r>
        <w:t>The included primary studies were assessed for risk of bias using an adaptation of the OHAT risk of bias tool (OHAT, 2019). Existing guidance or review reports such as those found in the grey literature search were appraised using an Assessment Tool developed by NHMRC for water projects. The certainty of the body of evidence was assessed where appropriate.</w:t>
      </w:r>
      <w:r w:rsidR="00F7136C">
        <w:rPr>
          <w:rFonts w:eastAsiaTheme="minorHAnsi"/>
          <w:color w:val="auto"/>
        </w:rPr>
        <w:t xml:space="preserve"> </w:t>
      </w:r>
      <w:r>
        <w:t>At least one reviewer performed an assessment on each included study. All assessments were checked internally by the NHMRC project team.</w:t>
      </w:r>
      <w:bookmarkStart w:id="30" w:name="_Toc166060311"/>
      <w:bookmarkEnd w:id="30"/>
    </w:p>
    <w:p w14:paraId="7FAA8B79" w14:textId="70268478" w:rsidR="00CC0C92" w:rsidRPr="00847CA1" w:rsidRDefault="00CC0C92" w:rsidP="00CC0C92">
      <w:pPr>
        <w:pStyle w:val="Caption"/>
        <w:rPr>
          <w:color w:val="auto"/>
          <w:lang w:eastAsia="en-US"/>
        </w:rPr>
      </w:pPr>
      <w:bookmarkStart w:id="31" w:name="_Toc173928759"/>
      <w:r>
        <w:t xml:space="preserve">Table </w:t>
      </w:r>
      <w:r w:rsidR="00136412">
        <w:fldChar w:fldCharType="begin"/>
      </w:r>
      <w:r w:rsidR="00136412">
        <w:instrText xml:space="preserve"> STYLEREF 1 \s </w:instrText>
      </w:r>
      <w:r w:rsidR="00136412">
        <w:fldChar w:fldCharType="separate"/>
      </w:r>
      <w:r w:rsidR="00AF5961">
        <w:rPr>
          <w:noProof/>
        </w:rPr>
        <w:t>5</w:t>
      </w:r>
      <w:r w:rsidR="00136412">
        <w:rPr>
          <w:noProof/>
        </w:rPr>
        <w:fldChar w:fldCharType="end"/>
      </w:r>
      <w:r w:rsidR="00D631EE">
        <w:t>.</w:t>
      </w:r>
      <w:r w:rsidR="00136412">
        <w:fldChar w:fldCharType="begin"/>
      </w:r>
      <w:r w:rsidR="00136412">
        <w:instrText xml:space="preserve"> SEQ Table \* ARABIC \s 1 </w:instrText>
      </w:r>
      <w:r w:rsidR="00136412">
        <w:fldChar w:fldCharType="separate"/>
      </w:r>
      <w:r w:rsidR="00AF5961">
        <w:rPr>
          <w:noProof/>
        </w:rPr>
        <w:t>3</w:t>
      </w:r>
      <w:r w:rsidR="00136412">
        <w:rPr>
          <w:noProof/>
        </w:rPr>
        <w:fldChar w:fldCharType="end"/>
      </w:r>
      <w:r>
        <w:t xml:space="preserve"> Risk of Bias Summary of F</w:t>
      </w:r>
      <w:r w:rsidR="00A654CF">
        <w:t xml:space="preserve">atality Case Reports for </w:t>
      </w:r>
      <w:r w:rsidR="00A654CF" w:rsidRPr="002F7474">
        <w:rPr>
          <w:i/>
          <w:iCs/>
        </w:rPr>
        <w:t>Naegleria</w:t>
      </w:r>
      <w:r w:rsidR="00A654CF">
        <w:t xml:space="preserve"> fowleri</w:t>
      </w:r>
      <w:bookmarkEnd w:id="31"/>
    </w:p>
    <w:tbl>
      <w:tblPr>
        <w:tblpPr w:leftFromText="180" w:rightFromText="180" w:vertAnchor="text" w:horzAnchor="margin" w:tblpXSpec="center" w:tblpY="91"/>
        <w:tblW w:w="5000" w:type="pct"/>
        <w:jc w:val="center"/>
        <w:tblLook w:val="04A0" w:firstRow="1" w:lastRow="0" w:firstColumn="1" w:lastColumn="0" w:noHBand="0" w:noVBand="1"/>
      </w:tblPr>
      <w:tblGrid>
        <w:gridCol w:w="1314"/>
        <w:gridCol w:w="540"/>
        <w:gridCol w:w="706"/>
        <w:gridCol w:w="912"/>
        <w:gridCol w:w="911"/>
        <w:gridCol w:w="914"/>
        <w:gridCol w:w="914"/>
        <w:gridCol w:w="914"/>
        <w:gridCol w:w="847"/>
        <w:gridCol w:w="815"/>
        <w:gridCol w:w="853"/>
        <w:gridCol w:w="713"/>
        <w:gridCol w:w="853"/>
        <w:gridCol w:w="996"/>
        <w:gridCol w:w="1278"/>
        <w:gridCol w:w="1080"/>
      </w:tblGrid>
      <w:tr w:rsidR="00C83CB2" w14:paraId="504B6D97" w14:textId="77777777" w:rsidTr="00A575A4">
        <w:trPr>
          <w:trHeight w:val="260"/>
          <w:jc w:val="center"/>
        </w:trPr>
        <w:tc>
          <w:tcPr>
            <w:tcW w:w="451" w:type="pct"/>
            <w:tcBorders>
              <w:top w:val="single" w:sz="4" w:space="0" w:color="339966"/>
              <w:left w:val="single" w:sz="4" w:space="0" w:color="339966"/>
              <w:bottom w:val="single" w:sz="4" w:space="0" w:color="339966"/>
              <w:right w:val="single" w:sz="4" w:space="0" w:color="339966"/>
            </w:tcBorders>
            <w:shd w:val="clear" w:color="000000" w:fill="B5DDDC"/>
            <w:vAlign w:val="center"/>
            <w:hideMark/>
          </w:tcPr>
          <w:p w14:paraId="3818318D" w14:textId="2CC1249C" w:rsidR="00410CF5" w:rsidRPr="00397A3E" w:rsidRDefault="00410CF5" w:rsidP="002C027C">
            <w:pPr>
              <w:spacing w:after="0"/>
              <w:jc w:val="center"/>
              <w:rPr>
                <w:rFonts w:cs="Calibri"/>
                <w:b/>
                <w:bCs/>
                <w:color w:val="008000"/>
                <w:sz w:val="16"/>
                <w:szCs w:val="16"/>
              </w:rPr>
            </w:pPr>
            <w:r>
              <w:rPr>
                <w:rFonts w:cs="Calibri"/>
                <w:b/>
                <w:bCs/>
                <w:color w:val="008000"/>
                <w:sz w:val="16"/>
                <w:szCs w:val="16"/>
              </w:rPr>
              <w:t>Domain</w:t>
            </w:r>
            <w:r w:rsidRPr="00397A3E">
              <w:rPr>
                <w:rFonts w:cs="Calibri"/>
                <w:b/>
                <w:bCs/>
                <w:color w:val="008000"/>
                <w:sz w:val="16"/>
                <w:szCs w:val="16"/>
              </w:rPr>
              <w:t xml:space="preserve"> </w:t>
            </w:r>
          </w:p>
        </w:tc>
        <w:tc>
          <w:tcPr>
            <w:tcW w:w="1995" w:type="pct"/>
            <w:gridSpan w:val="7"/>
            <w:tcBorders>
              <w:top w:val="single" w:sz="4" w:space="0" w:color="339966"/>
              <w:left w:val="single" w:sz="4" w:space="0" w:color="339966"/>
              <w:bottom w:val="single" w:sz="4" w:space="0" w:color="339966"/>
              <w:right w:val="single" w:sz="4" w:space="0" w:color="339966"/>
            </w:tcBorders>
            <w:shd w:val="clear" w:color="000000" w:fill="B5DDDC"/>
            <w:vAlign w:val="center"/>
          </w:tcPr>
          <w:p w14:paraId="1331B9E7" w14:textId="361C17E2" w:rsidR="00410CF5" w:rsidRDefault="00410CF5" w:rsidP="002C027C">
            <w:pPr>
              <w:spacing w:after="0"/>
              <w:jc w:val="center"/>
              <w:rPr>
                <w:rFonts w:cs="Calibri"/>
                <w:b/>
                <w:bCs/>
                <w:color w:val="008000"/>
                <w:sz w:val="16"/>
                <w:szCs w:val="16"/>
              </w:rPr>
            </w:pPr>
            <w:r>
              <w:rPr>
                <w:rFonts w:cs="Calibri"/>
                <w:b/>
                <w:bCs/>
                <w:color w:val="008000"/>
                <w:sz w:val="16"/>
                <w:szCs w:val="16"/>
              </w:rPr>
              <w:t xml:space="preserve">Fatality from PAM, with water source confirmation of </w:t>
            </w:r>
            <w:r w:rsidR="00E0633D" w:rsidRPr="00E0633D">
              <w:rPr>
                <w:rFonts w:cs="Calibri"/>
                <w:b/>
                <w:bCs/>
                <w:i/>
                <w:iCs/>
                <w:color w:val="008000"/>
                <w:sz w:val="16"/>
                <w:szCs w:val="16"/>
              </w:rPr>
              <w:t>Naegleria fowleri</w:t>
            </w:r>
          </w:p>
        </w:tc>
        <w:tc>
          <w:tcPr>
            <w:tcW w:w="2182" w:type="pct"/>
            <w:gridSpan w:val="7"/>
            <w:tcBorders>
              <w:top w:val="single" w:sz="4" w:space="0" w:color="339966"/>
              <w:left w:val="single" w:sz="4" w:space="0" w:color="339966"/>
              <w:bottom w:val="single" w:sz="4" w:space="0" w:color="339966"/>
              <w:right w:val="single" w:sz="4" w:space="0" w:color="339966"/>
            </w:tcBorders>
            <w:shd w:val="clear" w:color="000000" w:fill="B5DDDC"/>
            <w:vAlign w:val="center"/>
          </w:tcPr>
          <w:p w14:paraId="75B597ED" w14:textId="77777777" w:rsidR="00410CF5" w:rsidRDefault="00410CF5" w:rsidP="002C027C">
            <w:pPr>
              <w:tabs>
                <w:tab w:val="left" w:pos="245"/>
                <w:tab w:val="center" w:pos="2867"/>
              </w:tabs>
              <w:spacing w:after="0"/>
              <w:rPr>
                <w:rFonts w:cs="Calibri"/>
                <w:b/>
                <w:bCs/>
                <w:color w:val="008000"/>
                <w:sz w:val="16"/>
                <w:szCs w:val="16"/>
              </w:rPr>
            </w:pPr>
            <w:r>
              <w:rPr>
                <w:rFonts w:cs="Calibri"/>
                <w:b/>
                <w:bCs/>
                <w:color w:val="008000"/>
                <w:sz w:val="16"/>
                <w:szCs w:val="16"/>
              </w:rPr>
              <w:tab/>
            </w:r>
            <w:r>
              <w:rPr>
                <w:rFonts w:cs="Calibri"/>
                <w:b/>
                <w:bCs/>
                <w:color w:val="008000"/>
                <w:sz w:val="16"/>
                <w:szCs w:val="16"/>
              </w:rPr>
              <w:tab/>
              <w:t>Fatality from PAM, water source testing not conducted or unknown</w:t>
            </w:r>
          </w:p>
        </w:tc>
        <w:tc>
          <w:tcPr>
            <w:tcW w:w="372" w:type="pct"/>
            <w:tcBorders>
              <w:top w:val="single" w:sz="4" w:space="0" w:color="339966"/>
              <w:left w:val="single" w:sz="4" w:space="0" w:color="339966"/>
              <w:bottom w:val="single" w:sz="4" w:space="0" w:color="339966"/>
              <w:right w:val="single" w:sz="4" w:space="0" w:color="339966"/>
            </w:tcBorders>
            <w:shd w:val="clear" w:color="000000" w:fill="B5DDDC"/>
            <w:vAlign w:val="center"/>
          </w:tcPr>
          <w:p w14:paraId="5292441A" w14:textId="77777777" w:rsidR="00410CF5" w:rsidRDefault="00410CF5" w:rsidP="002C027C">
            <w:pPr>
              <w:spacing w:after="0"/>
              <w:jc w:val="center"/>
              <w:rPr>
                <w:rFonts w:cs="Calibri"/>
                <w:b/>
                <w:bCs/>
                <w:color w:val="008000"/>
                <w:sz w:val="16"/>
                <w:szCs w:val="16"/>
              </w:rPr>
            </w:pPr>
            <w:r>
              <w:rPr>
                <w:rFonts w:cs="Calibri"/>
                <w:b/>
                <w:bCs/>
                <w:color w:val="008000"/>
                <w:sz w:val="16"/>
                <w:szCs w:val="16"/>
              </w:rPr>
              <w:t>Fatality, cause not stated</w:t>
            </w:r>
          </w:p>
        </w:tc>
      </w:tr>
      <w:tr w:rsidR="00102D8B" w14:paraId="3F28D0C9" w14:textId="77777777" w:rsidTr="00A575A4">
        <w:trPr>
          <w:trHeight w:val="260"/>
          <w:jc w:val="center"/>
        </w:trPr>
        <w:tc>
          <w:tcPr>
            <w:tcW w:w="451" w:type="pct"/>
            <w:tcBorders>
              <w:top w:val="single" w:sz="4" w:space="0" w:color="339966"/>
              <w:left w:val="single" w:sz="4" w:space="0" w:color="339966"/>
              <w:right w:val="single" w:sz="4" w:space="0" w:color="339966"/>
            </w:tcBorders>
            <w:shd w:val="clear" w:color="000000" w:fill="B5DDDC"/>
            <w:vAlign w:val="center"/>
          </w:tcPr>
          <w:p w14:paraId="78B81304" w14:textId="77777777" w:rsidR="00EA63ED" w:rsidRPr="00397A3E" w:rsidRDefault="00EA63ED" w:rsidP="002C027C">
            <w:pPr>
              <w:spacing w:after="0"/>
              <w:jc w:val="center"/>
              <w:rPr>
                <w:rFonts w:cs="Calibri"/>
                <w:b/>
                <w:bCs/>
                <w:color w:val="008000"/>
                <w:sz w:val="16"/>
                <w:szCs w:val="16"/>
              </w:rPr>
            </w:pPr>
          </w:p>
        </w:tc>
        <w:tc>
          <w:tcPr>
            <w:tcW w:w="427" w:type="pct"/>
            <w:gridSpan w:val="2"/>
            <w:tcBorders>
              <w:top w:val="single" w:sz="4" w:space="0" w:color="339966"/>
              <w:left w:val="single" w:sz="4" w:space="0" w:color="339966"/>
              <w:right w:val="single" w:sz="8" w:space="0" w:color="B5DDDC"/>
            </w:tcBorders>
            <w:shd w:val="clear" w:color="000000" w:fill="B5DDDC"/>
            <w:vAlign w:val="center"/>
          </w:tcPr>
          <w:p w14:paraId="48BE8680" w14:textId="77777777" w:rsidR="00EA63ED" w:rsidRDefault="00EA63ED" w:rsidP="002C027C">
            <w:pPr>
              <w:spacing w:after="0"/>
              <w:jc w:val="center"/>
              <w:rPr>
                <w:rFonts w:cs="Calibri"/>
                <w:b/>
                <w:bCs/>
                <w:color w:val="008000"/>
                <w:sz w:val="16"/>
                <w:szCs w:val="16"/>
              </w:rPr>
            </w:pPr>
            <w:r>
              <w:rPr>
                <w:rFonts w:cs="Calibri"/>
                <w:b/>
                <w:bCs/>
                <w:color w:val="008000"/>
                <w:sz w:val="16"/>
                <w:szCs w:val="16"/>
              </w:rPr>
              <w:t>N1</w:t>
            </w:r>
          </w:p>
        </w:tc>
        <w:tc>
          <w:tcPr>
            <w:tcW w:w="313" w:type="pct"/>
            <w:tcBorders>
              <w:top w:val="single" w:sz="4" w:space="0" w:color="339966"/>
              <w:left w:val="nil"/>
              <w:right w:val="single" w:sz="8" w:space="0" w:color="B5DDDC"/>
            </w:tcBorders>
            <w:shd w:val="clear" w:color="000000" w:fill="B5DDDC"/>
            <w:vAlign w:val="center"/>
          </w:tcPr>
          <w:p w14:paraId="503AB4B1" w14:textId="77777777" w:rsidR="00EA63ED" w:rsidRDefault="00EA63ED" w:rsidP="002C027C">
            <w:pPr>
              <w:spacing w:after="0"/>
              <w:jc w:val="center"/>
              <w:rPr>
                <w:rFonts w:cs="Calibri"/>
                <w:b/>
                <w:bCs/>
                <w:color w:val="008000"/>
                <w:sz w:val="16"/>
                <w:szCs w:val="16"/>
              </w:rPr>
            </w:pPr>
            <w:r>
              <w:rPr>
                <w:rFonts w:cs="Calibri"/>
                <w:b/>
                <w:bCs/>
                <w:color w:val="008000"/>
                <w:sz w:val="16"/>
                <w:szCs w:val="16"/>
              </w:rPr>
              <w:t>N2</w:t>
            </w:r>
          </w:p>
        </w:tc>
        <w:tc>
          <w:tcPr>
            <w:tcW w:w="313" w:type="pct"/>
            <w:tcBorders>
              <w:top w:val="single" w:sz="4" w:space="0" w:color="339966"/>
              <w:left w:val="nil"/>
              <w:right w:val="single" w:sz="8" w:space="0" w:color="B5DDDC"/>
            </w:tcBorders>
            <w:shd w:val="clear" w:color="000000" w:fill="B5DDDC"/>
            <w:vAlign w:val="center"/>
          </w:tcPr>
          <w:p w14:paraId="7732BC1F" w14:textId="77777777" w:rsidR="00EA63ED" w:rsidRDefault="00EA63ED" w:rsidP="002C027C">
            <w:pPr>
              <w:spacing w:after="0"/>
              <w:jc w:val="center"/>
              <w:rPr>
                <w:rFonts w:cs="Calibri"/>
                <w:b/>
                <w:bCs/>
                <w:color w:val="008000"/>
                <w:sz w:val="16"/>
                <w:szCs w:val="16"/>
              </w:rPr>
            </w:pPr>
            <w:r>
              <w:rPr>
                <w:rFonts w:cs="Calibri"/>
                <w:b/>
                <w:bCs/>
                <w:color w:val="008000"/>
                <w:sz w:val="16"/>
                <w:szCs w:val="16"/>
              </w:rPr>
              <w:t>N3</w:t>
            </w:r>
          </w:p>
        </w:tc>
        <w:tc>
          <w:tcPr>
            <w:tcW w:w="314" w:type="pct"/>
            <w:tcBorders>
              <w:top w:val="single" w:sz="4" w:space="0" w:color="339966"/>
              <w:left w:val="nil"/>
              <w:right w:val="single" w:sz="8" w:space="0" w:color="B5DDDC"/>
            </w:tcBorders>
            <w:shd w:val="clear" w:color="000000" w:fill="B5DDDC"/>
            <w:vAlign w:val="center"/>
          </w:tcPr>
          <w:p w14:paraId="7067D896" w14:textId="77777777" w:rsidR="00EA63ED" w:rsidRDefault="00EA63ED" w:rsidP="002C027C">
            <w:pPr>
              <w:spacing w:after="0"/>
              <w:jc w:val="center"/>
              <w:rPr>
                <w:rFonts w:cs="Calibri"/>
                <w:b/>
                <w:bCs/>
                <w:color w:val="008000"/>
                <w:sz w:val="16"/>
                <w:szCs w:val="16"/>
              </w:rPr>
            </w:pPr>
            <w:r>
              <w:rPr>
                <w:rFonts w:cs="Calibri"/>
                <w:b/>
                <w:bCs/>
                <w:color w:val="008000"/>
                <w:sz w:val="16"/>
                <w:szCs w:val="16"/>
              </w:rPr>
              <w:t>N4</w:t>
            </w:r>
          </w:p>
        </w:tc>
        <w:tc>
          <w:tcPr>
            <w:tcW w:w="314" w:type="pct"/>
            <w:tcBorders>
              <w:top w:val="single" w:sz="4" w:space="0" w:color="339966"/>
              <w:left w:val="nil"/>
              <w:right w:val="nil"/>
            </w:tcBorders>
            <w:shd w:val="clear" w:color="000000" w:fill="B5DDDC"/>
            <w:vAlign w:val="center"/>
          </w:tcPr>
          <w:p w14:paraId="2DED8DF4" w14:textId="7D0C53B1" w:rsidR="00EA63ED" w:rsidRDefault="00EA63ED" w:rsidP="002C027C">
            <w:pPr>
              <w:spacing w:after="0"/>
              <w:jc w:val="center"/>
              <w:rPr>
                <w:rFonts w:cs="Calibri"/>
                <w:b/>
                <w:bCs/>
                <w:color w:val="008000"/>
                <w:sz w:val="16"/>
                <w:szCs w:val="16"/>
              </w:rPr>
            </w:pPr>
            <w:r>
              <w:rPr>
                <w:rFonts w:cs="Calibri"/>
                <w:b/>
                <w:bCs/>
                <w:color w:val="008000"/>
                <w:sz w:val="16"/>
                <w:szCs w:val="16"/>
              </w:rPr>
              <w:t>N5</w:t>
            </w:r>
          </w:p>
        </w:tc>
        <w:tc>
          <w:tcPr>
            <w:tcW w:w="314" w:type="pct"/>
            <w:tcBorders>
              <w:top w:val="single" w:sz="4" w:space="0" w:color="339966"/>
              <w:left w:val="nil"/>
              <w:right w:val="single" w:sz="4" w:space="0" w:color="339966"/>
            </w:tcBorders>
            <w:shd w:val="clear" w:color="000000" w:fill="B5DDDC"/>
            <w:vAlign w:val="center"/>
          </w:tcPr>
          <w:p w14:paraId="5AECDEEA" w14:textId="62321CA3" w:rsidR="00EA63ED" w:rsidRDefault="00EA63ED" w:rsidP="002C027C">
            <w:pPr>
              <w:spacing w:after="0"/>
              <w:jc w:val="center"/>
              <w:rPr>
                <w:rFonts w:cs="Calibri"/>
                <w:b/>
                <w:bCs/>
                <w:color w:val="008000"/>
                <w:sz w:val="16"/>
                <w:szCs w:val="16"/>
              </w:rPr>
            </w:pPr>
            <w:r>
              <w:rPr>
                <w:rFonts w:cs="Calibri"/>
                <w:b/>
                <w:bCs/>
                <w:color w:val="008000"/>
                <w:sz w:val="16"/>
                <w:szCs w:val="16"/>
              </w:rPr>
              <w:t>N</w:t>
            </w:r>
            <w:r w:rsidR="005624C4">
              <w:rPr>
                <w:rFonts w:cs="Calibri"/>
                <w:b/>
                <w:bCs/>
                <w:color w:val="008000"/>
                <w:sz w:val="16"/>
                <w:szCs w:val="16"/>
              </w:rPr>
              <w:t>4</w:t>
            </w:r>
            <w:r w:rsidR="00B020ED">
              <w:rPr>
                <w:rFonts w:cs="Calibri"/>
                <w:b/>
                <w:bCs/>
                <w:color w:val="008000"/>
                <w:sz w:val="16"/>
                <w:szCs w:val="16"/>
              </w:rPr>
              <w:t>1</w:t>
            </w:r>
          </w:p>
        </w:tc>
        <w:tc>
          <w:tcPr>
            <w:tcW w:w="291" w:type="pct"/>
            <w:tcBorders>
              <w:top w:val="single" w:sz="4" w:space="0" w:color="339966"/>
              <w:left w:val="single" w:sz="4" w:space="0" w:color="339966"/>
              <w:right w:val="single" w:sz="8" w:space="0" w:color="B5DDDC"/>
            </w:tcBorders>
            <w:shd w:val="clear" w:color="000000" w:fill="B5DDDC"/>
            <w:vAlign w:val="center"/>
          </w:tcPr>
          <w:p w14:paraId="4C308A8D" w14:textId="77777777" w:rsidR="00EA63ED" w:rsidRDefault="00EA63ED" w:rsidP="002C027C">
            <w:pPr>
              <w:spacing w:after="0"/>
              <w:jc w:val="center"/>
              <w:rPr>
                <w:rFonts w:cs="Calibri"/>
                <w:b/>
                <w:bCs/>
                <w:color w:val="008000"/>
                <w:sz w:val="16"/>
                <w:szCs w:val="16"/>
              </w:rPr>
            </w:pPr>
            <w:r>
              <w:rPr>
                <w:rFonts w:cs="Calibri"/>
                <w:b/>
                <w:bCs/>
                <w:color w:val="008000"/>
                <w:sz w:val="16"/>
                <w:szCs w:val="16"/>
              </w:rPr>
              <w:t>N6</w:t>
            </w:r>
          </w:p>
        </w:tc>
        <w:tc>
          <w:tcPr>
            <w:tcW w:w="280" w:type="pct"/>
            <w:tcBorders>
              <w:top w:val="single" w:sz="4" w:space="0" w:color="339966"/>
              <w:left w:val="nil"/>
              <w:right w:val="single" w:sz="8" w:space="0" w:color="B5DDDC"/>
            </w:tcBorders>
            <w:shd w:val="clear" w:color="000000" w:fill="B5DDDC"/>
            <w:vAlign w:val="center"/>
          </w:tcPr>
          <w:p w14:paraId="7D40315D" w14:textId="77777777" w:rsidR="00EA63ED" w:rsidRDefault="00EA63ED" w:rsidP="002C027C">
            <w:pPr>
              <w:spacing w:after="0"/>
              <w:jc w:val="center"/>
              <w:rPr>
                <w:rFonts w:cs="Calibri"/>
                <w:b/>
                <w:bCs/>
                <w:color w:val="008000"/>
                <w:sz w:val="16"/>
                <w:szCs w:val="16"/>
              </w:rPr>
            </w:pPr>
            <w:r>
              <w:rPr>
                <w:rFonts w:cs="Calibri"/>
                <w:b/>
                <w:bCs/>
                <w:color w:val="008000"/>
                <w:sz w:val="16"/>
                <w:szCs w:val="16"/>
              </w:rPr>
              <w:t>N7</w:t>
            </w:r>
          </w:p>
        </w:tc>
        <w:tc>
          <w:tcPr>
            <w:tcW w:w="293" w:type="pct"/>
            <w:tcBorders>
              <w:top w:val="single" w:sz="4" w:space="0" w:color="339966"/>
              <w:left w:val="nil"/>
              <w:right w:val="single" w:sz="8" w:space="0" w:color="B5DDDC"/>
            </w:tcBorders>
            <w:shd w:val="clear" w:color="000000" w:fill="B5DDDC"/>
            <w:vAlign w:val="center"/>
          </w:tcPr>
          <w:p w14:paraId="22B2BD70" w14:textId="77777777" w:rsidR="00EA63ED" w:rsidRDefault="00EA63ED" w:rsidP="002C027C">
            <w:pPr>
              <w:spacing w:after="0"/>
              <w:jc w:val="center"/>
              <w:rPr>
                <w:rFonts w:cs="Calibri"/>
                <w:b/>
                <w:bCs/>
                <w:color w:val="008000"/>
                <w:sz w:val="16"/>
                <w:szCs w:val="16"/>
              </w:rPr>
            </w:pPr>
            <w:r>
              <w:rPr>
                <w:rFonts w:cs="Calibri"/>
                <w:b/>
                <w:bCs/>
                <w:color w:val="008000"/>
                <w:sz w:val="16"/>
                <w:szCs w:val="16"/>
              </w:rPr>
              <w:t>N8</w:t>
            </w:r>
          </w:p>
        </w:tc>
        <w:tc>
          <w:tcPr>
            <w:tcW w:w="245" w:type="pct"/>
            <w:tcBorders>
              <w:top w:val="single" w:sz="4" w:space="0" w:color="339966"/>
              <w:left w:val="nil"/>
              <w:right w:val="single" w:sz="8" w:space="0" w:color="B5DDDC"/>
            </w:tcBorders>
            <w:shd w:val="clear" w:color="000000" w:fill="B5DDDC"/>
            <w:vAlign w:val="center"/>
          </w:tcPr>
          <w:p w14:paraId="3E1A46E2" w14:textId="77777777" w:rsidR="00EA63ED" w:rsidRDefault="00EA63ED" w:rsidP="002C027C">
            <w:pPr>
              <w:spacing w:after="0"/>
              <w:jc w:val="center"/>
              <w:rPr>
                <w:rFonts w:cs="Calibri"/>
                <w:b/>
                <w:bCs/>
                <w:color w:val="008000"/>
                <w:sz w:val="16"/>
                <w:szCs w:val="16"/>
              </w:rPr>
            </w:pPr>
            <w:r>
              <w:rPr>
                <w:rFonts w:cs="Calibri"/>
                <w:b/>
                <w:bCs/>
                <w:color w:val="008000"/>
                <w:sz w:val="16"/>
                <w:szCs w:val="16"/>
              </w:rPr>
              <w:t>N9</w:t>
            </w:r>
          </w:p>
        </w:tc>
        <w:tc>
          <w:tcPr>
            <w:tcW w:w="293" w:type="pct"/>
            <w:tcBorders>
              <w:top w:val="single" w:sz="4" w:space="0" w:color="339966"/>
              <w:left w:val="nil"/>
              <w:right w:val="single" w:sz="8" w:space="0" w:color="B5DDDC"/>
            </w:tcBorders>
            <w:shd w:val="clear" w:color="000000" w:fill="B5DDDC"/>
            <w:vAlign w:val="center"/>
          </w:tcPr>
          <w:p w14:paraId="111E13BC" w14:textId="77777777" w:rsidR="00EA63ED" w:rsidRDefault="00EA63ED" w:rsidP="002C027C">
            <w:pPr>
              <w:spacing w:after="0"/>
              <w:jc w:val="center"/>
              <w:rPr>
                <w:rFonts w:cs="Calibri"/>
                <w:b/>
                <w:bCs/>
                <w:color w:val="008000"/>
                <w:sz w:val="16"/>
                <w:szCs w:val="16"/>
              </w:rPr>
            </w:pPr>
            <w:r>
              <w:rPr>
                <w:rFonts w:cs="Calibri"/>
                <w:b/>
                <w:bCs/>
                <w:color w:val="008000"/>
                <w:sz w:val="16"/>
                <w:szCs w:val="16"/>
              </w:rPr>
              <w:t>N10</w:t>
            </w:r>
          </w:p>
        </w:tc>
        <w:tc>
          <w:tcPr>
            <w:tcW w:w="342" w:type="pct"/>
            <w:tcBorders>
              <w:top w:val="single" w:sz="4" w:space="0" w:color="339966"/>
              <w:left w:val="nil"/>
              <w:right w:val="single" w:sz="8" w:space="0" w:color="B5DDDC"/>
            </w:tcBorders>
            <w:shd w:val="clear" w:color="000000" w:fill="B5DDDC"/>
            <w:vAlign w:val="center"/>
          </w:tcPr>
          <w:p w14:paraId="49E7DFA6" w14:textId="77777777" w:rsidR="00EA63ED" w:rsidRDefault="00EA63ED" w:rsidP="002C027C">
            <w:pPr>
              <w:spacing w:after="0"/>
              <w:jc w:val="center"/>
              <w:rPr>
                <w:rFonts w:cs="Calibri"/>
                <w:b/>
                <w:bCs/>
                <w:color w:val="008000"/>
                <w:sz w:val="16"/>
                <w:szCs w:val="16"/>
              </w:rPr>
            </w:pPr>
            <w:r>
              <w:rPr>
                <w:rFonts w:cs="Calibri"/>
                <w:b/>
                <w:bCs/>
                <w:color w:val="008000"/>
                <w:sz w:val="16"/>
                <w:szCs w:val="16"/>
              </w:rPr>
              <w:t>N11</w:t>
            </w:r>
          </w:p>
        </w:tc>
        <w:tc>
          <w:tcPr>
            <w:tcW w:w="439" w:type="pct"/>
            <w:tcBorders>
              <w:top w:val="single" w:sz="4" w:space="0" w:color="339966"/>
              <w:left w:val="nil"/>
              <w:right w:val="single" w:sz="4" w:space="0" w:color="339966"/>
            </w:tcBorders>
            <w:shd w:val="clear" w:color="000000" w:fill="B5DDDC"/>
            <w:vAlign w:val="center"/>
          </w:tcPr>
          <w:p w14:paraId="5F7BC0AA" w14:textId="77777777" w:rsidR="00EA63ED" w:rsidRDefault="00EA63ED" w:rsidP="002C027C">
            <w:pPr>
              <w:spacing w:after="0"/>
              <w:jc w:val="center"/>
              <w:rPr>
                <w:rFonts w:cs="Calibri"/>
                <w:b/>
                <w:bCs/>
                <w:color w:val="008000"/>
                <w:sz w:val="16"/>
                <w:szCs w:val="16"/>
              </w:rPr>
            </w:pPr>
            <w:r>
              <w:rPr>
                <w:rFonts w:cs="Calibri"/>
                <w:b/>
                <w:bCs/>
                <w:color w:val="008000"/>
                <w:sz w:val="16"/>
                <w:szCs w:val="16"/>
              </w:rPr>
              <w:t>N12</w:t>
            </w:r>
          </w:p>
        </w:tc>
        <w:tc>
          <w:tcPr>
            <w:tcW w:w="372" w:type="pct"/>
            <w:tcBorders>
              <w:top w:val="single" w:sz="4" w:space="0" w:color="339966"/>
              <w:left w:val="single" w:sz="4" w:space="0" w:color="339966"/>
              <w:right w:val="single" w:sz="4" w:space="0" w:color="339966"/>
            </w:tcBorders>
            <w:shd w:val="clear" w:color="000000" w:fill="B5DDDC"/>
            <w:vAlign w:val="center"/>
          </w:tcPr>
          <w:p w14:paraId="299B2009" w14:textId="77777777" w:rsidR="00EA63ED" w:rsidRDefault="00EA63ED" w:rsidP="002C027C">
            <w:pPr>
              <w:spacing w:after="0"/>
              <w:jc w:val="center"/>
              <w:rPr>
                <w:rFonts w:cs="Calibri"/>
                <w:b/>
                <w:bCs/>
                <w:color w:val="008000"/>
                <w:sz w:val="16"/>
                <w:szCs w:val="16"/>
              </w:rPr>
            </w:pPr>
            <w:r>
              <w:rPr>
                <w:rFonts w:cs="Calibri"/>
                <w:b/>
                <w:bCs/>
                <w:color w:val="008000"/>
                <w:sz w:val="16"/>
                <w:szCs w:val="16"/>
              </w:rPr>
              <w:t>N13</w:t>
            </w:r>
          </w:p>
        </w:tc>
      </w:tr>
      <w:tr w:rsidR="00C83CB2" w14:paraId="53C7072C" w14:textId="77777777" w:rsidTr="00A575A4">
        <w:trPr>
          <w:trHeight w:val="260"/>
          <w:jc w:val="center"/>
        </w:trPr>
        <w:tc>
          <w:tcPr>
            <w:tcW w:w="451" w:type="pct"/>
            <w:tcBorders>
              <w:top w:val="nil"/>
              <w:left w:val="single" w:sz="4" w:space="0" w:color="339966"/>
              <w:right w:val="single" w:sz="4" w:space="0" w:color="339966"/>
            </w:tcBorders>
            <w:shd w:val="clear" w:color="auto" w:fill="D6EAEB"/>
            <w:vAlign w:val="center"/>
          </w:tcPr>
          <w:p w14:paraId="1BDE8EDB" w14:textId="77777777" w:rsidR="00EA63ED" w:rsidRPr="00397A3E" w:rsidRDefault="00EA63ED" w:rsidP="002C027C">
            <w:pPr>
              <w:spacing w:after="0"/>
              <w:rPr>
                <w:rFonts w:cs="Calibri"/>
                <w:b/>
                <w:bCs/>
                <w:sz w:val="16"/>
                <w:szCs w:val="16"/>
              </w:rPr>
            </w:pPr>
          </w:p>
        </w:tc>
        <w:tc>
          <w:tcPr>
            <w:tcW w:w="185" w:type="pct"/>
            <w:tcBorders>
              <w:top w:val="nil"/>
              <w:left w:val="single" w:sz="4" w:space="0" w:color="339966"/>
            </w:tcBorders>
            <w:shd w:val="clear" w:color="auto" w:fill="D6EAEB"/>
            <w:vAlign w:val="center"/>
          </w:tcPr>
          <w:p w14:paraId="441B273F" w14:textId="77777777" w:rsidR="00EA63ED" w:rsidRPr="00397A3E" w:rsidRDefault="00EA63ED" w:rsidP="002C027C">
            <w:pPr>
              <w:spacing w:after="0"/>
              <w:rPr>
                <w:rFonts w:cs="Calibri"/>
                <w:b/>
                <w:bCs/>
                <w:sz w:val="16"/>
                <w:szCs w:val="16"/>
              </w:rPr>
            </w:pPr>
          </w:p>
        </w:tc>
        <w:tc>
          <w:tcPr>
            <w:tcW w:w="555" w:type="pct"/>
            <w:gridSpan w:val="2"/>
            <w:tcBorders>
              <w:top w:val="nil"/>
            </w:tcBorders>
            <w:shd w:val="clear" w:color="auto" w:fill="D6EAEB"/>
            <w:vAlign w:val="center"/>
          </w:tcPr>
          <w:p w14:paraId="60BD84DC" w14:textId="77777777" w:rsidR="00EA63ED" w:rsidRPr="00397A3E" w:rsidRDefault="00EA63ED" w:rsidP="002C027C">
            <w:pPr>
              <w:spacing w:after="0"/>
              <w:rPr>
                <w:rFonts w:cs="Calibri"/>
                <w:b/>
                <w:bCs/>
                <w:sz w:val="16"/>
                <w:szCs w:val="16"/>
              </w:rPr>
            </w:pPr>
          </w:p>
        </w:tc>
        <w:tc>
          <w:tcPr>
            <w:tcW w:w="313" w:type="pct"/>
            <w:tcBorders>
              <w:top w:val="nil"/>
            </w:tcBorders>
            <w:shd w:val="clear" w:color="auto" w:fill="D6EAEB"/>
            <w:vAlign w:val="center"/>
          </w:tcPr>
          <w:p w14:paraId="619ED81E" w14:textId="77777777" w:rsidR="00EA63ED" w:rsidRPr="00397A3E" w:rsidRDefault="00EA63ED" w:rsidP="002C027C">
            <w:pPr>
              <w:spacing w:after="0"/>
              <w:rPr>
                <w:rFonts w:cs="Calibri"/>
                <w:b/>
                <w:bCs/>
                <w:sz w:val="16"/>
                <w:szCs w:val="16"/>
              </w:rPr>
            </w:pPr>
          </w:p>
        </w:tc>
        <w:tc>
          <w:tcPr>
            <w:tcW w:w="314" w:type="pct"/>
            <w:tcBorders>
              <w:top w:val="nil"/>
            </w:tcBorders>
            <w:shd w:val="clear" w:color="auto" w:fill="D6EAEB"/>
            <w:vAlign w:val="center"/>
          </w:tcPr>
          <w:p w14:paraId="25D5DBD4" w14:textId="77777777" w:rsidR="00EA63ED" w:rsidRPr="00397A3E" w:rsidRDefault="00EA63ED" w:rsidP="002C027C">
            <w:pPr>
              <w:spacing w:after="0"/>
              <w:rPr>
                <w:rFonts w:cs="Calibri"/>
                <w:b/>
                <w:bCs/>
                <w:sz w:val="16"/>
                <w:szCs w:val="16"/>
              </w:rPr>
            </w:pPr>
          </w:p>
        </w:tc>
        <w:tc>
          <w:tcPr>
            <w:tcW w:w="314" w:type="pct"/>
            <w:tcBorders>
              <w:top w:val="nil"/>
            </w:tcBorders>
            <w:shd w:val="clear" w:color="auto" w:fill="D6EAEB"/>
            <w:vAlign w:val="center"/>
          </w:tcPr>
          <w:p w14:paraId="28AF99EF" w14:textId="77777777" w:rsidR="00EA63ED" w:rsidRPr="00397A3E" w:rsidRDefault="00EA63ED" w:rsidP="002C027C">
            <w:pPr>
              <w:spacing w:after="0"/>
              <w:rPr>
                <w:rFonts w:cs="Calibri"/>
                <w:b/>
                <w:bCs/>
                <w:sz w:val="16"/>
                <w:szCs w:val="16"/>
              </w:rPr>
            </w:pPr>
          </w:p>
        </w:tc>
        <w:tc>
          <w:tcPr>
            <w:tcW w:w="314" w:type="pct"/>
            <w:tcBorders>
              <w:top w:val="nil"/>
              <w:right w:val="single" w:sz="4" w:space="0" w:color="339966"/>
            </w:tcBorders>
            <w:shd w:val="clear" w:color="auto" w:fill="D6EAEB"/>
            <w:vAlign w:val="center"/>
          </w:tcPr>
          <w:p w14:paraId="185F2132" w14:textId="48F6372D" w:rsidR="00EA63ED" w:rsidRPr="00397A3E" w:rsidRDefault="00EA63ED" w:rsidP="002C027C">
            <w:pPr>
              <w:spacing w:after="0"/>
              <w:rPr>
                <w:rFonts w:cs="Calibri"/>
                <w:b/>
                <w:bCs/>
                <w:sz w:val="16"/>
                <w:szCs w:val="16"/>
              </w:rPr>
            </w:pPr>
          </w:p>
        </w:tc>
        <w:tc>
          <w:tcPr>
            <w:tcW w:w="291" w:type="pct"/>
            <w:tcBorders>
              <w:top w:val="nil"/>
              <w:left w:val="single" w:sz="4" w:space="0" w:color="339966"/>
            </w:tcBorders>
            <w:shd w:val="clear" w:color="auto" w:fill="D6EAEB"/>
            <w:vAlign w:val="center"/>
          </w:tcPr>
          <w:p w14:paraId="14893217" w14:textId="77777777" w:rsidR="00EA63ED" w:rsidRPr="00397A3E" w:rsidRDefault="00EA63ED" w:rsidP="002C027C">
            <w:pPr>
              <w:spacing w:after="0"/>
              <w:rPr>
                <w:rFonts w:cs="Calibri"/>
                <w:b/>
                <w:bCs/>
                <w:sz w:val="16"/>
                <w:szCs w:val="16"/>
              </w:rPr>
            </w:pPr>
          </w:p>
        </w:tc>
        <w:tc>
          <w:tcPr>
            <w:tcW w:w="280" w:type="pct"/>
            <w:tcBorders>
              <w:top w:val="nil"/>
            </w:tcBorders>
            <w:shd w:val="clear" w:color="auto" w:fill="D6EAEB"/>
            <w:vAlign w:val="center"/>
          </w:tcPr>
          <w:p w14:paraId="6E53554C" w14:textId="77777777" w:rsidR="00EA63ED" w:rsidRPr="00397A3E" w:rsidRDefault="00EA63ED" w:rsidP="002C027C">
            <w:pPr>
              <w:spacing w:after="0"/>
              <w:rPr>
                <w:rFonts w:cs="Calibri"/>
                <w:b/>
                <w:bCs/>
                <w:sz w:val="16"/>
                <w:szCs w:val="16"/>
              </w:rPr>
            </w:pPr>
          </w:p>
        </w:tc>
        <w:tc>
          <w:tcPr>
            <w:tcW w:w="293" w:type="pct"/>
            <w:tcBorders>
              <w:top w:val="nil"/>
            </w:tcBorders>
            <w:shd w:val="clear" w:color="auto" w:fill="D6EAEB"/>
            <w:vAlign w:val="center"/>
          </w:tcPr>
          <w:p w14:paraId="0DFC469D" w14:textId="77777777" w:rsidR="00EA63ED" w:rsidRPr="00397A3E" w:rsidRDefault="00EA63ED" w:rsidP="002C027C">
            <w:pPr>
              <w:spacing w:after="0"/>
              <w:rPr>
                <w:rFonts w:cs="Calibri"/>
                <w:b/>
                <w:bCs/>
                <w:sz w:val="16"/>
                <w:szCs w:val="16"/>
              </w:rPr>
            </w:pPr>
          </w:p>
        </w:tc>
        <w:tc>
          <w:tcPr>
            <w:tcW w:w="245" w:type="pct"/>
            <w:tcBorders>
              <w:top w:val="nil"/>
            </w:tcBorders>
            <w:shd w:val="clear" w:color="auto" w:fill="D6EAEB"/>
            <w:vAlign w:val="center"/>
          </w:tcPr>
          <w:p w14:paraId="222DAE35" w14:textId="77777777" w:rsidR="00EA63ED" w:rsidRPr="00397A3E" w:rsidRDefault="00EA63ED" w:rsidP="002C027C">
            <w:pPr>
              <w:spacing w:after="0"/>
              <w:rPr>
                <w:rFonts w:cs="Calibri"/>
                <w:b/>
                <w:bCs/>
                <w:sz w:val="16"/>
                <w:szCs w:val="16"/>
              </w:rPr>
            </w:pPr>
          </w:p>
        </w:tc>
        <w:tc>
          <w:tcPr>
            <w:tcW w:w="293" w:type="pct"/>
            <w:tcBorders>
              <w:top w:val="nil"/>
            </w:tcBorders>
            <w:shd w:val="clear" w:color="auto" w:fill="D6EAEB"/>
            <w:vAlign w:val="center"/>
          </w:tcPr>
          <w:p w14:paraId="4D80F16F" w14:textId="77777777" w:rsidR="00EA63ED" w:rsidRPr="00397A3E" w:rsidRDefault="00EA63ED" w:rsidP="002C027C">
            <w:pPr>
              <w:spacing w:after="0"/>
              <w:rPr>
                <w:rFonts w:cs="Calibri"/>
                <w:b/>
                <w:bCs/>
                <w:sz w:val="16"/>
                <w:szCs w:val="16"/>
              </w:rPr>
            </w:pPr>
          </w:p>
        </w:tc>
        <w:tc>
          <w:tcPr>
            <w:tcW w:w="342" w:type="pct"/>
            <w:tcBorders>
              <w:top w:val="nil"/>
            </w:tcBorders>
            <w:shd w:val="clear" w:color="auto" w:fill="D6EAEB"/>
            <w:vAlign w:val="center"/>
          </w:tcPr>
          <w:p w14:paraId="66BB026B" w14:textId="77777777" w:rsidR="00EA63ED" w:rsidRPr="00397A3E" w:rsidRDefault="00EA63ED" w:rsidP="002C027C">
            <w:pPr>
              <w:spacing w:after="0"/>
              <w:rPr>
                <w:rFonts w:cs="Calibri"/>
                <w:b/>
                <w:bCs/>
                <w:sz w:val="16"/>
                <w:szCs w:val="16"/>
              </w:rPr>
            </w:pPr>
          </w:p>
        </w:tc>
        <w:tc>
          <w:tcPr>
            <w:tcW w:w="439" w:type="pct"/>
            <w:tcBorders>
              <w:top w:val="nil"/>
              <w:right w:val="single" w:sz="4" w:space="0" w:color="339966"/>
            </w:tcBorders>
            <w:shd w:val="clear" w:color="auto" w:fill="D6EAEB"/>
            <w:vAlign w:val="center"/>
          </w:tcPr>
          <w:p w14:paraId="2F58AD92" w14:textId="77777777" w:rsidR="00EA63ED" w:rsidRPr="00397A3E" w:rsidRDefault="00EA63ED" w:rsidP="002C027C">
            <w:pPr>
              <w:spacing w:after="0"/>
              <w:rPr>
                <w:rFonts w:cs="Calibri"/>
                <w:b/>
                <w:bCs/>
                <w:sz w:val="16"/>
                <w:szCs w:val="16"/>
              </w:rPr>
            </w:pPr>
          </w:p>
        </w:tc>
        <w:tc>
          <w:tcPr>
            <w:tcW w:w="372" w:type="pct"/>
            <w:tcBorders>
              <w:top w:val="nil"/>
              <w:left w:val="single" w:sz="4" w:space="0" w:color="339966"/>
              <w:right w:val="single" w:sz="4" w:space="0" w:color="339966"/>
            </w:tcBorders>
            <w:shd w:val="clear" w:color="auto" w:fill="D6EAEB"/>
            <w:vAlign w:val="center"/>
          </w:tcPr>
          <w:p w14:paraId="780786B0" w14:textId="77777777" w:rsidR="00EA63ED" w:rsidRPr="00397A3E" w:rsidRDefault="00EA63ED" w:rsidP="002C027C">
            <w:pPr>
              <w:spacing w:after="0"/>
              <w:rPr>
                <w:rFonts w:cs="Calibri"/>
                <w:b/>
                <w:bCs/>
                <w:sz w:val="16"/>
                <w:szCs w:val="16"/>
              </w:rPr>
            </w:pPr>
          </w:p>
        </w:tc>
      </w:tr>
      <w:tr w:rsidR="00102D8B" w14:paraId="05AA735A" w14:textId="77777777" w:rsidTr="00A575A4">
        <w:trPr>
          <w:trHeight w:val="260"/>
          <w:jc w:val="center"/>
        </w:trPr>
        <w:tc>
          <w:tcPr>
            <w:tcW w:w="451" w:type="pct"/>
            <w:tcBorders>
              <w:top w:val="nil"/>
              <w:left w:val="single" w:sz="4" w:space="0" w:color="339966"/>
              <w:right w:val="single" w:sz="4" w:space="0" w:color="339966"/>
            </w:tcBorders>
            <w:vAlign w:val="center"/>
            <w:hideMark/>
          </w:tcPr>
          <w:p w14:paraId="3AAB1E91" w14:textId="64054421" w:rsidR="00EA63ED" w:rsidRPr="00397A3E" w:rsidRDefault="00EA63ED" w:rsidP="002C027C">
            <w:pPr>
              <w:spacing w:after="0"/>
              <w:jc w:val="center"/>
              <w:rPr>
                <w:rFonts w:cs="Calibri"/>
                <w:b/>
                <w:bCs/>
                <w:sz w:val="16"/>
                <w:szCs w:val="16"/>
              </w:rPr>
            </w:pPr>
            <w:r>
              <w:rPr>
                <w:rFonts w:cs="Calibri"/>
                <w:b/>
                <w:bCs/>
                <w:sz w:val="16"/>
                <w:szCs w:val="16"/>
              </w:rPr>
              <w:t>3. Appropriate comparison groups</w:t>
            </w:r>
          </w:p>
        </w:tc>
        <w:tc>
          <w:tcPr>
            <w:tcW w:w="427" w:type="pct"/>
            <w:gridSpan w:val="2"/>
            <w:tcBorders>
              <w:top w:val="nil"/>
              <w:left w:val="single" w:sz="4" w:space="0" w:color="339966"/>
              <w:right w:val="single" w:sz="8" w:space="0" w:color="B5DDDC"/>
            </w:tcBorders>
            <w:shd w:val="clear" w:color="auto" w:fill="CAE5C1"/>
            <w:vAlign w:val="center"/>
          </w:tcPr>
          <w:p w14:paraId="51C06921" w14:textId="77777777" w:rsidR="00EA63ED" w:rsidRPr="000C1337" w:rsidRDefault="00EA63ED" w:rsidP="002C027C">
            <w:pPr>
              <w:spacing w:after="0"/>
              <w:jc w:val="center"/>
              <w:rPr>
                <w:rFonts w:cs="Calibri"/>
                <w:b/>
                <w:bCs/>
                <w:sz w:val="16"/>
                <w:szCs w:val="16"/>
              </w:rPr>
            </w:pPr>
            <w:r>
              <w:rPr>
                <w:rFonts w:cs="Calibri"/>
                <w:b/>
                <w:bCs/>
                <w:sz w:val="16"/>
                <w:szCs w:val="16"/>
              </w:rPr>
              <w:t>+</w:t>
            </w:r>
          </w:p>
        </w:tc>
        <w:tc>
          <w:tcPr>
            <w:tcW w:w="313" w:type="pct"/>
            <w:tcBorders>
              <w:top w:val="nil"/>
              <w:left w:val="nil"/>
              <w:right w:val="single" w:sz="8" w:space="0" w:color="B5DDDC"/>
            </w:tcBorders>
            <w:shd w:val="clear" w:color="auto" w:fill="CAE5C1"/>
            <w:vAlign w:val="center"/>
          </w:tcPr>
          <w:p w14:paraId="5D8E09A1" w14:textId="77777777" w:rsidR="00EA63ED" w:rsidRPr="00BF4B2A" w:rsidRDefault="00EA63ED" w:rsidP="002C027C">
            <w:pPr>
              <w:spacing w:after="0"/>
              <w:jc w:val="center"/>
              <w:rPr>
                <w:rFonts w:cs="Calibri"/>
                <w:sz w:val="16"/>
                <w:szCs w:val="16"/>
              </w:rPr>
            </w:pPr>
            <w:r>
              <w:rPr>
                <w:rFonts w:cs="Calibri"/>
                <w:sz w:val="16"/>
                <w:szCs w:val="16"/>
              </w:rPr>
              <w:t>+</w:t>
            </w:r>
          </w:p>
        </w:tc>
        <w:tc>
          <w:tcPr>
            <w:tcW w:w="313" w:type="pct"/>
            <w:tcBorders>
              <w:top w:val="nil"/>
              <w:left w:val="nil"/>
              <w:right w:val="single" w:sz="8" w:space="0" w:color="B5DDDC"/>
            </w:tcBorders>
            <w:shd w:val="clear" w:color="auto" w:fill="CAE5C1"/>
            <w:vAlign w:val="center"/>
          </w:tcPr>
          <w:p w14:paraId="2D143BE2" w14:textId="77777777" w:rsidR="00EA63ED" w:rsidRDefault="00EA63ED" w:rsidP="002C027C">
            <w:pPr>
              <w:spacing w:after="0"/>
              <w:jc w:val="center"/>
              <w:rPr>
                <w:rFonts w:cs="Calibri"/>
                <w:sz w:val="16"/>
                <w:szCs w:val="16"/>
              </w:rPr>
            </w:pPr>
            <w:r>
              <w:rPr>
                <w:rFonts w:cs="Calibri"/>
                <w:sz w:val="16"/>
                <w:szCs w:val="16"/>
              </w:rPr>
              <w:t>+</w:t>
            </w:r>
          </w:p>
        </w:tc>
        <w:tc>
          <w:tcPr>
            <w:tcW w:w="314" w:type="pct"/>
            <w:tcBorders>
              <w:top w:val="nil"/>
              <w:left w:val="nil"/>
              <w:right w:val="single" w:sz="8" w:space="0" w:color="B5DDDC"/>
            </w:tcBorders>
            <w:shd w:val="clear" w:color="auto" w:fill="CAE5C1"/>
            <w:vAlign w:val="center"/>
          </w:tcPr>
          <w:p w14:paraId="7C4A1122" w14:textId="77777777" w:rsidR="00EA63ED" w:rsidRDefault="00EA63ED" w:rsidP="002C027C">
            <w:pPr>
              <w:spacing w:after="0"/>
              <w:jc w:val="center"/>
              <w:rPr>
                <w:rFonts w:cs="Calibri"/>
                <w:sz w:val="16"/>
                <w:szCs w:val="16"/>
              </w:rPr>
            </w:pPr>
            <w:r>
              <w:rPr>
                <w:rFonts w:cs="Calibri"/>
                <w:sz w:val="16"/>
                <w:szCs w:val="16"/>
              </w:rPr>
              <w:t>+</w:t>
            </w:r>
          </w:p>
        </w:tc>
        <w:tc>
          <w:tcPr>
            <w:tcW w:w="314" w:type="pct"/>
            <w:tcBorders>
              <w:top w:val="nil"/>
              <w:left w:val="nil"/>
              <w:right w:val="nil"/>
            </w:tcBorders>
            <w:shd w:val="clear" w:color="auto" w:fill="CAE5C1"/>
            <w:vAlign w:val="center"/>
          </w:tcPr>
          <w:p w14:paraId="4E72600A" w14:textId="397A075E" w:rsidR="00EA63ED" w:rsidRDefault="00EA63ED" w:rsidP="002C027C">
            <w:pPr>
              <w:spacing w:after="0"/>
              <w:jc w:val="center"/>
              <w:rPr>
                <w:rFonts w:cs="Calibri"/>
                <w:sz w:val="16"/>
                <w:szCs w:val="16"/>
              </w:rPr>
            </w:pPr>
            <w:r>
              <w:rPr>
                <w:rFonts w:cs="Calibri"/>
                <w:sz w:val="16"/>
                <w:szCs w:val="16"/>
              </w:rPr>
              <w:t>+</w:t>
            </w:r>
          </w:p>
        </w:tc>
        <w:tc>
          <w:tcPr>
            <w:tcW w:w="314" w:type="pct"/>
            <w:tcBorders>
              <w:top w:val="nil"/>
              <w:left w:val="nil"/>
              <w:right w:val="single" w:sz="4" w:space="0" w:color="339966"/>
            </w:tcBorders>
            <w:shd w:val="clear" w:color="auto" w:fill="CAE5C1"/>
            <w:vAlign w:val="center"/>
          </w:tcPr>
          <w:p w14:paraId="408042DB" w14:textId="05FCCDDE" w:rsidR="00EA63ED" w:rsidRDefault="00EA63ED" w:rsidP="002C027C">
            <w:pPr>
              <w:spacing w:after="0"/>
              <w:jc w:val="center"/>
              <w:rPr>
                <w:rFonts w:cs="Calibri"/>
                <w:sz w:val="16"/>
                <w:szCs w:val="16"/>
              </w:rPr>
            </w:pPr>
            <w:r>
              <w:rPr>
                <w:rFonts w:cs="Calibri"/>
                <w:sz w:val="16"/>
                <w:szCs w:val="16"/>
              </w:rPr>
              <w:t>+</w:t>
            </w:r>
          </w:p>
        </w:tc>
        <w:tc>
          <w:tcPr>
            <w:tcW w:w="291" w:type="pct"/>
            <w:tcBorders>
              <w:top w:val="nil"/>
              <w:left w:val="single" w:sz="4" w:space="0" w:color="339966"/>
              <w:right w:val="single" w:sz="8" w:space="0" w:color="B5DDDC"/>
            </w:tcBorders>
            <w:shd w:val="clear" w:color="auto" w:fill="CAE5C1"/>
            <w:vAlign w:val="center"/>
          </w:tcPr>
          <w:p w14:paraId="1391AEFE" w14:textId="77777777" w:rsidR="00EA63ED" w:rsidRDefault="00EA63ED" w:rsidP="002C027C">
            <w:pPr>
              <w:spacing w:after="0"/>
              <w:jc w:val="center"/>
              <w:rPr>
                <w:rFonts w:cs="Calibri"/>
                <w:sz w:val="16"/>
                <w:szCs w:val="16"/>
              </w:rPr>
            </w:pPr>
            <w:r>
              <w:rPr>
                <w:rFonts w:cs="Calibri"/>
                <w:sz w:val="16"/>
                <w:szCs w:val="16"/>
              </w:rPr>
              <w:t>+</w:t>
            </w:r>
          </w:p>
        </w:tc>
        <w:tc>
          <w:tcPr>
            <w:tcW w:w="280" w:type="pct"/>
            <w:tcBorders>
              <w:top w:val="nil"/>
              <w:left w:val="nil"/>
              <w:right w:val="single" w:sz="8" w:space="0" w:color="B5DDDC"/>
            </w:tcBorders>
            <w:shd w:val="clear" w:color="auto" w:fill="F4B083"/>
            <w:vAlign w:val="center"/>
          </w:tcPr>
          <w:p w14:paraId="56F2FB2C" w14:textId="77777777" w:rsidR="00EA63ED" w:rsidRDefault="00EA63ED" w:rsidP="002C027C">
            <w:pPr>
              <w:spacing w:after="0"/>
              <w:jc w:val="center"/>
              <w:rPr>
                <w:rFonts w:cs="Calibri"/>
                <w:sz w:val="16"/>
                <w:szCs w:val="16"/>
              </w:rPr>
            </w:pPr>
            <w:r>
              <w:rPr>
                <w:rFonts w:cs="Calibri"/>
                <w:sz w:val="16"/>
                <w:szCs w:val="16"/>
              </w:rPr>
              <w:t>-</w:t>
            </w:r>
          </w:p>
        </w:tc>
        <w:tc>
          <w:tcPr>
            <w:tcW w:w="293" w:type="pct"/>
            <w:tcBorders>
              <w:top w:val="nil"/>
              <w:left w:val="nil"/>
              <w:right w:val="single" w:sz="8" w:space="0" w:color="B5DDDC"/>
            </w:tcBorders>
            <w:shd w:val="clear" w:color="auto" w:fill="CAE5C1"/>
            <w:vAlign w:val="center"/>
          </w:tcPr>
          <w:p w14:paraId="429AA9F7" w14:textId="77777777" w:rsidR="00EA63ED" w:rsidRDefault="00EA63ED" w:rsidP="002C027C">
            <w:pPr>
              <w:spacing w:after="0"/>
              <w:jc w:val="center"/>
              <w:rPr>
                <w:rFonts w:cs="Calibri"/>
                <w:sz w:val="16"/>
                <w:szCs w:val="16"/>
              </w:rPr>
            </w:pPr>
            <w:r>
              <w:rPr>
                <w:rFonts w:cs="Calibri"/>
                <w:sz w:val="16"/>
                <w:szCs w:val="16"/>
              </w:rPr>
              <w:t>+</w:t>
            </w:r>
          </w:p>
        </w:tc>
        <w:tc>
          <w:tcPr>
            <w:tcW w:w="245" w:type="pct"/>
            <w:tcBorders>
              <w:top w:val="nil"/>
              <w:left w:val="nil"/>
              <w:right w:val="single" w:sz="8" w:space="0" w:color="B5DDDC"/>
            </w:tcBorders>
            <w:shd w:val="clear" w:color="auto" w:fill="CAE5C1"/>
            <w:vAlign w:val="center"/>
          </w:tcPr>
          <w:p w14:paraId="4277408C" w14:textId="77777777" w:rsidR="00EA63ED" w:rsidRDefault="00EA63ED" w:rsidP="002C027C">
            <w:pPr>
              <w:spacing w:after="0"/>
              <w:jc w:val="center"/>
              <w:rPr>
                <w:rFonts w:cs="Calibri"/>
                <w:sz w:val="16"/>
                <w:szCs w:val="16"/>
              </w:rPr>
            </w:pPr>
            <w:r>
              <w:rPr>
                <w:rFonts w:cs="Calibri"/>
                <w:sz w:val="16"/>
                <w:szCs w:val="16"/>
              </w:rPr>
              <w:t>+</w:t>
            </w:r>
          </w:p>
        </w:tc>
        <w:tc>
          <w:tcPr>
            <w:tcW w:w="293" w:type="pct"/>
            <w:tcBorders>
              <w:top w:val="nil"/>
              <w:left w:val="nil"/>
              <w:right w:val="single" w:sz="8" w:space="0" w:color="B5DDDC"/>
            </w:tcBorders>
            <w:shd w:val="clear" w:color="auto" w:fill="CAE5C1"/>
            <w:vAlign w:val="center"/>
          </w:tcPr>
          <w:p w14:paraId="73F41033" w14:textId="77777777" w:rsidR="00EA63ED" w:rsidRDefault="00EA63ED" w:rsidP="002C027C">
            <w:pPr>
              <w:spacing w:after="0"/>
              <w:jc w:val="center"/>
              <w:rPr>
                <w:rFonts w:cs="Calibri"/>
                <w:sz w:val="16"/>
                <w:szCs w:val="16"/>
              </w:rPr>
            </w:pPr>
            <w:r>
              <w:rPr>
                <w:rFonts w:cs="Calibri"/>
                <w:sz w:val="16"/>
                <w:szCs w:val="16"/>
              </w:rPr>
              <w:t>+</w:t>
            </w:r>
          </w:p>
        </w:tc>
        <w:tc>
          <w:tcPr>
            <w:tcW w:w="342" w:type="pct"/>
            <w:tcBorders>
              <w:top w:val="nil"/>
              <w:left w:val="nil"/>
              <w:right w:val="single" w:sz="8" w:space="0" w:color="B5DDDC"/>
            </w:tcBorders>
            <w:shd w:val="clear" w:color="auto" w:fill="CAE5C1"/>
            <w:vAlign w:val="center"/>
          </w:tcPr>
          <w:p w14:paraId="751E7075" w14:textId="77777777" w:rsidR="00EA63ED" w:rsidRDefault="00EA63ED" w:rsidP="002C027C">
            <w:pPr>
              <w:spacing w:after="0"/>
              <w:jc w:val="center"/>
              <w:rPr>
                <w:rFonts w:cs="Calibri"/>
                <w:sz w:val="16"/>
                <w:szCs w:val="16"/>
              </w:rPr>
            </w:pPr>
            <w:r>
              <w:rPr>
                <w:rFonts w:cs="Calibri"/>
                <w:sz w:val="16"/>
                <w:szCs w:val="16"/>
              </w:rPr>
              <w:t>+</w:t>
            </w:r>
          </w:p>
        </w:tc>
        <w:tc>
          <w:tcPr>
            <w:tcW w:w="439" w:type="pct"/>
            <w:tcBorders>
              <w:top w:val="nil"/>
              <w:left w:val="nil"/>
              <w:right w:val="single" w:sz="4" w:space="0" w:color="339966"/>
            </w:tcBorders>
            <w:shd w:val="clear" w:color="auto" w:fill="CAE5C1"/>
            <w:vAlign w:val="center"/>
          </w:tcPr>
          <w:p w14:paraId="2BCD2321" w14:textId="77777777" w:rsidR="00EA63ED" w:rsidRDefault="00EA63ED" w:rsidP="002C027C">
            <w:pPr>
              <w:spacing w:after="0"/>
              <w:jc w:val="center"/>
              <w:rPr>
                <w:rFonts w:cs="Calibri"/>
                <w:sz w:val="16"/>
                <w:szCs w:val="16"/>
              </w:rPr>
            </w:pPr>
            <w:r>
              <w:rPr>
                <w:rFonts w:cs="Calibri"/>
                <w:sz w:val="16"/>
                <w:szCs w:val="16"/>
              </w:rPr>
              <w:t>+</w:t>
            </w:r>
          </w:p>
        </w:tc>
        <w:tc>
          <w:tcPr>
            <w:tcW w:w="372" w:type="pct"/>
            <w:tcBorders>
              <w:top w:val="nil"/>
              <w:left w:val="single" w:sz="4" w:space="0" w:color="339966"/>
              <w:right w:val="single" w:sz="4" w:space="0" w:color="339966"/>
            </w:tcBorders>
            <w:shd w:val="clear" w:color="auto" w:fill="CAE5C1"/>
            <w:vAlign w:val="center"/>
          </w:tcPr>
          <w:p w14:paraId="77C96EBE" w14:textId="77777777" w:rsidR="00EA63ED" w:rsidRDefault="00EA63ED" w:rsidP="002C027C">
            <w:pPr>
              <w:spacing w:after="0"/>
              <w:jc w:val="center"/>
              <w:rPr>
                <w:rFonts w:cs="Calibri"/>
                <w:sz w:val="16"/>
                <w:szCs w:val="16"/>
              </w:rPr>
            </w:pPr>
            <w:r>
              <w:rPr>
                <w:rFonts w:cs="Calibri"/>
                <w:sz w:val="16"/>
                <w:szCs w:val="16"/>
              </w:rPr>
              <w:t>+</w:t>
            </w:r>
          </w:p>
        </w:tc>
      </w:tr>
      <w:tr w:rsidR="00C83CB2" w14:paraId="1B4D83C2" w14:textId="77777777" w:rsidTr="00A575A4">
        <w:trPr>
          <w:trHeight w:val="260"/>
          <w:jc w:val="center"/>
        </w:trPr>
        <w:tc>
          <w:tcPr>
            <w:tcW w:w="451" w:type="pct"/>
            <w:tcBorders>
              <w:top w:val="nil"/>
              <w:left w:val="single" w:sz="4" w:space="0" w:color="339966"/>
              <w:right w:val="single" w:sz="4" w:space="0" w:color="339966"/>
            </w:tcBorders>
            <w:shd w:val="clear" w:color="auto" w:fill="D6EAEB"/>
            <w:vAlign w:val="center"/>
          </w:tcPr>
          <w:p w14:paraId="7717EEC7" w14:textId="77777777" w:rsidR="00EA63ED" w:rsidRPr="000C1337" w:rsidRDefault="00EA63ED" w:rsidP="002C027C">
            <w:pPr>
              <w:spacing w:after="0"/>
              <w:rPr>
                <w:rFonts w:cs="Calibri"/>
                <w:b/>
                <w:bCs/>
                <w:sz w:val="16"/>
                <w:szCs w:val="16"/>
              </w:rPr>
            </w:pPr>
          </w:p>
        </w:tc>
        <w:tc>
          <w:tcPr>
            <w:tcW w:w="185" w:type="pct"/>
            <w:tcBorders>
              <w:top w:val="nil"/>
              <w:left w:val="single" w:sz="4" w:space="0" w:color="339966"/>
            </w:tcBorders>
            <w:shd w:val="clear" w:color="auto" w:fill="D6EAEB"/>
            <w:vAlign w:val="center"/>
          </w:tcPr>
          <w:p w14:paraId="6C303323" w14:textId="77777777" w:rsidR="00EA63ED" w:rsidRPr="000C1337" w:rsidRDefault="00EA63ED" w:rsidP="002C027C">
            <w:pPr>
              <w:spacing w:after="0"/>
              <w:rPr>
                <w:rFonts w:cs="Calibri"/>
                <w:b/>
                <w:bCs/>
                <w:sz w:val="16"/>
                <w:szCs w:val="16"/>
              </w:rPr>
            </w:pPr>
          </w:p>
        </w:tc>
        <w:tc>
          <w:tcPr>
            <w:tcW w:w="555" w:type="pct"/>
            <w:gridSpan w:val="2"/>
            <w:tcBorders>
              <w:top w:val="nil"/>
            </w:tcBorders>
            <w:shd w:val="clear" w:color="auto" w:fill="D6EAEB"/>
            <w:vAlign w:val="center"/>
          </w:tcPr>
          <w:p w14:paraId="1026C6D2" w14:textId="77777777" w:rsidR="00EA63ED" w:rsidRPr="000C1337" w:rsidRDefault="00EA63ED" w:rsidP="002C027C">
            <w:pPr>
              <w:spacing w:after="0"/>
              <w:rPr>
                <w:rFonts w:cs="Calibri"/>
                <w:b/>
                <w:bCs/>
                <w:sz w:val="16"/>
                <w:szCs w:val="16"/>
              </w:rPr>
            </w:pPr>
          </w:p>
        </w:tc>
        <w:tc>
          <w:tcPr>
            <w:tcW w:w="313" w:type="pct"/>
            <w:tcBorders>
              <w:top w:val="nil"/>
            </w:tcBorders>
            <w:shd w:val="clear" w:color="auto" w:fill="D6EAEB"/>
            <w:vAlign w:val="center"/>
          </w:tcPr>
          <w:p w14:paraId="3AA61891" w14:textId="77777777" w:rsidR="00EA63ED" w:rsidRPr="000C1337" w:rsidRDefault="00EA63ED" w:rsidP="002C027C">
            <w:pPr>
              <w:spacing w:after="0"/>
              <w:rPr>
                <w:rFonts w:cs="Calibri"/>
                <w:b/>
                <w:bCs/>
                <w:sz w:val="16"/>
                <w:szCs w:val="16"/>
              </w:rPr>
            </w:pPr>
          </w:p>
        </w:tc>
        <w:tc>
          <w:tcPr>
            <w:tcW w:w="314" w:type="pct"/>
            <w:tcBorders>
              <w:top w:val="nil"/>
            </w:tcBorders>
            <w:shd w:val="clear" w:color="auto" w:fill="D6EAEB"/>
            <w:vAlign w:val="center"/>
          </w:tcPr>
          <w:p w14:paraId="110947F3" w14:textId="77777777" w:rsidR="00EA63ED" w:rsidRPr="000C1337" w:rsidRDefault="00EA63ED" w:rsidP="002C027C">
            <w:pPr>
              <w:spacing w:after="0"/>
              <w:rPr>
                <w:rFonts w:cs="Calibri"/>
                <w:b/>
                <w:bCs/>
                <w:sz w:val="16"/>
                <w:szCs w:val="16"/>
              </w:rPr>
            </w:pPr>
          </w:p>
        </w:tc>
        <w:tc>
          <w:tcPr>
            <w:tcW w:w="314" w:type="pct"/>
            <w:tcBorders>
              <w:top w:val="nil"/>
            </w:tcBorders>
            <w:shd w:val="clear" w:color="auto" w:fill="D6EAEB"/>
            <w:vAlign w:val="center"/>
          </w:tcPr>
          <w:p w14:paraId="0406B9B2" w14:textId="77777777" w:rsidR="00EA63ED" w:rsidRPr="000C1337" w:rsidRDefault="00EA63ED" w:rsidP="002C027C">
            <w:pPr>
              <w:spacing w:after="0"/>
              <w:rPr>
                <w:rFonts w:cs="Calibri"/>
                <w:b/>
                <w:bCs/>
                <w:sz w:val="16"/>
                <w:szCs w:val="16"/>
              </w:rPr>
            </w:pPr>
          </w:p>
        </w:tc>
        <w:tc>
          <w:tcPr>
            <w:tcW w:w="314" w:type="pct"/>
            <w:tcBorders>
              <w:top w:val="nil"/>
              <w:right w:val="single" w:sz="4" w:space="0" w:color="339966"/>
            </w:tcBorders>
            <w:shd w:val="clear" w:color="auto" w:fill="D6EAEB"/>
            <w:vAlign w:val="center"/>
          </w:tcPr>
          <w:p w14:paraId="2C19DD84" w14:textId="143302FF" w:rsidR="00EA63ED" w:rsidRPr="000C1337" w:rsidRDefault="00EA63ED" w:rsidP="002C027C">
            <w:pPr>
              <w:spacing w:after="0"/>
              <w:rPr>
                <w:rFonts w:cs="Calibri"/>
                <w:b/>
                <w:bCs/>
                <w:sz w:val="16"/>
                <w:szCs w:val="16"/>
              </w:rPr>
            </w:pPr>
          </w:p>
        </w:tc>
        <w:tc>
          <w:tcPr>
            <w:tcW w:w="291" w:type="pct"/>
            <w:tcBorders>
              <w:top w:val="nil"/>
              <w:left w:val="single" w:sz="4" w:space="0" w:color="339966"/>
            </w:tcBorders>
            <w:shd w:val="clear" w:color="auto" w:fill="D6EAEB"/>
            <w:vAlign w:val="center"/>
          </w:tcPr>
          <w:p w14:paraId="7753D92E" w14:textId="77777777" w:rsidR="00EA63ED" w:rsidRPr="000C1337" w:rsidRDefault="00EA63ED" w:rsidP="002C027C">
            <w:pPr>
              <w:spacing w:after="0"/>
              <w:rPr>
                <w:rFonts w:cs="Calibri"/>
                <w:b/>
                <w:bCs/>
                <w:sz w:val="16"/>
                <w:szCs w:val="16"/>
              </w:rPr>
            </w:pPr>
          </w:p>
        </w:tc>
        <w:tc>
          <w:tcPr>
            <w:tcW w:w="280" w:type="pct"/>
            <w:tcBorders>
              <w:top w:val="nil"/>
            </w:tcBorders>
            <w:shd w:val="clear" w:color="auto" w:fill="D6EAEB"/>
            <w:vAlign w:val="center"/>
          </w:tcPr>
          <w:p w14:paraId="66BFBDCF" w14:textId="77777777" w:rsidR="00EA63ED" w:rsidRPr="000C1337" w:rsidRDefault="00EA63ED" w:rsidP="002C027C">
            <w:pPr>
              <w:spacing w:after="0"/>
              <w:rPr>
                <w:rFonts w:cs="Calibri"/>
                <w:b/>
                <w:bCs/>
                <w:sz w:val="16"/>
                <w:szCs w:val="16"/>
              </w:rPr>
            </w:pPr>
          </w:p>
        </w:tc>
        <w:tc>
          <w:tcPr>
            <w:tcW w:w="293" w:type="pct"/>
            <w:tcBorders>
              <w:top w:val="nil"/>
            </w:tcBorders>
            <w:shd w:val="clear" w:color="auto" w:fill="D6EAEB"/>
            <w:vAlign w:val="center"/>
          </w:tcPr>
          <w:p w14:paraId="64E19107" w14:textId="77777777" w:rsidR="00EA63ED" w:rsidRPr="000C1337" w:rsidRDefault="00EA63ED" w:rsidP="002C027C">
            <w:pPr>
              <w:spacing w:after="0"/>
              <w:rPr>
                <w:rFonts w:cs="Calibri"/>
                <w:b/>
                <w:bCs/>
                <w:sz w:val="16"/>
                <w:szCs w:val="16"/>
              </w:rPr>
            </w:pPr>
          </w:p>
        </w:tc>
        <w:tc>
          <w:tcPr>
            <w:tcW w:w="245" w:type="pct"/>
            <w:tcBorders>
              <w:top w:val="nil"/>
            </w:tcBorders>
            <w:shd w:val="clear" w:color="auto" w:fill="D6EAEB"/>
            <w:vAlign w:val="center"/>
          </w:tcPr>
          <w:p w14:paraId="3C85A9C9" w14:textId="77777777" w:rsidR="00EA63ED" w:rsidRPr="000C1337" w:rsidRDefault="00EA63ED" w:rsidP="002C027C">
            <w:pPr>
              <w:spacing w:after="0"/>
              <w:rPr>
                <w:rFonts w:cs="Calibri"/>
                <w:b/>
                <w:bCs/>
                <w:sz w:val="16"/>
                <w:szCs w:val="16"/>
              </w:rPr>
            </w:pPr>
          </w:p>
        </w:tc>
        <w:tc>
          <w:tcPr>
            <w:tcW w:w="293" w:type="pct"/>
            <w:tcBorders>
              <w:top w:val="nil"/>
            </w:tcBorders>
            <w:shd w:val="clear" w:color="auto" w:fill="D6EAEB"/>
            <w:vAlign w:val="center"/>
          </w:tcPr>
          <w:p w14:paraId="6ECF619A" w14:textId="77777777" w:rsidR="00EA63ED" w:rsidRPr="000C1337" w:rsidRDefault="00EA63ED" w:rsidP="002C027C">
            <w:pPr>
              <w:spacing w:after="0"/>
              <w:rPr>
                <w:rFonts w:cs="Calibri"/>
                <w:b/>
                <w:bCs/>
                <w:sz w:val="16"/>
                <w:szCs w:val="16"/>
              </w:rPr>
            </w:pPr>
          </w:p>
        </w:tc>
        <w:tc>
          <w:tcPr>
            <w:tcW w:w="342" w:type="pct"/>
            <w:tcBorders>
              <w:top w:val="nil"/>
            </w:tcBorders>
            <w:shd w:val="clear" w:color="auto" w:fill="D6EAEB"/>
            <w:vAlign w:val="center"/>
          </w:tcPr>
          <w:p w14:paraId="24E04C21" w14:textId="77777777" w:rsidR="00EA63ED" w:rsidRPr="000C1337" w:rsidRDefault="00EA63ED" w:rsidP="002C027C">
            <w:pPr>
              <w:spacing w:after="0"/>
              <w:rPr>
                <w:rFonts w:cs="Calibri"/>
                <w:b/>
                <w:bCs/>
                <w:sz w:val="16"/>
                <w:szCs w:val="16"/>
              </w:rPr>
            </w:pPr>
          </w:p>
        </w:tc>
        <w:tc>
          <w:tcPr>
            <w:tcW w:w="439" w:type="pct"/>
            <w:tcBorders>
              <w:top w:val="nil"/>
              <w:right w:val="single" w:sz="4" w:space="0" w:color="339966"/>
            </w:tcBorders>
            <w:shd w:val="clear" w:color="auto" w:fill="D6EAEB"/>
            <w:vAlign w:val="center"/>
          </w:tcPr>
          <w:p w14:paraId="4BD55924" w14:textId="77777777" w:rsidR="00EA63ED" w:rsidRPr="000C1337" w:rsidRDefault="00EA63ED" w:rsidP="002C027C">
            <w:pPr>
              <w:spacing w:after="0"/>
              <w:rPr>
                <w:rFonts w:cs="Calibri"/>
                <w:b/>
                <w:bCs/>
                <w:sz w:val="16"/>
                <w:szCs w:val="16"/>
              </w:rPr>
            </w:pPr>
          </w:p>
        </w:tc>
        <w:tc>
          <w:tcPr>
            <w:tcW w:w="372" w:type="pct"/>
            <w:tcBorders>
              <w:top w:val="nil"/>
              <w:left w:val="single" w:sz="4" w:space="0" w:color="339966"/>
              <w:right w:val="single" w:sz="4" w:space="0" w:color="339966"/>
            </w:tcBorders>
            <w:shd w:val="clear" w:color="auto" w:fill="D6EAEB"/>
            <w:vAlign w:val="center"/>
          </w:tcPr>
          <w:p w14:paraId="52C99B09" w14:textId="77777777" w:rsidR="00EA63ED" w:rsidRPr="000C1337" w:rsidRDefault="00EA63ED" w:rsidP="002C027C">
            <w:pPr>
              <w:spacing w:after="0"/>
              <w:rPr>
                <w:rFonts w:cs="Calibri"/>
                <w:b/>
                <w:bCs/>
                <w:sz w:val="16"/>
                <w:szCs w:val="16"/>
              </w:rPr>
            </w:pPr>
          </w:p>
        </w:tc>
      </w:tr>
      <w:tr w:rsidR="00102D8B" w14:paraId="09200DBC" w14:textId="77777777" w:rsidTr="00A575A4">
        <w:trPr>
          <w:trHeight w:val="260"/>
          <w:jc w:val="center"/>
        </w:trPr>
        <w:tc>
          <w:tcPr>
            <w:tcW w:w="451" w:type="pct"/>
            <w:tcBorders>
              <w:top w:val="nil"/>
              <w:left w:val="single" w:sz="4" w:space="0" w:color="339966"/>
              <w:right w:val="single" w:sz="4" w:space="0" w:color="339966"/>
            </w:tcBorders>
            <w:vAlign w:val="center"/>
            <w:hideMark/>
          </w:tcPr>
          <w:p w14:paraId="34499CD7" w14:textId="6F2FCF2B" w:rsidR="00EA63ED" w:rsidRPr="00397A3E" w:rsidRDefault="00EA63ED" w:rsidP="002C027C">
            <w:pPr>
              <w:spacing w:after="0"/>
              <w:jc w:val="center"/>
              <w:rPr>
                <w:rFonts w:cs="Calibri"/>
                <w:b/>
                <w:bCs/>
                <w:sz w:val="16"/>
                <w:szCs w:val="16"/>
              </w:rPr>
            </w:pPr>
            <w:r>
              <w:rPr>
                <w:rFonts w:cs="Calibri"/>
                <w:b/>
                <w:bCs/>
                <w:sz w:val="16"/>
                <w:szCs w:val="16"/>
              </w:rPr>
              <w:t>4. Confounding</w:t>
            </w:r>
          </w:p>
        </w:tc>
        <w:tc>
          <w:tcPr>
            <w:tcW w:w="427" w:type="pct"/>
            <w:gridSpan w:val="2"/>
            <w:tcBorders>
              <w:top w:val="nil"/>
              <w:left w:val="single" w:sz="4" w:space="0" w:color="339966"/>
              <w:right w:val="single" w:sz="8" w:space="0" w:color="B5DDDC"/>
            </w:tcBorders>
            <w:shd w:val="clear" w:color="auto" w:fill="F4B083"/>
            <w:vAlign w:val="center"/>
          </w:tcPr>
          <w:p w14:paraId="0712BE19" w14:textId="77777777" w:rsidR="00EA63ED" w:rsidRPr="00BF4B2A" w:rsidRDefault="00EA63ED" w:rsidP="002C027C">
            <w:pPr>
              <w:spacing w:after="0"/>
              <w:jc w:val="center"/>
              <w:rPr>
                <w:rFonts w:cs="Calibri"/>
                <w:sz w:val="16"/>
                <w:szCs w:val="16"/>
              </w:rPr>
            </w:pPr>
            <w:r>
              <w:rPr>
                <w:rFonts w:cs="Calibri"/>
                <w:sz w:val="16"/>
                <w:szCs w:val="16"/>
              </w:rPr>
              <w:t>-</w:t>
            </w:r>
          </w:p>
        </w:tc>
        <w:tc>
          <w:tcPr>
            <w:tcW w:w="313" w:type="pct"/>
            <w:tcBorders>
              <w:top w:val="nil"/>
              <w:left w:val="nil"/>
              <w:right w:val="single" w:sz="8" w:space="0" w:color="B5DDDC"/>
            </w:tcBorders>
            <w:shd w:val="clear" w:color="auto" w:fill="CAE5C1"/>
            <w:vAlign w:val="center"/>
          </w:tcPr>
          <w:p w14:paraId="75137E53" w14:textId="77777777" w:rsidR="00EA63ED" w:rsidRPr="00BF4B2A" w:rsidRDefault="00EA63ED" w:rsidP="002C027C">
            <w:pPr>
              <w:spacing w:after="0"/>
              <w:jc w:val="center"/>
              <w:rPr>
                <w:rFonts w:cs="Calibri"/>
                <w:sz w:val="16"/>
                <w:szCs w:val="16"/>
              </w:rPr>
            </w:pPr>
            <w:r>
              <w:rPr>
                <w:rFonts w:cs="Calibri"/>
                <w:sz w:val="16"/>
                <w:szCs w:val="16"/>
              </w:rPr>
              <w:t>+</w:t>
            </w:r>
          </w:p>
        </w:tc>
        <w:tc>
          <w:tcPr>
            <w:tcW w:w="313" w:type="pct"/>
            <w:tcBorders>
              <w:top w:val="nil"/>
              <w:left w:val="nil"/>
              <w:right w:val="single" w:sz="8" w:space="0" w:color="B5DDDC"/>
            </w:tcBorders>
            <w:shd w:val="clear" w:color="auto" w:fill="CAE5C1"/>
            <w:vAlign w:val="center"/>
          </w:tcPr>
          <w:p w14:paraId="07E22DAB" w14:textId="77777777" w:rsidR="00EA63ED" w:rsidRDefault="00EA63ED" w:rsidP="002C027C">
            <w:pPr>
              <w:spacing w:after="0"/>
              <w:jc w:val="center"/>
              <w:rPr>
                <w:rFonts w:cs="Calibri"/>
                <w:sz w:val="16"/>
                <w:szCs w:val="16"/>
              </w:rPr>
            </w:pPr>
            <w:r>
              <w:rPr>
                <w:rFonts w:cs="Calibri"/>
                <w:sz w:val="16"/>
                <w:szCs w:val="16"/>
              </w:rPr>
              <w:t>+</w:t>
            </w:r>
          </w:p>
        </w:tc>
        <w:tc>
          <w:tcPr>
            <w:tcW w:w="314" w:type="pct"/>
            <w:tcBorders>
              <w:top w:val="nil"/>
              <w:left w:val="nil"/>
              <w:right w:val="single" w:sz="8" w:space="0" w:color="B5DDDC"/>
            </w:tcBorders>
            <w:shd w:val="clear" w:color="auto" w:fill="F4B083"/>
            <w:vAlign w:val="center"/>
          </w:tcPr>
          <w:p w14:paraId="0AFEA1D0" w14:textId="77777777" w:rsidR="00EA63ED" w:rsidRDefault="00EA63ED" w:rsidP="002C027C">
            <w:pPr>
              <w:spacing w:after="0"/>
              <w:jc w:val="center"/>
              <w:rPr>
                <w:rFonts w:cs="Calibri"/>
                <w:sz w:val="16"/>
                <w:szCs w:val="16"/>
              </w:rPr>
            </w:pPr>
            <w:r>
              <w:rPr>
                <w:rFonts w:cs="Calibri"/>
                <w:sz w:val="16"/>
                <w:szCs w:val="16"/>
              </w:rPr>
              <w:t>-</w:t>
            </w:r>
          </w:p>
        </w:tc>
        <w:tc>
          <w:tcPr>
            <w:tcW w:w="314" w:type="pct"/>
            <w:tcBorders>
              <w:top w:val="nil"/>
              <w:left w:val="nil"/>
              <w:right w:val="nil"/>
            </w:tcBorders>
            <w:shd w:val="clear" w:color="auto" w:fill="CAE5C1"/>
            <w:vAlign w:val="center"/>
          </w:tcPr>
          <w:p w14:paraId="54DA3FA5" w14:textId="2357CB16" w:rsidR="00EA63ED" w:rsidRDefault="00EA63ED" w:rsidP="002C027C">
            <w:pPr>
              <w:spacing w:after="0"/>
              <w:jc w:val="center"/>
              <w:rPr>
                <w:rFonts w:cs="Calibri"/>
                <w:sz w:val="16"/>
                <w:szCs w:val="16"/>
              </w:rPr>
            </w:pPr>
            <w:r>
              <w:rPr>
                <w:rFonts w:cs="Calibri"/>
                <w:sz w:val="16"/>
                <w:szCs w:val="16"/>
              </w:rPr>
              <w:t>+</w:t>
            </w:r>
          </w:p>
        </w:tc>
        <w:tc>
          <w:tcPr>
            <w:tcW w:w="314" w:type="pct"/>
            <w:tcBorders>
              <w:top w:val="nil"/>
              <w:left w:val="nil"/>
              <w:right w:val="single" w:sz="4" w:space="0" w:color="339966"/>
            </w:tcBorders>
            <w:shd w:val="clear" w:color="auto" w:fill="CAE5C1"/>
            <w:vAlign w:val="center"/>
          </w:tcPr>
          <w:p w14:paraId="65924DE0" w14:textId="70465290" w:rsidR="00EA63ED" w:rsidRDefault="00EA63ED" w:rsidP="002C027C">
            <w:pPr>
              <w:spacing w:after="0"/>
              <w:jc w:val="center"/>
              <w:rPr>
                <w:rFonts w:cs="Calibri"/>
                <w:sz w:val="16"/>
                <w:szCs w:val="16"/>
              </w:rPr>
            </w:pPr>
            <w:r>
              <w:rPr>
                <w:rFonts w:cs="Calibri"/>
                <w:sz w:val="16"/>
                <w:szCs w:val="16"/>
              </w:rPr>
              <w:t>+</w:t>
            </w:r>
          </w:p>
        </w:tc>
        <w:tc>
          <w:tcPr>
            <w:tcW w:w="291" w:type="pct"/>
            <w:tcBorders>
              <w:top w:val="nil"/>
              <w:left w:val="single" w:sz="4" w:space="0" w:color="339966"/>
              <w:right w:val="single" w:sz="8" w:space="0" w:color="B5DDDC"/>
            </w:tcBorders>
            <w:shd w:val="clear" w:color="auto" w:fill="92D050"/>
            <w:vAlign w:val="center"/>
          </w:tcPr>
          <w:p w14:paraId="38C275BF" w14:textId="77777777" w:rsidR="00EA63ED" w:rsidRDefault="00EA63ED" w:rsidP="002C027C">
            <w:pPr>
              <w:spacing w:after="0"/>
              <w:jc w:val="center"/>
              <w:rPr>
                <w:rFonts w:cs="Calibri"/>
                <w:sz w:val="16"/>
                <w:szCs w:val="16"/>
              </w:rPr>
            </w:pPr>
            <w:r>
              <w:rPr>
                <w:rFonts w:cs="Calibri"/>
                <w:sz w:val="16"/>
                <w:szCs w:val="16"/>
              </w:rPr>
              <w:t>++</w:t>
            </w:r>
          </w:p>
        </w:tc>
        <w:tc>
          <w:tcPr>
            <w:tcW w:w="280" w:type="pct"/>
            <w:tcBorders>
              <w:top w:val="nil"/>
              <w:left w:val="nil"/>
              <w:right w:val="single" w:sz="8" w:space="0" w:color="B5DDDC"/>
            </w:tcBorders>
            <w:shd w:val="clear" w:color="auto" w:fill="FF0000"/>
            <w:vAlign w:val="center"/>
          </w:tcPr>
          <w:p w14:paraId="172C0565" w14:textId="77777777" w:rsidR="00EA63ED" w:rsidRDefault="00EA63ED" w:rsidP="002C027C">
            <w:pPr>
              <w:spacing w:after="0"/>
              <w:jc w:val="center"/>
              <w:rPr>
                <w:rFonts w:cs="Calibri"/>
                <w:sz w:val="16"/>
                <w:szCs w:val="16"/>
              </w:rPr>
            </w:pPr>
            <w:r>
              <w:rPr>
                <w:rFonts w:cs="Calibri"/>
                <w:sz w:val="16"/>
                <w:szCs w:val="16"/>
              </w:rPr>
              <w:t>--</w:t>
            </w:r>
          </w:p>
        </w:tc>
        <w:tc>
          <w:tcPr>
            <w:tcW w:w="293" w:type="pct"/>
            <w:tcBorders>
              <w:top w:val="nil"/>
              <w:left w:val="nil"/>
              <w:right w:val="single" w:sz="8" w:space="0" w:color="B5DDDC"/>
            </w:tcBorders>
            <w:shd w:val="clear" w:color="auto" w:fill="CAE5C1"/>
            <w:vAlign w:val="center"/>
          </w:tcPr>
          <w:p w14:paraId="0ED7A17A" w14:textId="77777777" w:rsidR="00EA63ED" w:rsidRDefault="00EA63ED" w:rsidP="002C027C">
            <w:pPr>
              <w:spacing w:after="0"/>
              <w:jc w:val="center"/>
              <w:rPr>
                <w:rFonts w:cs="Calibri"/>
                <w:sz w:val="16"/>
                <w:szCs w:val="16"/>
              </w:rPr>
            </w:pPr>
            <w:r>
              <w:rPr>
                <w:rFonts w:cs="Calibri"/>
                <w:sz w:val="16"/>
                <w:szCs w:val="16"/>
              </w:rPr>
              <w:t>+</w:t>
            </w:r>
          </w:p>
        </w:tc>
        <w:tc>
          <w:tcPr>
            <w:tcW w:w="245" w:type="pct"/>
            <w:tcBorders>
              <w:top w:val="nil"/>
              <w:left w:val="nil"/>
              <w:right w:val="single" w:sz="8" w:space="0" w:color="B5DDDC"/>
            </w:tcBorders>
            <w:shd w:val="clear" w:color="auto" w:fill="CAE5C1"/>
            <w:vAlign w:val="center"/>
          </w:tcPr>
          <w:p w14:paraId="015A7820" w14:textId="77777777" w:rsidR="00EA63ED" w:rsidRDefault="00EA63ED" w:rsidP="002C027C">
            <w:pPr>
              <w:spacing w:after="0"/>
              <w:jc w:val="center"/>
              <w:rPr>
                <w:rFonts w:cs="Calibri"/>
                <w:sz w:val="16"/>
                <w:szCs w:val="16"/>
              </w:rPr>
            </w:pPr>
            <w:r>
              <w:rPr>
                <w:rFonts w:cs="Calibri"/>
                <w:sz w:val="16"/>
                <w:szCs w:val="16"/>
              </w:rPr>
              <w:t>+</w:t>
            </w:r>
          </w:p>
        </w:tc>
        <w:tc>
          <w:tcPr>
            <w:tcW w:w="293" w:type="pct"/>
            <w:tcBorders>
              <w:top w:val="nil"/>
              <w:left w:val="nil"/>
              <w:right w:val="single" w:sz="8" w:space="0" w:color="B5DDDC"/>
            </w:tcBorders>
            <w:shd w:val="clear" w:color="auto" w:fill="CAE5C1"/>
            <w:vAlign w:val="center"/>
          </w:tcPr>
          <w:p w14:paraId="06BF1CF3" w14:textId="77777777" w:rsidR="00EA63ED" w:rsidRDefault="00EA63ED" w:rsidP="002C027C">
            <w:pPr>
              <w:spacing w:after="0"/>
              <w:jc w:val="center"/>
              <w:rPr>
                <w:rFonts w:cs="Calibri"/>
                <w:sz w:val="16"/>
                <w:szCs w:val="16"/>
              </w:rPr>
            </w:pPr>
            <w:r>
              <w:rPr>
                <w:rFonts w:cs="Calibri"/>
                <w:sz w:val="16"/>
                <w:szCs w:val="16"/>
              </w:rPr>
              <w:t>+</w:t>
            </w:r>
          </w:p>
        </w:tc>
        <w:tc>
          <w:tcPr>
            <w:tcW w:w="342" w:type="pct"/>
            <w:tcBorders>
              <w:top w:val="nil"/>
              <w:left w:val="nil"/>
              <w:right w:val="single" w:sz="8" w:space="0" w:color="B5DDDC"/>
            </w:tcBorders>
            <w:shd w:val="clear" w:color="auto" w:fill="CAE5C1"/>
            <w:vAlign w:val="center"/>
          </w:tcPr>
          <w:p w14:paraId="6CC64807" w14:textId="77777777" w:rsidR="00EA63ED" w:rsidRDefault="00EA63ED" w:rsidP="002C027C">
            <w:pPr>
              <w:spacing w:after="0"/>
              <w:jc w:val="center"/>
              <w:rPr>
                <w:rFonts w:cs="Calibri"/>
                <w:sz w:val="16"/>
                <w:szCs w:val="16"/>
              </w:rPr>
            </w:pPr>
            <w:r>
              <w:rPr>
                <w:rFonts w:cs="Calibri"/>
                <w:sz w:val="16"/>
                <w:szCs w:val="16"/>
              </w:rPr>
              <w:t>+</w:t>
            </w:r>
          </w:p>
        </w:tc>
        <w:tc>
          <w:tcPr>
            <w:tcW w:w="439" w:type="pct"/>
            <w:tcBorders>
              <w:top w:val="nil"/>
              <w:left w:val="nil"/>
              <w:right w:val="single" w:sz="4" w:space="0" w:color="339966"/>
            </w:tcBorders>
            <w:shd w:val="clear" w:color="auto" w:fill="CAE5C1"/>
            <w:vAlign w:val="center"/>
          </w:tcPr>
          <w:p w14:paraId="0DC63144" w14:textId="77777777" w:rsidR="00EA63ED" w:rsidRDefault="00EA63ED" w:rsidP="002C027C">
            <w:pPr>
              <w:spacing w:after="0"/>
              <w:jc w:val="center"/>
              <w:rPr>
                <w:rFonts w:cs="Calibri"/>
                <w:sz w:val="16"/>
                <w:szCs w:val="16"/>
              </w:rPr>
            </w:pPr>
            <w:r>
              <w:rPr>
                <w:rFonts w:cs="Calibri"/>
                <w:sz w:val="16"/>
                <w:szCs w:val="16"/>
              </w:rPr>
              <w:t>+</w:t>
            </w:r>
          </w:p>
        </w:tc>
        <w:tc>
          <w:tcPr>
            <w:tcW w:w="372" w:type="pct"/>
            <w:tcBorders>
              <w:top w:val="nil"/>
              <w:left w:val="single" w:sz="4" w:space="0" w:color="339966"/>
              <w:right w:val="single" w:sz="4" w:space="0" w:color="339966"/>
            </w:tcBorders>
            <w:shd w:val="clear" w:color="auto" w:fill="CAE5C1"/>
            <w:vAlign w:val="center"/>
          </w:tcPr>
          <w:p w14:paraId="075CAB30" w14:textId="77777777" w:rsidR="00EA63ED" w:rsidRDefault="00EA63ED" w:rsidP="002C027C">
            <w:pPr>
              <w:spacing w:after="0"/>
              <w:jc w:val="center"/>
              <w:rPr>
                <w:rFonts w:cs="Calibri"/>
                <w:sz w:val="16"/>
                <w:szCs w:val="16"/>
              </w:rPr>
            </w:pPr>
            <w:r>
              <w:rPr>
                <w:rFonts w:cs="Calibri"/>
                <w:sz w:val="16"/>
                <w:szCs w:val="16"/>
              </w:rPr>
              <w:t>+</w:t>
            </w:r>
          </w:p>
        </w:tc>
      </w:tr>
      <w:tr w:rsidR="00C83CB2" w14:paraId="6DB51FA3" w14:textId="77777777" w:rsidTr="00A575A4">
        <w:trPr>
          <w:trHeight w:val="260"/>
          <w:jc w:val="center"/>
        </w:trPr>
        <w:tc>
          <w:tcPr>
            <w:tcW w:w="451" w:type="pct"/>
            <w:tcBorders>
              <w:top w:val="nil"/>
              <w:left w:val="single" w:sz="4" w:space="0" w:color="339966"/>
              <w:right w:val="single" w:sz="4" w:space="0" w:color="339966"/>
            </w:tcBorders>
            <w:shd w:val="clear" w:color="auto" w:fill="D6EAEB"/>
            <w:vAlign w:val="center"/>
          </w:tcPr>
          <w:p w14:paraId="2DBB88BD" w14:textId="77777777" w:rsidR="00EA63ED" w:rsidRPr="000C1337" w:rsidRDefault="00EA63ED" w:rsidP="002C027C">
            <w:pPr>
              <w:spacing w:after="0"/>
              <w:rPr>
                <w:rFonts w:cs="Calibri"/>
                <w:b/>
                <w:bCs/>
                <w:sz w:val="16"/>
                <w:szCs w:val="16"/>
              </w:rPr>
            </w:pPr>
          </w:p>
        </w:tc>
        <w:tc>
          <w:tcPr>
            <w:tcW w:w="185" w:type="pct"/>
            <w:tcBorders>
              <w:top w:val="nil"/>
              <w:left w:val="single" w:sz="4" w:space="0" w:color="339966"/>
            </w:tcBorders>
            <w:shd w:val="clear" w:color="auto" w:fill="D6EAEB"/>
            <w:vAlign w:val="center"/>
          </w:tcPr>
          <w:p w14:paraId="0E799148" w14:textId="77777777" w:rsidR="00EA63ED" w:rsidRPr="000C1337" w:rsidRDefault="00EA63ED" w:rsidP="002C027C">
            <w:pPr>
              <w:spacing w:after="0"/>
              <w:rPr>
                <w:rFonts w:cs="Calibri"/>
                <w:b/>
                <w:bCs/>
                <w:sz w:val="16"/>
                <w:szCs w:val="16"/>
              </w:rPr>
            </w:pPr>
          </w:p>
        </w:tc>
        <w:tc>
          <w:tcPr>
            <w:tcW w:w="555" w:type="pct"/>
            <w:gridSpan w:val="2"/>
            <w:tcBorders>
              <w:top w:val="nil"/>
            </w:tcBorders>
            <w:shd w:val="clear" w:color="auto" w:fill="D6EAEB"/>
            <w:vAlign w:val="center"/>
          </w:tcPr>
          <w:p w14:paraId="68C729BB" w14:textId="77777777" w:rsidR="00EA63ED" w:rsidRPr="000C1337" w:rsidRDefault="00EA63ED" w:rsidP="002C027C">
            <w:pPr>
              <w:spacing w:after="0"/>
              <w:rPr>
                <w:rFonts w:cs="Calibri"/>
                <w:b/>
                <w:bCs/>
                <w:sz w:val="16"/>
                <w:szCs w:val="16"/>
              </w:rPr>
            </w:pPr>
          </w:p>
        </w:tc>
        <w:tc>
          <w:tcPr>
            <w:tcW w:w="313" w:type="pct"/>
            <w:tcBorders>
              <w:top w:val="nil"/>
            </w:tcBorders>
            <w:shd w:val="clear" w:color="auto" w:fill="D6EAEB"/>
            <w:vAlign w:val="center"/>
          </w:tcPr>
          <w:p w14:paraId="3B98DC13" w14:textId="77777777" w:rsidR="00EA63ED" w:rsidRPr="000C1337" w:rsidRDefault="00EA63ED" w:rsidP="002C027C">
            <w:pPr>
              <w:spacing w:after="0"/>
              <w:rPr>
                <w:rFonts w:cs="Calibri"/>
                <w:b/>
                <w:bCs/>
                <w:sz w:val="16"/>
                <w:szCs w:val="16"/>
              </w:rPr>
            </w:pPr>
          </w:p>
        </w:tc>
        <w:tc>
          <w:tcPr>
            <w:tcW w:w="314" w:type="pct"/>
            <w:tcBorders>
              <w:top w:val="nil"/>
            </w:tcBorders>
            <w:shd w:val="clear" w:color="auto" w:fill="D6EAEB"/>
            <w:vAlign w:val="center"/>
          </w:tcPr>
          <w:p w14:paraId="723FA961" w14:textId="77777777" w:rsidR="00EA63ED" w:rsidRPr="000C1337" w:rsidRDefault="00EA63ED" w:rsidP="002C027C">
            <w:pPr>
              <w:spacing w:after="0"/>
              <w:rPr>
                <w:rFonts w:cs="Calibri"/>
                <w:b/>
                <w:bCs/>
                <w:sz w:val="16"/>
                <w:szCs w:val="16"/>
              </w:rPr>
            </w:pPr>
          </w:p>
        </w:tc>
        <w:tc>
          <w:tcPr>
            <w:tcW w:w="314" w:type="pct"/>
            <w:tcBorders>
              <w:top w:val="nil"/>
            </w:tcBorders>
            <w:shd w:val="clear" w:color="auto" w:fill="D6EAEB"/>
            <w:vAlign w:val="center"/>
          </w:tcPr>
          <w:p w14:paraId="0D9448A5" w14:textId="77777777" w:rsidR="00EA63ED" w:rsidRPr="000C1337" w:rsidRDefault="00EA63ED" w:rsidP="002C027C">
            <w:pPr>
              <w:spacing w:after="0"/>
              <w:rPr>
                <w:rFonts w:cs="Calibri"/>
                <w:b/>
                <w:bCs/>
                <w:sz w:val="16"/>
                <w:szCs w:val="16"/>
              </w:rPr>
            </w:pPr>
          </w:p>
        </w:tc>
        <w:tc>
          <w:tcPr>
            <w:tcW w:w="314" w:type="pct"/>
            <w:tcBorders>
              <w:top w:val="nil"/>
              <w:right w:val="single" w:sz="4" w:space="0" w:color="339966"/>
            </w:tcBorders>
            <w:shd w:val="clear" w:color="auto" w:fill="D6EAEB"/>
            <w:vAlign w:val="center"/>
          </w:tcPr>
          <w:p w14:paraId="0F51DE56" w14:textId="4E898A87" w:rsidR="00EA63ED" w:rsidRPr="000C1337" w:rsidRDefault="00EA63ED" w:rsidP="002C027C">
            <w:pPr>
              <w:spacing w:after="0"/>
              <w:rPr>
                <w:rFonts w:cs="Calibri"/>
                <w:b/>
                <w:bCs/>
                <w:sz w:val="16"/>
                <w:szCs w:val="16"/>
              </w:rPr>
            </w:pPr>
          </w:p>
        </w:tc>
        <w:tc>
          <w:tcPr>
            <w:tcW w:w="291" w:type="pct"/>
            <w:tcBorders>
              <w:top w:val="nil"/>
              <w:left w:val="single" w:sz="4" w:space="0" w:color="339966"/>
            </w:tcBorders>
            <w:shd w:val="clear" w:color="auto" w:fill="D6EAEB"/>
            <w:vAlign w:val="center"/>
          </w:tcPr>
          <w:p w14:paraId="52CB3287" w14:textId="77777777" w:rsidR="00EA63ED" w:rsidRPr="000C1337" w:rsidRDefault="00EA63ED" w:rsidP="002C027C">
            <w:pPr>
              <w:spacing w:after="0"/>
              <w:rPr>
                <w:rFonts w:cs="Calibri"/>
                <w:b/>
                <w:bCs/>
                <w:sz w:val="16"/>
                <w:szCs w:val="16"/>
              </w:rPr>
            </w:pPr>
          </w:p>
        </w:tc>
        <w:tc>
          <w:tcPr>
            <w:tcW w:w="280" w:type="pct"/>
            <w:tcBorders>
              <w:top w:val="nil"/>
            </w:tcBorders>
            <w:shd w:val="clear" w:color="auto" w:fill="D6EAEB"/>
            <w:vAlign w:val="center"/>
          </w:tcPr>
          <w:p w14:paraId="585E421A" w14:textId="77777777" w:rsidR="00EA63ED" w:rsidRPr="000C1337" w:rsidRDefault="00EA63ED" w:rsidP="002C027C">
            <w:pPr>
              <w:spacing w:after="0"/>
              <w:rPr>
                <w:rFonts w:cs="Calibri"/>
                <w:b/>
                <w:bCs/>
                <w:sz w:val="16"/>
                <w:szCs w:val="16"/>
              </w:rPr>
            </w:pPr>
          </w:p>
        </w:tc>
        <w:tc>
          <w:tcPr>
            <w:tcW w:w="293" w:type="pct"/>
            <w:tcBorders>
              <w:top w:val="nil"/>
            </w:tcBorders>
            <w:shd w:val="clear" w:color="auto" w:fill="D6EAEB"/>
            <w:vAlign w:val="center"/>
          </w:tcPr>
          <w:p w14:paraId="331AD037" w14:textId="77777777" w:rsidR="00EA63ED" w:rsidRPr="000C1337" w:rsidRDefault="00EA63ED" w:rsidP="002C027C">
            <w:pPr>
              <w:spacing w:after="0"/>
              <w:rPr>
                <w:rFonts w:cs="Calibri"/>
                <w:b/>
                <w:bCs/>
                <w:sz w:val="16"/>
                <w:szCs w:val="16"/>
              </w:rPr>
            </w:pPr>
          </w:p>
        </w:tc>
        <w:tc>
          <w:tcPr>
            <w:tcW w:w="245" w:type="pct"/>
            <w:tcBorders>
              <w:top w:val="nil"/>
            </w:tcBorders>
            <w:shd w:val="clear" w:color="auto" w:fill="D6EAEB"/>
            <w:vAlign w:val="center"/>
          </w:tcPr>
          <w:p w14:paraId="26B28F9F" w14:textId="77777777" w:rsidR="00EA63ED" w:rsidRPr="000C1337" w:rsidRDefault="00EA63ED" w:rsidP="002C027C">
            <w:pPr>
              <w:spacing w:after="0"/>
              <w:rPr>
                <w:rFonts w:cs="Calibri"/>
                <w:b/>
                <w:bCs/>
                <w:sz w:val="16"/>
                <w:szCs w:val="16"/>
              </w:rPr>
            </w:pPr>
          </w:p>
        </w:tc>
        <w:tc>
          <w:tcPr>
            <w:tcW w:w="293" w:type="pct"/>
            <w:tcBorders>
              <w:top w:val="nil"/>
            </w:tcBorders>
            <w:shd w:val="clear" w:color="auto" w:fill="D6EAEB"/>
            <w:vAlign w:val="center"/>
          </w:tcPr>
          <w:p w14:paraId="2B3C7EBC" w14:textId="77777777" w:rsidR="00EA63ED" w:rsidRPr="000C1337" w:rsidRDefault="00EA63ED" w:rsidP="002C027C">
            <w:pPr>
              <w:spacing w:after="0"/>
              <w:rPr>
                <w:rFonts w:cs="Calibri"/>
                <w:b/>
                <w:bCs/>
                <w:sz w:val="16"/>
                <w:szCs w:val="16"/>
              </w:rPr>
            </w:pPr>
          </w:p>
        </w:tc>
        <w:tc>
          <w:tcPr>
            <w:tcW w:w="342" w:type="pct"/>
            <w:tcBorders>
              <w:top w:val="nil"/>
            </w:tcBorders>
            <w:shd w:val="clear" w:color="auto" w:fill="D6EAEB"/>
            <w:vAlign w:val="center"/>
          </w:tcPr>
          <w:p w14:paraId="4AD6C012" w14:textId="77777777" w:rsidR="00EA63ED" w:rsidRPr="000C1337" w:rsidRDefault="00EA63ED" w:rsidP="002C027C">
            <w:pPr>
              <w:spacing w:after="0"/>
              <w:rPr>
                <w:rFonts w:cs="Calibri"/>
                <w:b/>
                <w:bCs/>
                <w:sz w:val="16"/>
                <w:szCs w:val="16"/>
              </w:rPr>
            </w:pPr>
          </w:p>
        </w:tc>
        <w:tc>
          <w:tcPr>
            <w:tcW w:w="439" w:type="pct"/>
            <w:tcBorders>
              <w:top w:val="nil"/>
              <w:right w:val="single" w:sz="4" w:space="0" w:color="339966"/>
            </w:tcBorders>
            <w:shd w:val="clear" w:color="auto" w:fill="D6EAEB"/>
            <w:vAlign w:val="center"/>
          </w:tcPr>
          <w:p w14:paraId="2B936136" w14:textId="77777777" w:rsidR="00EA63ED" w:rsidRPr="000C1337" w:rsidRDefault="00EA63ED" w:rsidP="002C027C">
            <w:pPr>
              <w:spacing w:after="0"/>
              <w:rPr>
                <w:rFonts w:cs="Calibri"/>
                <w:b/>
                <w:bCs/>
                <w:sz w:val="16"/>
                <w:szCs w:val="16"/>
              </w:rPr>
            </w:pPr>
          </w:p>
        </w:tc>
        <w:tc>
          <w:tcPr>
            <w:tcW w:w="372" w:type="pct"/>
            <w:tcBorders>
              <w:top w:val="nil"/>
              <w:left w:val="single" w:sz="4" w:space="0" w:color="339966"/>
              <w:right w:val="single" w:sz="4" w:space="0" w:color="339966"/>
            </w:tcBorders>
            <w:shd w:val="clear" w:color="auto" w:fill="D6EAEB"/>
            <w:vAlign w:val="center"/>
          </w:tcPr>
          <w:p w14:paraId="500512F5" w14:textId="77777777" w:rsidR="00EA63ED" w:rsidRPr="000C1337" w:rsidRDefault="00EA63ED" w:rsidP="002C027C">
            <w:pPr>
              <w:spacing w:after="0"/>
              <w:rPr>
                <w:rFonts w:cs="Calibri"/>
                <w:b/>
                <w:bCs/>
                <w:sz w:val="16"/>
                <w:szCs w:val="16"/>
              </w:rPr>
            </w:pPr>
          </w:p>
        </w:tc>
      </w:tr>
      <w:tr w:rsidR="00102D8B" w14:paraId="4FC7C11C" w14:textId="77777777" w:rsidTr="00A575A4">
        <w:trPr>
          <w:trHeight w:val="260"/>
          <w:jc w:val="center"/>
        </w:trPr>
        <w:tc>
          <w:tcPr>
            <w:tcW w:w="451" w:type="pct"/>
            <w:tcBorders>
              <w:top w:val="nil"/>
              <w:left w:val="single" w:sz="4" w:space="0" w:color="339966"/>
              <w:right w:val="single" w:sz="4" w:space="0" w:color="339966"/>
            </w:tcBorders>
            <w:vAlign w:val="center"/>
            <w:hideMark/>
          </w:tcPr>
          <w:p w14:paraId="0C77F2A8" w14:textId="53EA681C" w:rsidR="00EA63ED" w:rsidRPr="00397A3E" w:rsidRDefault="00EA63ED" w:rsidP="002C027C">
            <w:pPr>
              <w:spacing w:after="0"/>
              <w:jc w:val="center"/>
              <w:rPr>
                <w:rFonts w:cs="Calibri"/>
                <w:b/>
                <w:bCs/>
                <w:sz w:val="16"/>
                <w:szCs w:val="16"/>
              </w:rPr>
            </w:pPr>
            <w:r>
              <w:rPr>
                <w:rFonts w:cs="Calibri"/>
                <w:b/>
                <w:bCs/>
                <w:sz w:val="16"/>
                <w:szCs w:val="16"/>
              </w:rPr>
              <w:t>7. Missing outcome data</w:t>
            </w:r>
          </w:p>
        </w:tc>
        <w:tc>
          <w:tcPr>
            <w:tcW w:w="427" w:type="pct"/>
            <w:gridSpan w:val="2"/>
            <w:tcBorders>
              <w:top w:val="nil"/>
              <w:left w:val="single" w:sz="4" w:space="0" w:color="339966"/>
              <w:right w:val="single" w:sz="8" w:space="0" w:color="B5DDDC"/>
            </w:tcBorders>
            <w:shd w:val="clear" w:color="auto" w:fill="F4B083"/>
            <w:vAlign w:val="center"/>
          </w:tcPr>
          <w:p w14:paraId="70A4C3E9" w14:textId="77777777" w:rsidR="00EA63ED" w:rsidRPr="00BF4B2A" w:rsidRDefault="00EA63ED" w:rsidP="002C027C">
            <w:pPr>
              <w:spacing w:after="0"/>
              <w:jc w:val="center"/>
              <w:rPr>
                <w:rFonts w:cs="Calibri"/>
                <w:sz w:val="16"/>
                <w:szCs w:val="16"/>
              </w:rPr>
            </w:pPr>
            <w:r>
              <w:rPr>
                <w:rFonts w:cs="Calibri"/>
                <w:sz w:val="16"/>
                <w:szCs w:val="16"/>
              </w:rPr>
              <w:t>-</w:t>
            </w:r>
          </w:p>
        </w:tc>
        <w:tc>
          <w:tcPr>
            <w:tcW w:w="313" w:type="pct"/>
            <w:tcBorders>
              <w:top w:val="nil"/>
              <w:left w:val="nil"/>
              <w:right w:val="single" w:sz="8" w:space="0" w:color="B5DDDC"/>
            </w:tcBorders>
            <w:shd w:val="clear" w:color="auto" w:fill="CAE5C1"/>
            <w:vAlign w:val="center"/>
          </w:tcPr>
          <w:p w14:paraId="7BFCBA47" w14:textId="77777777" w:rsidR="00EA63ED" w:rsidRPr="00BF4B2A" w:rsidRDefault="00EA63ED" w:rsidP="002C027C">
            <w:pPr>
              <w:spacing w:after="0"/>
              <w:jc w:val="center"/>
              <w:rPr>
                <w:rFonts w:cs="Calibri"/>
                <w:sz w:val="16"/>
                <w:szCs w:val="16"/>
              </w:rPr>
            </w:pPr>
            <w:r>
              <w:rPr>
                <w:rFonts w:cs="Calibri"/>
                <w:sz w:val="16"/>
                <w:szCs w:val="16"/>
              </w:rPr>
              <w:t>+</w:t>
            </w:r>
          </w:p>
        </w:tc>
        <w:tc>
          <w:tcPr>
            <w:tcW w:w="313" w:type="pct"/>
            <w:tcBorders>
              <w:top w:val="nil"/>
              <w:left w:val="nil"/>
              <w:right w:val="single" w:sz="8" w:space="0" w:color="B5DDDC"/>
            </w:tcBorders>
            <w:shd w:val="clear" w:color="auto" w:fill="CAE5C1"/>
            <w:vAlign w:val="center"/>
          </w:tcPr>
          <w:p w14:paraId="298320B8" w14:textId="77777777" w:rsidR="00EA63ED" w:rsidRDefault="00EA63ED" w:rsidP="002C027C">
            <w:pPr>
              <w:spacing w:after="0"/>
              <w:jc w:val="center"/>
              <w:rPr>
                <w:rFonts w:cs="Calibri"/>
                <w:sz w:val="16"/>
                <w:szCs w:val="16"/>
              </w:rPr>
            </w:pPr>
            <w:r>
              <w:rPr>
                <w:rFonts w:cs="Calibri"/>
                <w:sz w:val="16"/>
                <w:szCs w:val="16"/>
              </w:rPr>
              <w:t>+</w:t>
            </w:r>
          </w:p>
        </w:tc>
        <w:tc>
          <w:tcPr>
            <w:tcW w:w="314" w:type="pct"/>
            <w:tcBorders>
              <w:top w:val="nil"/>
              <w:left w:val="nil"/>
              <w:right w:val="single" w:sz="8" w:space="0" w:color="B5DDDC"/>
            </w:tcBorders>
            <w:shd w:val="clear" w:color="auto" w:fill="CAE5C1"/>
            <w:vAlign w:val="center"/>
          </w:tcPr>
          <w:p w14:paraId="268AEE1D" w14:textId="77777777" w:rsidR="00EA63ED" w:rsidRDefault="00EA63ED" w:rsidP="002C027C">
            <w:pPr>
              <w:spacing w:after="0"/>
              <w:jc w:val="center"/>
              <w:rPr>
                <w:rFonts w:cs="Calibri"/>
                <w:sz w:val="16"/>
                <w:szCs w:val="16"/>
              </w:rPr>
            </w:pPr>
            <w:r>
              <w:rPr>
                <w:rFonts w:cs="Calibri"/>
                <w:sz w:val="16"/>
                <w:szCs w:val="16"/>
              </w:rPr>
              <w:t>+</w:t>
            </w:r>
          </w:p>
        </w:tc>
        <w:tc>
          <w:tcPr>
            <w:tcW w:w="314" w:type="pct"/>
            <w:tcBorders>
              <w:top w:val="nil"/>
              <w:left w:val="nil"/>
              <w:right w:val="nil"/>
            </w:tcBorders>
            <w:shd w:val="clear" w:color="auto" w:fill="F4B083"/>
            <w:vAlign w:val="center"/>
          </w:tcPr>
          <w:p w14:paraId="78916DA8" w14:textId="7B4F5BC9" w:rsidR="00EA63ED" w:rsidRDefault="00EA63ED" w:rsidP="002C027C">
            <w:pPr>
              <w:spacing w:after="0"/>
              <w:jc w:val="center"/>
              <w:rPr>
                <w:rFonts w:cs="Calibri"/>
                <w:sz w:val="16"/>
                <w:szCs w:val="16"/>
              </w:rPr>
            </w:pPr>
            <w:r>
              <w:rPr>
                <w:rFonts w:cs="Calibri"/>
                <w:sz w:val="16"/>
                <w:szCs w:val="16"/>
              </w:rPr>
              <w:t>-</w:t>
            </w:r>
          </w:p>
        </w:tc>
        <w:tc>
          <w:tcPr>
            <w:tcW w:w="314" w:type="pct"/>
            <w:tcBorders>
              <w:top w:val="nil"/>
              <w:left w:val="nil"/>
              <w:right w:val="single" w:sz="4" w:space="0" w:color="339966"/>
            </w:tcBorders>
            <w:shd w:val="clear" w:color="auto" w:fill="CAE5C1"/>
            <w:vAlign w:val="center"/>
          </w:tcPr>
          <w:p w14:paraId="3ADD9C03" w14:textId="7497E7EA" w:rsidR="00EA63ED" w:rsidRDefault="005624C4" w:rsidP="002C027C">
            <w:pPr>
              <w:spacing w:after="0"/>
              <w:jc w:val="center"/>
              <w:rPr>
                <w:rFonts w:cs="Calibri"/>
                <w:sz w:val="16"/>
                <w:szCs w:val="16"/>
              </w:rPr>
            </w:pPr>
            <w:r>
              <w:rPr>
                <w:rFonts w:cs="Calibri"/>
                <w:sz w:val="16"/>
                <w:szCs w:val="16"/>
              </w:rPr>
              <w:t>+</w:t>
            </w:r>
          </w:p>
        </w:tc>
        <w:tc>
          <w:tcPr>
            <w:tcW w:w="291" w:type="pct"/>
            <w:tcBorders>
              <w:top w:val="nil"/>
              <w:left w:val="single" w:sz="4" w:space="0" w:color="339966"/>
              <w:right w:val="single" w:sz="8" w:space="0" w:color="B5DDDC"/>
            </w:tcBorders>
            <w:shd w:val="clear" w:color="auto" w:fill="CAE5C1"/>
            <w:vAlign w:val="center"/>
          </w:tcPr>
          <w:p w14:paraId="62B6F1E2" w14:textId="77777777" w:rsidR="00EA63ED" w:rsidRDefault="00EA63ED" w:rsidP="002C027C">
            <w:pPr>
              <w:spacing w:after="0"/>
              <w:jc w:val="center"/>
              <w:rPr>
                <w:rFonts w:cs="Calibri"/>
                <w:sz w:val="16"/>
                <w:szCs w:val="16"/>
              </w:rPr>
            </w:pPr>
            <w:r>
              <w:rPr>
                <w:rFonts w:cs="Calibri"/>
                <w:sz w:val="16"/>
                <w:szCs w:val="16"/>
              </w:rPr>
              <w:t>+</w:t>
            </w:r>
          </w:p>
        </w:tc>
        <w:tc>
          <w:tcPr>
            <w:tcW w:w="280" w:type="pct"/>
            <w:tcBorders>
              <w:top w:val="nil"/>
              <w:left w:val="nil"/>
              <w:right w:val="single" w:sz="8" w:space="0" w:color="B5DDDC"/>
            </w:tcBorders>
            <w:shd w:val="clear" w:color="auto" w:fill="F4B083"/>
            <w:vAlign w:val="center"/>
          </w:tcPr>
          <w:p w14:paraId="1F6A604B" w14:textId="77777777" w:rsidR="00EA63ED" w:rsidRDefault="00EA63ED" w:rsidP="002C027C">
            <w:pPr>
              <w:spacing w:after="0"/>
              <w:jc w:val="center"/>
              <w:rPr>
                <w:rFonts w:cs="Calibri"/>
                <w:sz w:val="16"/>
                <w:szCs w:val="16"/>
              </w:rPr>
            </w:pPr>
            <w:r>
              <w:rPr>
                <w:rFonts w:cs="Calibri"/>
                <w:sz w:val="16"/>
                <w:szCs w:val="16"/>
              </w:rPr>
              <w:t>-</w:t>
            </w:r>
          </w:p>
        </w:tc>
        <w:tc>
          <w:tcPr>
            <w:tcW w:w="293" w:type="pct"/>
            <w:tcBorders>
              <w:top w:val="nil"/>
              <w:left w:val="nil"/>
              <w:right w:val="single" w:sz="8" w:space="0" w:color="B5DDDC"/>
            </w:tcBorders>
            <w:shd w:val="clear" w:color="auto" w:fill="CAE5C1"/>
            <w:vAlign w:val="center"/>
          </w:tcPr>
          <w:p w14:paraId="4EFCD405" w14:textId="77777777" w:rsidR="00EA63ED" w:rsidRDefault="00EA63ED" w:rsidP="002C027C">
            <w:pPr>
              <w:spacing w:after="0"/>
              <w:jc w:val="center"/>
              <w:rPr>
                <w:rFonts w:cs="Calibri"/>
                <w:sz w:val="16"/>
                <w:szCs w:val="16"/>
              </w:rPr>
            </w:pPr>
            <w:r>
              <w:rPr>
                <w:rFonts w:cs="Calibri"/>
                <w:sz w:val="16"/>
                <w:szCs w:val="16"/>
              </w:rPr>
              <w:t>+</w:t>
            </w:r>
          </w:p>
        </w:tc>
        <w:tc>
          <w:tcPr>
            <w:tcW w:w="245" w:type="pct"/>
            <w:tcBorders>
              <w:top w:val="nil"/>
              <w:left w:val="nil"/>
              <w:right w:val="single" w:sz="8" w:space="0" w:color="B5DDDC"/>
            </w:tcBorders>
            <w:shd w:val="clear" w:color="auto" w:fill="F4B083"/>
            <w:vAlign w:val="center"/>
          </w:tcPr>
          <w:p w14:paraId="545E9530" w14:textId="77777777" w:rsidR="00EA63ED" w:rsidRDefault="00EA63ED" w:rsidP="002C027C">
            <w:pPr>
              <w:spacing w:after="0"/>
              <w:jc w:val="center"/>
              <w:rPr>
                <w:rFonts w:cs="Calibri"/>
                <w:sz w:val="16"/>
                <w:szCs w:val="16"/>
              </w:rPr>
            </w:pPr>
            <w:r>
              <w:rPr>
                <w:rFonts w:cs="Calibri"/>
                <w:sz w:val="16"/>
                <w:szCs w:val="16"/>
              </w:rPr>
              <w:t>-</w:t>
            </w:r>
          </w:p>
        </w:tc>
        <w:tc>
          <w:tcPr>
            <w:tcW w:w="293" w:type="pct"/>
            <w:tcBorders>
              <w:top w:val="nil"/>
              <w:left w:val="nil"/>
              <w:right w:val="single" w:sz="8" w:space="0" w:color="B5DDDC"/>
            </w:tcBorders>
            <w:shd w:val="clear" w:color="auto" w:fill="CAE5C1"/>
            <w:vAlign w:val="center"/>
          </w:tcPr>
          <w:p w14:paraId="4B8E3651" w14:textId="77777777" w:rsidR="00EA63ED" w:rsidRDefault="00EA63ED" w:rsidP="002C027C">
            <w:pPr>
              <w:spacing w:after="0"/>
              <w:jc w:val="center"/>
              <w:rPr>
                <w:rFonts w:cs="Calibri"/>
                <w:sz w:val="16"/>
                <w:szCs w:val="16"/>
              </w:rPr>
            </w:pPr>
            <w:r>
              <w:rPr>
                <w:rFonts w:cs="Calibri"/>
                <w:sz w:val="16"/>
                <w:szCs w:val="16"/>
              </w:rPr>
              <w:t>+</w:t>
            </w:r>
          </w:p>
        </w:tc>
        <w:tc>
          <w:tcPr>
            <w:tcW w:w="342" w:type="pct"/>
            <w:tcBorders>
              <w:top w:val="nil"/>
              <w:left w:val="nil"/>
              <w:right w:val="single" w:sz="8" w:space="0" w:color="B5DDDC"/>
            </w:tcBorders>
            <w:shd w:val="clear" w:color="auto" w:fill="CAE5C1"/>
            <w:vAlign w:val="center"/>
          </w:tcPr>
          <w:p w14:paraId="29C6A023" w14:textId="77777777" w:rsidR="00EA63ED" w:rsidRDefault="00EA63ED" w:rsidP="002C027C">
            <w:pPr>
              <w:spacing w:after="0"/>
              <w:jc w:val="center"/>
              <w:rPr>
                <w:rFonts w:cs="Calibri"/>
                <w:sz w:val="16"/>
                <w:szCs w:val="16"/>
              </w:rPr>
            </w:pPr>
            <w:r>
              <w:rPr>
                <w:rFonts w:cs="Calibri"/>
                <w:sz w:val="16"/>
                <w:szCs w:val="16"/>
              </w:rPr>
              <w:t>+</w:t>
            </w:r>
          </w:p>
        </w:tc>
        <w:tc>
          <w:tcPr>
            <w:tcW w:w="439" w:type="pct"/>
            <w:tcBorders>
              <w:top w:val="nil"/>
              <w:left w:val="nil"/>
              <w:right w:val="single" w:sz="4" w:space="0" w:color="339966"/>
            </w:tcBorders>
            <w:shd w:val="clear" w:color="auto" w:fill="CAE5C1"/>
            <w:vAlign w:val="center"/>
          </w:tcPr>
          <w:p w14:paraId="43FA28F8" w14:textId="77777777" w:rsidR="00EA63ED" w:rsidRDefault="00EA63ED" w:rsidP="002C027C">
            <w:pPr>
              <w:spacing w:after="0"/>
              <w:jc w:val="center"/>
              <w:rPr>
                <w:rFonts w:cs="Calibri"/>
                <w:sz w:val="16"/>
                <w:szCs w:val="16"/>
              </w:rPr>
            </w:pPr>
            <w:r>
              <w:rPr>
                <w:rFonts w:cs="Calibri"/>
                <w:sz w:val="16"/>
                <w:szCs w:val="16"/>
              </w:rPr>
              <w:t>+</w:t>
            </w:r>
          </w:p>
        </w:tc>
        <w:tc>
          <w:tcPr>
            <w:tcW w:w="372" w:type="pct"/>
            <w:tcBorders>
              <w:top w:val="nil"/>
              <w:left w:val="single" w:sz="4" w:space="0" w:color="339966"/>
              <w:right w:val="single" w:sz="4" w:space="0" w:color="339966"/>
            </w:tcBorders>
            <w:shd w:val="clear" w:color="auto" w:fill="F4B083"/>
            <w:vAlign w:val="center"/>
          </w:tcPr>
          <w:p w14:paraId="6F028C28" w14:textId="77777777" w:rsidR="00EA63ED" w:rsidRDefault="00EA63ED" w:rsidP="002C027C">
            <w:pPr>
              <w:spacing w:after="0"/>
              <w:jc w:val="center"/>
              <w:rPr>
                <w:rFonts w:cs="Calibri"/>
                <w:sz w:val="16"/>
                <w:szCs w:val="16"/>
              </w:rPr>
            </w:pPr>
            <w:r>
              <w:rPr>
                <w:rFonts w:cs="Calibri"/>
                <w:sz w:val="16"/>
                <w:szCs w:val="16"/>
              </w:rPr>
              <w:t>-</w:t>
            </w:r>
          </w:p>
        </w:tc>
      </w:tr>
      <w:tr w:rsidR="00C83CB2" w14:paraId="19B7E47E" w14:textId="77777777" w:rsidTr="00A575A4">
        <w:trPr>
          <w:trHeight w:val="260"/>
          <w:jc w:val="center"/>
        </w:trPr>
        <w:tc>
          <w:tcPr>
            <w:tcW w:w="451" w:type="pct"/>
            <w:tcBorders>
              <w:top w:val="nil"/>
              <w:left w:val="single" w:sz="4" w:space="0" w:color="339966"/>
              <w:right w:val="single" w:sz="4" w:space="0" w:color="339966"/>
            </w:tcBorders>
            <w:shd w:val="clear" w:color="auto" w:fill="D6EAEB"/>
            <w:vAlign w:val="center"/>
          </w:tcPr>
          <w:p w14:paraId="3D481C46" w14:textId="77777777" w:rsidR="00EA63ED" w:rsidRPr="000C1337" w:rsidRDefault="00EA63ED" w:rsidP="002C027C">
            <w:pPr>
              <w:spacing w:after="0"/>
              <w:rPr>
                <w:rFonts w:cs="Calibri"/>
                <w:b/>
                <w:bCs/>
                <w:sz w:val="16"/>
                <w:szCs w:val="16"/>
              </w:rPr>
            </w:pPr>
          </w:p>
        </w:tc>
        <w:tc>
          <w:tcPr>
            <w:tcW w:w="185" w:type="pct"/>
            <w:tcBorders>
              <w:top w:val="nil"/>
              <w:left w:val="single" w:sz="4" w:space="0" w:color="339966"/>
            </w:tcBorders>
            <w:shd w:val="clear" w:color="auto" w:fill="D6EAEB"/>
            <w:vAlign w:val="center"/>
          </w:tcPr>
          <w:p w14:paraId="12717FC0" w14:textId="77777777" w:rsidR="00EA63ED" w:rsidRPr="000C1337" w:rsidRDefault="00EA63ED" w:rsidP="002C027C">
            <w:pPr>
              <w:spacing w:after="0"/>
              <w:rPr>
                <w:rFonts w:cs="Calibri"/>
                <w:b/>
                <w:bCs/>
                <w:sz w:val="16"/>
                <w:szCs w:val="16"/>
              </w:rPr>
            </w:pPr>
          </w:p>
        </w:tc>
        <w:tc>
          <w:tcPr>
            <w:tcW w:w="555" w:type="pct"/>
            <w:gridSpan w:val="2"/>
            <w:tcBorders>
              <w:top w:val="nil"/>
            </w:tcBorders>
            <w:shd w:val="clear" w:color="auto" w:fill="D6EAEB"/>
            <w:vAlign w:val="center"/>
          </w:tcPr>
          <w:p w14:paraId="273EA5D2" w14:textId="77777777" w:rsidR="00EA63ED" w:rsidRPr="000C1337" w:rsidRDefault="00EA63ED" w:rsidP="002C027C">
            <w:pPr>
              <w:spacing w:after="0"/>
              <w:rPr>
                <w:rFonts w:cs="Calibri"/>
                <w:b/>
                <w:bCs/>
                <w:sz w:val="16"/>
                <w:szCs w:val="16"/>
              </w:rPr>
            </w:pPr>
          </w:p>
        </w:tc>
        <w:tc>
          <w:tcPr>
            <w:tcW w:w="313" w:type="pct"/>
            <w:tcBorders>
              <w:top w:val="nil"/>
            </w:tcBorders>
            <w:shd w:val="clear" w:color="auto" w:fill="D6EAEB"/>
            <w:vAlign w:val="center"/>
          </w:tcPr>
          <w:p w14:paraId="296C1E31" w14:textId="77777777" w:rsidR="00EA63ED" w:rsidRPr="000C1337" w:rsidRDefault="00EA63ED" w:rsidP="002C027C">
            <w:pPr>
              <w:spacing w:after="0"/>
              <w:rPr>
                <w:rFonts w:cs="Calibri"/>
                <w:b/>
                <w:bCs/>
                <w:sz w:val="16"/>
                <w:szCs w:val="16"/>
              </w:rPr>
            </w:pPr>
          </w:p>
        </w:tc>
        <w:tc>
          <w:tcPr>
            <w:tcW w:w="314" w:type="pct"/>
            <w:tcBorders>
              <w:top w:val="nil"/>
            </w:tcBorders>
            <w:shd w:val="clear" w:color="auto" w:fill="D6EAEB"/>
            <w:vAlign w:val="center"/>
          </w:tcPr>
          <w:p w14:paraId="33CEFA6B" w14:textId="77777777" w:rsidR="00EA63ED" w:rsidRPr="000C1337" w:rsidRDefault="00EA63ED" w:rsidP="002C027C">
            <w:pPr>
              <w:spacing w:after="0"/>
              <w:rPr>
                <w:rFonts w:cs="Calibri"/>
                <w:b/>
                <w:bCs/>
                <w:sz w:val="16"/>
                <w:szCs w:val="16"/>
              </w:rPr>
            </w:pPr>
          </w:p>
        </w:tc>
        <w:tc>
          <w:tcPr>
            <w:tcW w:w="314" w:type="pct"/>
            <w:tcBorders>
              <w:top w:val="nil"/>
            </w:tcBorders>
            <w:shd w:val="clear" w:color="auto" w:fill="D6EAEB"/>
            <w:vAlign w:val="center"/>
          </w:tcPr>
          <w:p w14:paraId="756C007A" w14:textId="77777777" w:rsidR="00EA63ED" w:rsidRPr="000C1337" w:rsidRDefault="00EA63ED" w:rsidP="002C027C">
            <w:pPr>
              <w:spacing w:after="0"/>
              <w:rPr>
                <w:rFonts w:cs="Calibri"/>
                <w:b/>
                <w:bCs/>
                <w:sz w:val="16"/>
                <w:szCs w:val="16"/>
              </w:rPr>
            </w:pPr>
          </w:p>
        </w:tc>
        <w:tc>
          <w:tcPr>
            <w:tcW w:w="314" w:type="pct"/>
            <w:tcBorders>
              <w:top w:val="nil"/>
              <w:right w:val="single" w:sz="4" w:space="0" w:color="339966"/>
            </w:tcBorders>
            <w:shd w:val="clear" w:color="auto" w:fill="D6EAEB"/>
            <w:vAlign w:val="center"/>
          </w:tcPr>
          <w:p w14:paraId="2669B2B0" w14:textId="548E62AA" w:rsidR="00EA63ED" w:rsidRPr="000C1337" w:rsidRDefault="00EA63ED" w:rsidP="002C027C">
            <w:pPr>
              <w:spacing w:after="0"/>
              <w:rPr>
                <w:rFonts w:cs="Calibri"/>
                <w:b/>
                <w:bCs/>
                <w:sz w:val="16"/>
                <w:szCs w:val="16"/>
              </w:rPr>
            </w:pPr>
          </w:p>
        </w:tc>
        <w:tc>
          <w:tcPr>
            <w:tcW w:w="291" w:type="pct"/>
            <w:tcBorders>
              <w:top w:val="nil"/>
              <w:left w:val="single" w:sz="4" w:space="0" w:color="339966"/>
            </w:tcBorders>
            <w:shd w:val="clear" w:color="auto" w:fill="D6EAEB"/>
            <w:vAlign w:val="center"/>
          </w:tcPr>
          <w:p w14:paraId="3FF8DF48" w14:textId="77777777" w:rsidR="00EA63ED" w:rsidRPr="000C1337" w:rsidRDefault="00EA63ED" w:rsidP="002C027C">
            <w:pPr>
              <w:spacing w:after="0"/>
              <w:rPr>
                <w:rFonts w:cs="Calibri"/>
                <w:b/>
                <w:bCs/>
                <w:sz w:val="16"/>
                <w:szCs w:val="16"/>
              </w:rPr>
            </w:pPr>
          </w:p>
        </w:tc>
        <w:tc>
          <w:tcPr>
            <w:tcW w:w="280" w:type="pct"/>
            <w:tcBorders>
              <w:top w:val="nil"/>
            </w:tcBorders>
            <w:shd w:val="clear" w:color="auto" w:fill="D6EAEB"/>
            <w:vAlign w:val="center"/>
          </w:tcPr>
          <w:p w14:paraId="499AA2B9" w14:textId="77777777" w:rsidR="00EA63ED" w:rsidRPr="000C1337" w:rsidRDefault="00EA63ED" w:rsidP="002C027C">
            <w:pPr>
              <w:spacing w:after="0"/>
              <w:rPr>
                <w:rFonts w:cs="Calibri"/>
                <w:b/>
                <w:bCs/>
                <w:sz w:val="16"/>
                <w:szCs w:val="16"/>
              </w:rPr>
            </w:pPr>
          </w:p>
        </w:tc>
        <w:tc>
          <w:tcPr>
            <w:tcW w:w="293" w:type="pct"/>
            <w:tcBorders>
              <w:top w:val="nil"/>
            </w:tcBorders>
            <w:shd w:val="clear" w:color="auto" w:fill="D6EAEB"/>
            <w:vAlign w:val="center"/>
          </w:tcPr>
          <w:p w14:paraId="4C617DAE" w14:textId="77777777" w:rsidR="00EA63ED" w:rsidRPr="000C1337" w:rsidRDefault="00EA63ED" w:rsidP="002C027C">
            <w:pPr>
              <w:spacing w:after="0"/>
              <w:rPr>
                <w:rFonts w:cs="Calibri"/>
                <w:b/>
                <w:bCs/>
                <w:sz w:val="16"/>
                <w:szCs w:val="16"/>
              </w:rPr>
            </w:pPr>
          </w:p>
        </w:tc>
        <w:tc>
          <w:tcPr>
            <w:tcW w:w="245" w:type="pct"/>
            <w:tcBorders>
              <w:top w:val="nil"/>
            </w:tcBorders>
            <w:shd w:val="clear" w:color="auto" w:fill="D6EAEB"/>
            <w:vAlign w:val="center"/>
          </w:tcPr>
          <w:p w14:paraId="531F5A52" w14:textId="77777777" w:rsidR="00EA63ED" w:rsidRPr="000C1337" w:rsidRDefault="00EA63ED" w:rsidP="002C027C">
            <w:pPr>
              <w:spacing w:after="0"/>
              <w:rPr>
                <w:rFonts w:cs="Calibri"/>
                <w:b/>
                <w:bCs/>
                <w:sz w:val="16"/>
                <w:szCs w:val="16"/>
              </w:rPr>
            </w:pPr>
          </w:p>
        </w:tc>
        <w:tc>
          <w:tcPr>
            <w:tcW w:w="293" w:type="pct"/>
            <w:tcBorders>
              <w:top w:val="nil"/>
            </w:tcBorders>
            <w:shd w:val="clear" w:color="auto" w:fill="D6EAEB"/>
            <w:vAlign w:val="center"/>
          </w:tcPr>
          <w:p w14:paraId="74D8DB05" w14:textId="77777777" w:rsidR="00EA63ED" w:rsidRPr="000C1337" w:rsidRDefault="00EA63ED" w:rsidP="002C027C">
            <w:pPr>
              <w:spacing w:after="0"/>
              <w:rPr>
                <w:rFonts w:cs="Calibri"/>
                <w:b/>
                <w:bCs/>
                <w:sz w:val="16"/>
                <w:szCs w:val="16"/>
              </w:rPr>
            </w:pPr>
          </w:p>
        </w:tc>
        <w:tc>
          <w:tcPr>
            <w:tcW w:w="342" w:type="pct"/>
            <w:tcBorders>
              <w:top w:val="nil"/>
            </w:tcBorders>
            <w:shd w:val="clear" w:color="auto" w:fill="D6EAEB"/>
            <w:vAlign w:val="center"/>
          </w:tcPr>
          <w:p w14:paraId="3E5749D9" w14:textId="77777777" w:rsidR="00EA63ED" w:rsidRPr="000C1337" w:rsidRDefault="00EA63ED" w:rsidP="002C027C">
            <w:pPr>
              <w:spacing w:after="0"/>
              <w:rPr>
                <w:rFonts w:cs="Calibri"/>
                <w:b/>
                <w:bCs/>
                <w:sz w:val="16"/>
                <w:szCs w:val="16"/>
              </w:rPr>
            </w:pPr>
          </w:p>
        </w:tc>
        <w:tc>
          <w:tcPr>
            <w:tcW w:w="439" w:type="pct"/>
            <w:tcBorders>
              <w:top w:val="nil"/>
              <w:right w:val="single" w:sz="4" w:space="0" w:color="339966"/>
            </w:tcBorders>
            <w:shd w:val="clear" w:color="auto" w:fill="D6EAEB"/>
            <w:vAlign w:val="center"/>
          </w:tcPr>
          <w:p w14:paraId="35B8ED90" w14:textId="77777777" w:rsidR="00EA63ED" w:rsidRPr="000C1337" w:rsidRDefault="00EA63ED" w:rsidP="002C027C">
            <w:pPr>
              <w:spacing w:after="0"/>
              <w:rPr>
                <w:rFonts w:cs="Calibri"/>
                <w:b/>
                <w:bCs/>
                <w:sz w:val="16"/>
                <w:szCs w:val="16"/>
              </w:rPr>
            </w:pPr>
          </w:p>
        </w:tc>
        <w:tc>
          <w:tcPr>
            <w:tcW w:w="372" w:type="pct"/>
            <w:tcBorders>
              <w:top w:val="nil"/>
              <w:left w:val="single" w:sz="4" w:space="0" w:color="339966"/>
              <w:right w:val="single" w:sz="4" w:space="0" w:color="339966"/>
            </w:tcBorders>
            <w:shd w:val="clear" w:color="auto" w:fill="D6EAEB"/>
            <w:vAlign w:val="center"/>
          </w:tcPr>
          <w:p w14:paraId="127E7E17" w14:textId="77777777" w:rsidR="00EA63ED" w:rsidRPr="000C1337" w:rsidRDefault="00EA63ED" w:rsidP="002C027C">
            <w:pPr>
              <w:spacing w:after="0"/>
              <w:rPr>
                <w:rFonts w:cs="Calibri"/>
                <w:b/>
                <w:bCs/>
                <w:sz w:val="16"/>
                <w:szCs w:val="16"/>
              </w:rPr>
            </w:pPr>
          </w:p>
        </w:tc>
      </w:tr>
      <w:tr w:rsidR="00102D8B" w14:paraId="7EFD66DB" w14:textId="77777777" w:rsidTr="00A575A4">
        <w:trPr>
          <w:trHeight w:val="242"/>
          <w:jc w:val="center"/>
        </w:trPr>
        <w:tc>
          <w:tcPr>
            <w:tcW w:w="451" w:type="pct"/>
            <w:tcBorders>
              <w:top w:val="nil"/>
              <w:left w:val="single" w:sz="4" w:space="0" w:color="339966"/>
              <w:bottom w:val="single" w:sz="8" w:space="0" w:color="B5DDDC"/>
              <w:right w:val="single" w:sz="4" w:space="0" w:color="339966"/>
            </w:tcBorders>
            <w:vAlign w:val="center"/>
            <w:hideMark/>
          </w:tcPr>
          <w:p w14:paraId="2A95B222" w14:textId="05AC8487" w:rsidR="00EA63ED" w:rsidRPr="00397A3E" w:rsidRDefault="00EA63ED" w:rsidP="002C027C">
            <w:pPr>
              <w:spacing w:after="0"/>
              <w:jc w:val="center"/>
              <w:rPr>
                <w:rFonts w:cs="Calibri"/>
                <w:b/>
                <w:bCs/>
                <w:sz w:val="16"/>
                <w:szCs w:val="16"/>
              </w:rPr>
            </w:pPr>
            <w:r>
              <w:rPr>
                <w:rFonts w:cs="Calibri"/>
                <w:b/>
                <w:bCs/>
                <w:sz w:val="16"/>
                <w:szCs w:val="16"/>
              </w:rPr>
              <w:t>8. Exposure characteristics</w:t>
            </w:r>
          </w:p>
        </w:tc>
        <w:tc>
          <w:tcPr>
            <w:tcW w:w="427" w:type="pct"/>
            <w:gridSpan w:val="2"/>
            <w:tcBorders>
              <w:top w:val="single" w:sz="8" w:space="0" w:color="B5DDDC"/>
              <w:left w:val="single" w:sz="4" w:space="0" w:color="339966"/>
              <w:bottom w:val="single" w:sz="8" w:space="0" w:color="B5DDDC"/>
              <w:right w:val="single" w:sz="8" w:space="0" w:color="B5DDDC"/>
            </w:tcBorders>
            <w:shd w:val="clear" w:color="auto" w:fill="CAE5C1"/>
            <w:vAlign w:val="center"/>
          </w:tcPr>
          <w:p w14:paraId="4BDF9B97" w14:textId="77777777" w:rsidR="00EA63ED" w:rsidRPr="00BF4B2A" w:rsidRDefault="00EA63ED" w:rsidP="002C027C">
            <w:pPr>
              <w:spacing w:after="0"/>
              <w:jc w:val="center"/>
              <w:rPr>
                <w:rFonts w:cs="Calibri"/>
                <w:sz w:val="16"/>
                <w:szCs w:val="16"/>
              </w:rPr>
            </w:pPr>
            <w:r>
              <w:rPr>
                <w:rFonts w:cs="Calibri"/>
                <w:sz w:val="16"/>
                <w:szCs w:val="16"/>
              </w:rPr>
              <w:t>+</w:t>
            </w:r>
          </w:p>
        </w:tc>
        <w:tc>
          <w:tcPr>
            <w:tcW w:w="313" w:type="pct"/>
            <w:tcBorders>
              <w:top w:val="single" w:sz="8" w:space="0" w:color="B5DDDC"/>
              <w:left w:val="nil"/>
              <w:bottom w:val="single" w:sz="8" w:space="0" w:color="B5DDDC"/>
              <w:right w:val="single" w:sz="8" w:space="0" w:color="B5DDDC"/>
            </w:tcBorders>
            <w:shd w:val="clear" w:color="auto" w:fill="CAE5C1"/>
            <w:vAlign w:val="center"/>
          </w:tcPr>
          <w:p w14:paraId="5C60D681" w14:textId="77777777" w:rsidR="00EA63ED" w:rsidRPr="00BF4B2A" w:rsidRDefault="00EA63ED" w:rsidP="002C027C">
            <w:pPr>
              <w:spacing w:after="0"/>
              <w:jc w:val="center"/>
              <w:rPr>
                <w:rFonts w:cs="Calibri"/>
                <w:sz w:val="16"/>
                <w:szCs w:val="16"/>
              </w:rPr>
            </w:pPr>
            <w:r>
              <w:rPr>
                <w:rFonts w:cs="Calibri"/>
                <w:sz w:val="16"/>
                <w:szCs w:val="16"/>
              </w:rPr>
              <w:t>+</w:t>
            </w:r>
          </w:p>
        </w:tc>
        <w:tc>
          <w:tcPr>
            <w:tcW w:w="313" w:type="pct"/>
            <w:tcBorders>
              <w:top w:val="single" w:sz="8" w:space="0" w:color="B5DDDC"/>
              <w:left w:val="nil"/>
              <w:bottom w:val="single" w:sz="8" w:space="0" w:color="B5DDDC"/>
              <w:right w:val="single" w:sz="8" w:space="0" w:color="B5DDDC"/>
            </w:tcBorders>
            <w:shd w:val="clear" w:color="auto" w:fill="CAE5C1"/>
            <w:vAlign w:val="center"/>
          </w:tcPr>
          <w:p w14:paraId="0A120D3A" w14:textId="77777777" w:rsidR="00EA63ED" w:rsidRDefault="00EA63ED" w:rsidP="002C027C">
            <w:pPr>
              <w:spacing w:after="0"/>
              <w:jc w:val="center"/>
              <w:rPr>
                <w:rFonts w:cs="Calibri"/>
                <w:sz w:val="16"/>
                <w:szCs w:val="16"/>
              </w:rPr>
            </w:pPr>
            <w:r>
              <w:rPr>
                <w:rFonts w:cs="Calibri"/>
                <w:sz w:val="16"/>
                <w:szCs w:val="16"/>
              </w:rPr>
              <w:t>+</w:t>
            </w:r>
          </w:p>
        </w:tc>
        <w:tc>
          <w:tcPr>
            <w:tcW w:w="314" w:type="pct"/>
            <w:tcBorders>
              <w:top w:val="single" w:sz="8" w:space="0" w:color="B5DDDC"/>
              <w:left w:val="nil"/>
              <w:bottom w:val="single" w:sz="8" w:space="0" w:color="B5DDDC"/>
              <w:right w:val="single" w:sz="8" w:space="0" w:color="B5DDDC"/>
            </w:tcBorders>
            <w:shd w:val="clear" w:color="auto" w:fill="F4B083"/>
            <w:vAlign w:val="center"/>
          </w:tcPr>
          <w:p w14:paraId="71920EEF" w14:textId="77777777" w:rsidR="00EA63ED" w:rsidRDefault="00EA63ED" w:rsidP="002C027C">
            <w:pPr>
              <w:spacing w:after="0"/>
              <w:jc w:val="center"/>
              <w:rPr>
                <w:rFonts w:cs="Calibri"/>
                <w:sz w:val="16"/>
                <w:szCs w:val="16"/>
              </w:rPr>
            </w:pPr>
            <w:r>
              <w:rPr>
                <w:rFonts w:cs="Calibri"/>
                <w:sz w:val="16"/>
                <w:szCs w:val="16"/>
              </w:rPr>
              <w:t>-</w:t>
            </w:r>
          </w:p>
        </w:tc>
        <w:tc>
          <w:tcPr>
            <w:tcW w:w="314" w:type="pct"/>
            <w:tcBorders>
              <w:top w:val="single" w:sz="8" w:space="0" w:color="B5DDDC"/>
              <w:left w:val="nil"/>
              <w:bottom w:val="single" w:sz="8" w:space="0" w:color="B5DDDC"/>
              <w:right w:val="nil"/>
            </w:tcBorders>
            <w:shd w:val="clear" w:color="auto" w:fill="F4B083"/>
            <w:vAlign w:val="center"/>
          </w:tcPr>
          <w:p w14:paraId="248AAC61" w14:textId="0DAE8F29" w:rsidR="00EA63ED" w:rsidRDefault="00EA63ED" w:rsidP="002C027C">
            <w:pPr>
              <w:spacing w:after="0"/>
              <w:jc w:val="center"/>
              <w:rPr>
                <w:rFonts w:cs="Calibri"/>
                <w:sz w:val="16"/>
                <w:szCs w:val="16"/>
              </w:rPr>
            </w:pPr>
            <w:r>
              <w:rPr>
                <w:rFonts w:cs="Calibri"/>
                <w:sz w:val="16"/>
                <w:szCs w:val="16"/>
              </w:rPr>
              <w:t>-</w:t>
            </w:r>
          </w:p>
        </w:tc>
        <w:tc>
          <w:tcPr>
            <w:tcW w:w="314" w:type="pct"/>
            <w:tcBorders>
              <w:top w:val="single" w:sz="8" w:space="0" w:color="B5DDDC"/>
              <w:left w:val="nil"/>
              <w:bottom w:val="single" w:sz="8" w:space="0" w:color="B5DDDC"/>
              <w:right w:val="single" w:sz="4" w:space="0" w:color="339966"/>
            </w:tcBorders>
            <w:shd w:val="clear" w:color="auto" w:fill="CAE5C1"/>
            <w:vAlign w:val="center"/>
          </w:tcPr>
          <w:p w14:paraId="0B53CEC1" w14:textId="1C2B3376" w:rsidR="00EA63ED" w:rsidRDefault="005624C4" w:rsidP="002C027C">
            <w:pPr>
              <w:spacing w:after="0"/>
              <w:jc w:val="center"/>
              <w:rPr>
                <w:rFonts w:cs="Calibri"/>
                <w:sz w:val="16"/>
                <w:szCs w:val="16"/>
              </w:rPr>
            </w:pPr>
            <w:r>
              <w:rPr>
                <w:rFonts w:cs="Calibri"/>
                <w:sz w:val="16"/>
                <w:szCs w:val="16"/>
              </w:rPr>
              <w:t>+</w:t>
            </w:r>
          </w:p>
        </w:tc>
        <w:tc>
          <w:tcPr>
            <w:tcW w:w="291" w:type="pct"/>
            <w:tcBorders>
              <w:top w:val="single" w:sz="8" w:space="0" w:color="B5DDDC"/>
              <w:left w:val="single" w:sz="4" w:space="0" w:color="339966"/>
              <w:bottom w:val="single" w:sz="8" w:space="0" w:color="B5DDDC"/>
              <w:right w:val="single" w:sz="8" w:space="0" w:color="B5DDDC"/>
            </w:tcBorders>
            <w:shd w:val="clear" w:color="auto" w:fill="F4B083"/>
            <w:vAlign w:val="center"/>
          </w:tcPr>
          <w:p w14:paraId="292F7331" w14:textId="77777777" w:rsidR="00EA63ED" w:rsidRDefault="00EA63ED" w:rsidP="002C027C">
            <w:pPr>
              <w:spacing w:after="0"/>
              <w:jc w:val="center"/>
              <w:rPr>
                <w:rFonts w:cs="Calibri"/>
                <w:sz w:val="16"/>
                <w:szCs w:val="16"/>
              </w:rPr>
            </w:pPr>
            <w:r>
              <w:rPr>
                <w:rFonts w:cs="Calibri"/>
                <w:sz w:val="16"/>
                <w:szCs w:val="16"/>
              </w:rPr>
              <w:t>-</w:t>
            </w:r>
          </w:p>
        </w:tc>
        <w:tc>
          <w:tcPr>
            <w:tcW w:w="280" w:type="pct"/>
            <w:tcBorders>
              <w:top w:val="single" w:sz="8" w:space="0" w:color="B5DDDC"/>
              <w:left w:val="nil"/>
              <w:bottom w:val="single" w:sz="8" w:space="0" w:color="B5DDDC"/>
              <w:right w:val="single" w:sz="8" w:space="0" w:color="B5DDDC"/>
            </w:tcBorders>
            <w:shd w:val="clear" w:color="auto" w:fill="FF0000"/>
            <w:vAlign w:val="center"/>
          </w:tcPr>
          <w:p w14:paraId="1C62F7AB" w14:textId="77777777" w:rsidR="00EA63ED" w:rsidRDefault="00EA63ED" w:rsidP="002C027C">
            <w:pPr>
              <w:spacing w:after="0"/>
              <w:jc w:val="center"/>
              <w:rPr>
                <w:rFonts w:cs="Calibri"/>
                <w:sz w:val="16"/>
                <w:szCs w:val="16"/>
              </w:rPr>
            </w:pPr>
            <w:r>
              <w:rPr>
                <w:rFonts w:cs="Calibri"/>
                <w:sz w:val="16"/>
                <w:szCs w:val="16"/>
              </w:rPr>
              <w:t>--</w:t>
            </w:r>
          </w:p>
        </w:tc>
        <w:tc>
          <w:tcPr>
            <w:tcW w:w="293" w:type="pct"/>
            <w:tcBorders>
              <w:top w:val="single" w:sz="8" w:space="0" w:color="B5DDDC"/>
              <w:left w:val="nil"/>
              <w:bottom w:val="single" w:sz="8" w:space="0" w:color="B5DDDC"/>
              <w:right w:val="single" w:sz="8" w:space="0" w:color="B5DDDC"/>
            </w:tcBorders>
            <w:shd w:val="clear" w:color="auto" w:fill="F4B083"/>
            <w:vAlign w:val="center"/>
          </w:tcPr>
          <w:p w14:paraId="1BC41EEF" w14:textId="77777777" w:rsidR="00EA63ED" w:rsidRDefault="00EA63ED" w:rsidP="002C027C">
            <w:pPr>
              <w:spacing w:after="0"/>
              <w:jc w:val="center"/>
              <w:rPr>
                <w:rFonts w:cs="Calibri"/>
                <w:sz w:val="16"/>
                <w:szCs w:val="16"/>
              </w:rPr>
            </w:pPr>
            <w:r>
              <w:rPr>
                <w:rFonts w:cs="Calibri"/>
                <w:sz w:val="16"/>
                <w:szCs w:val="16"/>
              </w:rPr>
              <w:t>-</w:t>
            </w:r>
          </w:p>
        </w:tc>
        <w:tc>
          <w:tcPr>
            <w:tcW w:w="245" w:type="pct"/>
            <w:tcBorders>
              <w:top w:val="single" w:sz="8" w:space="0" w:color="B5DDDC"/>
              <w:left w:val="nil"/>
              <w:bottom w:val="single" w:sz="8" w:space="0" w:color="B5DDDC"/>
              <w:right w:val="single" w:sz="8" w:space="0" w:color="B5DDDC"/>
            </w:tcBorders>
            <w:shd w:val="clear" w:color="auto" w:fill="CAE5C1"/>
            <w:vAlign w:val="center"/>
          </w:tcPr>
          <w:p w14:paraId="4DE3790F" w14:textId="77777777" w:rsidR="00EA63ED" w:rsidRDefault="00EA63ED" w:rsidP="002C027C">
            <w:pPr>
              <w:spacing w:after="0"/>
              <w:jc w:val="center"/>
              <w:rPr>
                <w:rFonts w:cs="Calibri"/>
                <w:sz w:val="16"/>
                <w:szCs w:val="16"/>
              </w:rPr>
            </w:pPr>
            <w:r>
              <w:rPr>
                <w:rFonts w:cs="Calibri"/>
                <w:sz w:val="16"/>
                <w:szCs w:val="16"/>
              </w:rPr>
              <w:t>+</w:t>
            </w:r>
          </w:p>
        </w:tc>
        <w:tc>
          <w:tcPr>
            <w:tcW w:w="293" w:type="pct"/>
            <w:tcBorders>
              <w:top w:val="single" w:sz="8" w:space="0" w:color="B5DDDC"/>
              <w:left w:val="nil"/>
              <w:bottom w:val="single" w:sz="8" w:space="0" w:color="B5DDDC"/>
              <w:right w:val="single" w:sz="8" w:space="0" w:color="B5DDDC"/>
            </w:tcBorders>
            <w:shd w:val="clear" w:color="auto" w:fill="CAE5C1"/>
            <w:vAlign w:val="center"/>
          </w:tcPr>
          <w:p w14:paraId="2AA8242B" w14:textId="77777777" w:rsidR="00EA63ED" w:rsidRDefault="00EA63ED" w:rsidP="002C027C">
            <w:pPr>
              <w:spacing w:after="0"/>
              <w:jc w:val="center"/>
              <w:rPr>
                <w:rFonts w:cs="Calibri"/>
                <w:sz w:val="16"/>
                <w:szCs w:val="16"/>
              </w:rPr>
            </w:pPr>
            <w:r>
              <w:rPr>
                <w:rFonts w:cs="Calibri"/>
                <w:sz w:val="16"/>
                <w:szCs w:val="16"/>
              </w:rPr>
              <w:t>+</w:t>
            </w:r>
          </w:p>
        </w:tc>
        <w:tc>
          <w:tcPr>
            <w:tcW w:w="342" w:type="pct"/>
            <w:tcBorders>
              <w:top w:val="single" w:sz="8" w:space="0" w:color="B5DDDC"/>
              <w:left w:val="nil"/>
              <w:bottom w:val="single" w:sz="8" w:space="0" w:color="B5DDDC"/>
              <w:right w:val="single" w:sz="8" w:space="0" w:color="B5DDDC"/>
            </w:tcBorders>
            <w:shd w:val="clear" w:color="auto" w:fill="CAE5C1"/>
            <w:vAlign w:val="center"/>
          </w:tcPr>
          <w:p w14:paraId="0F8058CB" w14:textId="77777777" w:rsidR="00EA63ED" w:rsidRDefault="00EA63ED" w:rsidP="002C027C">
            <w:pPr>
              <w:spacing w:after="0"/>
              <w:jc w:val="center"/>
              <w:rPr>
                <w:rFonts w:cs="Calibri"/>
                <w:sz w:val="16"/>
                <w:szCs w:val="16"/>
              </w:rPr>
            </w:pPr>
            <w:r>
              <w:rPr>
                <w:rFonts w:cs="Calibri"/>
                <w:sz w:val="16"/>
                <w:szCs w:val="16"/>
              </w:rPr>
              <w:t>+</w:t>
            </w:r>
          </w:p>
        </w:tc>
        <w:tc>
          <w:tcPr>
            <w:tcW w:w="439" w:type="pct"/>
            <w:tcBorders>
              <w:top w:val="single" w:sz="8" w:space="0" w:color="B5DDDC"/>
              <w:left w:val="nil"/>
              <w:bottom w:val="single" w:sz="8" w:space="0" w:color="B5DDDC"/>
              <w:right w:val="single" w:sz="4" w:space="0" w:color="339966"/>
            </w:tcBorders>
            <w:shd w:val="clear" w:color="auto" w:fill="CAE5C1"/>
            <w:vAlign w:val="center"/>
          </w:tcPr>
          <w:p w14:paraId="49DB2F0C" w14:textId="77777777" w:rsidR="00EA63ED" w:rsidRDefault="00EA63ED" w:rsidP="002C027C">
            <w:pPr>
              <w:spacing w:after="0"/>
              <w:jc w:val="center"/>
              <w:rPr>
                <w:rFonts w:cs="Calibri"/>
                <w:sz w:val="16"/>
                <w:szCs w:val="16"/>
              </w:rPr>
            </w:pPr>
            <w:r>
              <w:rPr>
                <w:rFonts w:cs="Calibri"/>
                <w:sz w:val="16"/>
                <w:szCs w:val="16"/>
              </w:rPr>
              <w:t>+</w:t>
            </w:r>
          </w:p>
        </w:tc>
        <w:tc>
          <w:tcPr>
            <w:tcW w:w="372" w:type="pct"/>
            <w:tcBorders>
              <w:top w:val="single" w:sz="8" w:space="0" w:color="B5DDDC"/>
              <w:left w:val="single" w:sz="4" w:space="0" w:color="339966"/>
              <w:bottom w:val="single" w:sz="8" w:space="0" w:color="B5DDDC"/>
              <w:right w:val="single" w:sz="4" w:space="0" w:color="339966"/>
            </w:tcBorders>
            <w:shd w:val="clear" w:color="auto" w:fill="F4B083"/>
            <w:vAlign w:val="center"/>
          </w:tcPr>
          <w:p w14:paraId="78A8CE40" w14:textId="77777777" w:rsidR="00EA63ED" w:rsidRDefault="00EA63ED" w:rsidP="002C027C">
            <w:pPr>
              <w:spacing w:after="0"/>
              <w:jc w:val="center"/>
              <w:rPr>
                <w:rFonts w:cs="Calibri"/>
                <w:sz w:val="16"/>
                <w:szCs w:val="16"/>
              </w:rPr>
            </w:pPr>
            <w:r>
              <w:rPr>
                <w:rFonts w:cs="Calibri"/>
                <w:sz w:val="16"/>
                <w:szCs w:val="16"/>
              </w:rPr>
              <w:t>-</w:t>
            </w:r>
          </w:p>
        </w:tc>
      </w:tr>
      <w:tr w:rsidR="00102D8B" w14:paraId="553D5054" w14:textId="77777777" w:rsidTr="00A575A4">
        <w:trPr>
          <w:trHeight w:val="260"/>
          <w:jc w:val="center"/>
        </w:trPr>
        <w:tc>
          <w:tcPr>
            <w:tcW w:w="451" w:type="pct"/>
            <w:tcBorders>
              <w:top w:val="nil"/>
              <w:left w:val="single" w:sz="4" w:space="0" w:color="339966"/>
              <w:right w:val="single" w:sz="4" w:space="0" w:color="339966"/>
            </w:tcBorders>
            <w:vAlign w:val="center"/>
          </w:tcPr>
          <w:p w14:paraId="5A5FD844" w14:textId="2B207022" w:rsidR="00EA63ED" w:rsidRPr="00397A3E" w:rsidRDefault="00EA63ED" w:rsidP="002C027C">
            <w:pPr>
              <w:spacing w:after="0"/>
              <w:jc w:val="center"/>
              <w:rPr>
                <w:rFonts w:cs="Calibri"/>
                <w:b/>
                <w:bCs/>
                <w:sz w:val="16"/>
                <w:szCs w:val="16"/>
              </w:rPr>
            </w:pPr>
            <w:r>
              <w:rPr>
                <w:rFonts w:cs="Calibri"/>
                <w:b/>
                <w:bCs/>
                <w:sz w:val="16"/>
                <w:szCs w:val="16"/>
              </w:rPr>
              <w:t>9. Outcome assessment</w:t>
            </w:r>
          </w:p>
        </w:tc>
        <w:tc>
          <w:tcPr>
            <w:tcW w:w="427" w:type="pct"/>
            <w:gridSpan w:val="2"/>
            <w:tcBorders>
              <w:top w:val="single" w:sz="8" w:space="0" w:color="B5DDDC"/>
              <w:left w:val="single" w:sz="4" w:space="0" w:color="339966"/>
              <w:right w:val="single" w:sz="8" w:space="0" w:color="B5DDDC"/>
            </w:tcBorders>
            <w:shd w:val="clear" w:color="auto" w:fill="CAE5C1"/>
            <w:vAlign w:val="center"/>
          </w:tcPr>
          <w:p w14:paraId="29F89A85" w14:textId="77777777" w:rsidR="00EA63ED" w:rsidRPr="00BF4B2A" w:rsidRDefault="00EA63ED" w:rsidP="002C027C">
            <w:pPr>
              <w:spacing w:after="0"/>
              <w:jc w:val="center"/>
              <w:rPr>
                <w:rFonts w:cs="Calibri"/>
                <w:sz w:val="16"/>
                <w:szCs w:val="16"/>
              </w:rPr>
            </w:pPr>
            <w:r>
              <w:rPr>
                <w:rFonts w:cs="Calibri"/>
                <w:sz w:val="16"/>
                <w:szCs w:val="16"/>
              </w:rPr>
              <w:t>+</w:t>
            </w:r>
          </w:p>
        </w:tc>
        <w:tc>
          <w:tcPr>
            <w:tcW w:w="313" w:type="pct"/>
            <w:tcBorders>
              <w:top w:val="single" w:sz="8" w:space="0" w:color="B5DDDC"/>
              <w:left w:val="nil"/>
              <w:right w:val="single" w:sz="8" w:space="0" w:color="B5DDDC"/>
            </w:tcBorders>
            <w:shd w:val="clear" w:color="auto" w:fill="CAE5C1"/>
            <w:vAlign w:val="center"/>
          </w:tcPr>
          <w:p w14:paraId="414CB6C9" w14:textId="77777777" w:rsidR="00EA63ED" w:rsidRPr="00BF4B2A" w:rsidRDefault="00EA63ED" w:rsidP="002C027C">
            <w:pPr>
              <w:spacing w:after="0"/>
              <w:jc w:val="center"/>
              <w:rPr>
                <w:rFonts w:cs="Calibri"/>
                <w:sz w:val="16"/>
                <w:szCs w:val="16"/>
              </w:rPr>
            </w:pPr>
            <w:r>
              <w:rPr>
                <w:rFonts w:cs="Calibri"/>
                <w:sz w:val="16"/>
                <w:szCs w:val="16"/>
              </w:rPr>
              <w:t>+</w:t>
            </w:r>
          </w:p>
        </w:tc>
        <w:tc>
          <w:tcPr>
            <w:tcW w:w="313" w:type="pct"/>
            <w:tcBorders>
              <w:top w:val="single" w:sz="8" w:space="0" w:color="B5DDDC"/>
              <w:left w:val="nil"/>
              <w:right w:val="single" w:sz="8" w:space="0" w:color="B5DDDC"/>
            </w:tcBorders>
            <w:shd w:val="clear" w:color="auto" w:fill="CAE5C1"/>
            <w:vAlign w:val="center"/>
          </w:tcPr>
          <w:p w14:paraId="370D0806" w14:textId="77777777" w:rsidR="00EA63ED" w:rsidRDefault="00EA63ED" w:rsidP="002C027C">
            <w:pPr>
              <w:spacing w:after="0"/>
              <w:jc w:val="center"/>
              <w:rPr>
                <w:rFonts w:cs="Calibri"/>
                <w:sz w:val="16"/>
                <w:szCs w:val="16"/>
              </w:rPr>
            </w:pPr>
            <w:r>
              <w:rPr>
                <w:rFonts w:cs="Calibri"/>
                <w:sz w:val="16"/>
                <w:szCs w:val="16"/>
              </w:rPr>
              <w:t>+</w:t>
            </w:r>
          </w:p>
        </w:tc>
        <w:tc>
          <w:tcPr>
            <w:tcW w:w="314" w:type="pct"/>
            <w:tcBorders>
              <w:top w:val="single" w:sz="8" w:space="0" w:color="B5DDDC"/>
              <w:left w:val="nil"/>
              <w:right w:val="single" w:sz="8" w:space="0" w:color="B5DDDC"/>
            </w:tcBorders>
            <w:shd w:val="clear" w:color="auto" w:fill="CAE5C1"/>
            <w:vAlign w:val="center"/>
          </w:tcPr>
          <w:p w14:paraId="09F9A134" w14:textId="77777777" w:rsidR="00EA63ED" w:rsidRDefault="00EA63ED" w:rsidP="002C027C">
            <w:pPr>
              <w:spacing w:after="0"/>
              <w:jc w:val="center"/>
              <w:rPr>
                <w:rFonts w:cs="Calibri"/>
                <w:sz w:val="16"/>
                <w:szCs w:val="16"/>
              </w:rPr>
            </w:pPr>
            <w:r>
              <w:rPr>
                <w:rFonts w:cs="Calibri"/>
                <w:sz w:val="16"/>
                <w:szCs w:val="16"/>
              </w:rPr>
              <w:t>+</w:t>
            </w:r>
          </w:p>
        </w:tc>
        <w:tc>
          <w:tcPr>
            <w:tcW w:w="314" w:type="pct"/>
            <w:tcBorders>
              <w:top w:val="single" w:sz="8" w:space="0" w:color="B5DDDC"/>
              <w:left w:val="nil"/>
              <w:right w:val="nil"/>
            </w:tcBorders>
            <w:shd w:val="clear" w:color="auto" w:fill="CAE5C1"/>
            <w:vAlign w:val="center"/>
          </w:tcPr>
          <w:p w14:paraId="6A33DEE1" w14:textId="0CB875D5" w:rsidR="00EA63ED" w:rsidRDefault="00EA63ED" w:rsidP="002C027C">
            <w:pPr>
              <w:spacing w:after="0"/>
              <w:jc w:val="center"/>
              <w:rPr>
                <w:rFonts w:cs="Calibri"/>
                <w:sz w:val="16"/>
                <w:szCs w:val="16"/>
              </w:rPr>
            </w:pPr>
            <w:r>
              <w:rPr>
                <w:rFonts w:cs="Calibri"/>
                <w:sz w:val="16"/>
                <w:szCs w:val="16"/>
              </w:rPr>
              <w:t>+</w:t>
            </w:r>
          </w:p>
        </w:tc>
        <w:tc>
          <w:tcPr>
            <w:tcW w:w="314" w:type="pct"/>
            <w:tcBorders>
              <w:top w:val="single" w:sz="8" w:space="0" w:color="B5DDDC"/>
              <w:left w:val="nil"/>
              <w:right w:val="single" w:sz="4" w:space="0" w:color="339966"/>
            </w:tcBorders>
            <w:shd w:val="clear" w:color="auto" w:fill="CAE5C1"/>
            <w:vAlign w:val="center"/>
          </w:tcPr>
          <w:p w14:paraId="48AA0542" w14:textId="0BD7A078" w:rsidR="00EA63ED" w:rsidRDefault="00EA63ED" w:rsidP="002C027C">
            <w:pPr>
              <w:spacing w:after="0"/>
              <w:jc w:val="center"/>
              <w:rPr>
                <w:rFonts w:cs="Calibri"/>
                <w:sz w:val="16"/>
                <w:szCs w:val="16"/>
              </w:rPr>
            </w:pPr>
            <w:r>
              <w:rPr>
                <w:rFonts w:cs="Calibri"/>
                <w:sz w:val="16"/>
                <w:szCs w:val="16"/>
              </w:rPr>
              <w:t>+</w:t>
            </w:r>
          </w:p>
        </w:tc>
        <w:tc>
          <w:tcPr>
            <w:tcW w:w="291" w:type="pct"/>
            <w:tcBorders>
              <w:top w:val="single" w:sz="8" w:space="0" w:color="B5DDDC"/>
              <w:left w:val="single" w:sz="4" w:space="0" w:color="339966"/>
              <w:right w:val="single" w:sz="8" w:space="0" w:color="B5DDDC"/>
            </w:tcBorders>
            <w:shd w:val="clear" w:color="auto" w:fill="F4B083"/>
            <w:vAlign w:val="center"/>
          </w:tcPr>
          <w:p w14:paraId="3D9885C0" w14:textId="77777777" w:rsidR="00EA63ED" w:rsidRDefault="00EA63ED" w:rsidP="002C027C">
            <w:pPr>
              <w:spacing w:after="0"/>
              <w:jc w:val="center"/>
              <w:rPr>
                <w:rFonts w:cs="Calibri"/>
                <w:sz w:val="16"/>
                <w:szCs w:val="16"/>
              </w:rPr>
            </w:pPr>
            <w:r>
              <w:rPr>
                <w:rFonts w:cs="Calibri"/>
                <w:sz w:val="16"/>
                <w:szCs w:val="16"/>
              </w:rPr>
              <w:t>-</w:t>
            </w:r>
          </w:p>
        </w:tc>
        <w:tc>
          <w:tcPr>
            <w:tcW w:w="280" w:type="pct"/>
            <w:tcBorders>
              <w:top w:val="single" w:sz="8" w:space="0" w:color="B5DDDC"/>
              <w:left w:val="nil"/>
              <w:right w:val="single" w:sz="8" w:space="0" w:color="B5DDDC"/>
            </w:tcBorders>
            <w:shd w:val="clear" w:color="auto" w:fill="CAE5C1"/>
            <w:vAlign w:val="center"/>
          </w:tcPr>
          <w:p w14:paraId="1F4FE940" w14:textId="77777777" w:rsidR="00EA63ED" w:rsidRDefault="00EA63ED" w:rsidP="002C027C">
            <w:pPr>
              <w:spacing w:after="0"/>
              <w:jc w:val="center"/>
              <w:rPr>
                <w:rFonts w:cs="Calibri"/>
                <w:sz w:val="16"/>
                <w:szCs w:val="16"/>
              </w:rPr>
            </w:pPr>
            <w:r>
              <w:rPr>
                <w:rFonts w:cs="Calibri"/>
                <w:sz w:val="16"/>
                <w:szCs w:val="16"/>
              </w:rPr>
              <w:t>+</w:t>
            </w:r>
          </w:p>
        </w:tc>
        <w:tc>
          <w:tcPr>
            <w:tcW w:w="293" w:type="pct"/>
            <w:tcBorders>
              <w:top w:val="single" w:sz="8" w:space="0" w:color="B5DDDC"/>
              <w:left w:val="nil"/>
              <w:right w:val="single" w:sz="8" w:space="0" w:color="B5DDDC"/>
            </w:tcBorders>
            <w:shd w:val="clear" w:color="auto" w:fill="CAE5C1"/>
            <w:vAlign w:val="center"/>
          </w:tcPr>
          <w:p w14:paraId="57B3EF33" w14:textId="77777777" w:rsidR="00EA63ED" w:rsidRDefault="00EA63ED" w:rsidP="002C027C">
            <w:pPr>
              <w:spacing w:after="0"/>
              <w:jc w:val="center"/>
              <w:rPr>
                <w:rFonts w:cs="Calibri"/>
                <w:sz w:val="16"/>
                <w:szCs w:val="16"/>
              </w:rPr>
            </w:pPr>
            <w:r>
              <w:rPr>
                <w:rFonts w:cs="Calibri"/>
                <w:sz w:val="16"/>
                <w:szCs w:val="16"/>
              </w:rPr>
              <w:t>+</w:t>
            </w:r>
          </w:p>
        </w:tc>
        <w:tc>
          <w:tcPr>
            <w:tcW w:w="245" w:type="pct"/>
            <w:tcBorders>
              <w:top w:val="single" w:sz="8" w:space="0" w:color="B5DDDC"/>
              <w:left w:val="nil"/>
              <w:right w:val="single" w:sz="8" w:space="0" w:color="B5DDDC"/>
            </w:tcBorders>
            <w:shd w:val="clear" w:color="auto" w:fill="CAE5C1"/>
            <w:vAlign w:val="center"/>
          </w:tcPr>
          <w:p w14:paraId="2CEC6526" w14:textId="77777777" w:rsidR="00EA63ED" w:rsidRDefault="00EA63ED" w:rsidP="002C027C">
            <w:pPr>
              <w:spacing w:after="0"/>
              <w:jc w:val="center"/>
              <w:rPr>
                <w:rFonts w:cs="Calibri"/>
                <w:sz w:val="16"/>
                <w:szCs w:val="16"/>
              </w:rPr>
            </w:pPr>
            <w:r>
              <w:rPr>
                <w:rFonts w:cs="Calibri"/>
                <w:sz w:val="16"/>
                <w:szCs w:val="16"/>
              </w:rPr>
              <w:t>+</w:t>
            </w:r>
          </w:p>
        </w:tc>
        <w:tc>
          <w:tcPr>
            <w:tcW w:w="293" w:type="pct"/>
            <w:tcBorders>
              <w:top w:val="single" w:sz="8" w:space="0" w:color="B5DDDC"/>
              <w:left w:val="nil"/>
              <w:right w:val="single" w:sz="8" w:space="0" w:color="B5DDDC"/>
            </w:tcBorders>
            <w:shd w:val="clear" w:color="auto" w:fill="CAE5C1"/>
            <w:vAlign w:val="center"/>
          </w:tcPr>
          <w:p w14:paraId="03F132AF" w14:textId="77777777" w:rsidR="00EA63ED" w:rsidRDefault="00EA63ED" w:rsidP="002C027C">
            <w:pPr>
              <w:spacing w:after="0"/>
              <w:jc w:val="center"/>
              <w:rPr>
                <w:rFonts w:cs="Calibri"/>
                <w:sz w:val="16"/>
                <w:szCs w:val="16"/>
              </w:rPr>
            </w:pPr>
            <w:r>
              <w:rPr>
                <w:rFonts w:cs="Calibri"/>
                <w:sz w:val="16"/>
                <w:szCs w:val="16"/>
              </w:rPr>
              <w:t>+</w:t>
            </w:r>
          </w:p>
        </w:tc>
        <w:tc>
          <w:tcPr>
            <w:tcW w:w="342" w:type="pct"/>
            <w:tcBorders>
              <w:top w:val="single" w:sz="8" w:space="0" w:color="B5DDDC"/>
              <w:left w:val="nil"/>
              <w:right w:val="single" w:sz="8" w:space="0" w:color="B5DDDC"/>
            </w:tcBorders>
            <w:shd w:val="clear" w:color="auto" w:fill="CAE5C1"/>
            <w:vAlign w:val="center"/>
          </w:tcPr>
          <w:p w14:paraId="573208D0" w14:textId="77777777" w:rsidR="00EA63ED" w:rsidRDefault="00EA63ED" w:rsidP="002C027C">
            <w:pPr>
              <w:spacing w:after="0"/>
              <w:jc w:val="center"/>
              <w:rPr>
                <w:rFonts w:cs="Calibri"/>
                <w:sz w:val="16"/>
                <w:szCs w:val="16"/>
              </w:rPr>
            </w:pPr>
            <w:r>
              <w:rPr>
                <w:rFonts w:cs="Calibri"/>
                <w:sz w:val="16"/>
                <w:szCs w:val="16"/>
              </w:rPr>
              <w:t>+</w:t>
            </w:r>
          </w:p>
        </w:tc>
        <w:tc>
          <w:tcPr>
            <w:tcW w:w="439" w:type="pct"/>
            <w:tcBorders>
              <w:top w:val="single" w:sz="8" w:space="0" w:color="B5DDDC"/>
              <w:left w:val="nil"/>
              <w:right w:val="single" w:sz="4" w:space="0" w:color="339966"/>
            </w:tcBorders>
            <w:shd w:val="clear" w:color="auto" w:fill="CAE5C1"/>
            <w:vAlign w:val="center"/>
          </w:tcPr>
          <w:p w14:paraId="3588F7F8" w14:textId="77777777" w:rsidR="00EA63ED" w:rsidRDefault="00EA63ED" w:rsidP="002C027C">
            <w:pPr>
              <w:spacing w:after="0"/>
              <w:jc w:val="center"/>
              <w:rPr>
                <w:rFonts w:cs="Calibri"/>
                <w:sz w:val="16"/>
                <w:szCs w:val="16"/>
              </w:rPr>
            </w:pPr>
            <w:r>
              <w:rPr>
                <w:rFonts w:cs="Calibri"/>
                <w:sz w:val="16"/>
                <w:szCs w:val="16"/>
              </w:rPr>
              <w:t>+</w:t>
            </w:r>
          </w:p>
        </w:tc>
        <w:tc>
          <w:tcPr>
            <w:tcW w:w="372" w:type="pct"/>
            <w:tcBorders>
              <w:top w:val="single" w:sz="8" w:space="0" w:color="B5DDDC"/>
              <w:left w:val="single" w:sz="4" w:space="0" w:color="339966"/>
              <w:right w:val="single" w:sz="4" w:space="0" w:color="339966"/>
            </w:tcBorders>
            <w:shd w:val="clear" w:color="auto" w:fill="CAE5C1"/>
            <w:vAlign w:val="center"/>
          </w:tcPr>
          <w:p w14:paraId="629DA7DA" w14:textId="77777777" w:rsidR="00EA63ED" w:rsidRDefault="00EA63ED" w:rsidP="002C027C">
            <w:pPr>
              <w:spacing w:after="0"/>
              <w:jc w:val="center"/>
              <w:rPr>
                <w:rFonts w:cs="Calibri"/>
                <w:sz w:val="16"/>
                <w:szCs w:val="16"/>
              </w:rPr>
            </w:pPr>
            <w:r>
              <w:rPr>
                <w:rFonts w:cs="Calibri"/>
                <w:sz w:val="16"/>
                <w:szCs w:val="16"/>
              </w:rPr>
              <w:t>+</w:t>
            </w:r>
          </w:p>
        </w:tc>
      </w:tr>
      <w:tr w:rsidR="00C83CB2" w14:paraId="0560496C" w14:textId="77777777" w:rsidTr="00A575A4">
        <w:trPr>
          <w:trHeight w:val="260"/>
          <w:jc w:val="center"/>
        </w:trPr>
        <w:tc>
          <w:tcPr>
            <w:tcW w:w="451" w:type="pct"/>
            <w:tcBorders>
              <w:top w:val="nil"/>
              <w:left w:val="single" w:sz="4" w:space="0" w:color="339966"/>
              <w:right w:val="single" w:sz="4" w:space="0" w:color="339966"/>
            </w:tcBorders>
            <w:shd w:val="clear" w:color="auto" w:fill="D6EAEB"/>
            <w:vAlign w:val="center"/>
          </w:tcPr>
          <w:p w14:paraId="2C3F8334" w14:textId="77777777" w:rsidR="00EA63ED" w:rsidRPr="000C1337" w:rsidRDefault="00EA63ED" w:rsidP="002C027C">
            <w:pPr>
              <w:spacing w:after="0"/>
              <w:rPr>
                <w:rFonts w:cs="Calibri"/>
                <w:b/>
                <w:bCs/>
                <w:sz w:val="16"/>
                <w:szCs w:val="16"/>
              </w:rPr>
            </w:pPr>
          </w:p>
        </w:tc>
        <w:tc>
          <w:tcPr>
            <w:tcW w:w="185" w:type="pct"/>
            <w:tcBorders>
              <w:top w:val="nil"/>
              <w:left w:val="single" w:sz="4" w:space="0" w:color="339966"/>
            </w:tcBorders>
            <w:shd w:val="clear" w:color="auto" w:fill="D6EAEB"/>
            <w:vAlign w:val="center"/>
          </w:tcPr>
          <w:p w14:paraId="1B992FD2" w14:textId="77777777" w:rsidR="00EA63ED" w:rsidRPr="000C1337" w:rsidRDefault="00EA63ED" w:rsidP="002C027C">
            <w:pPr>
              <w:spacing w:after="0"/>
              <w:rPr>
                <w:rFonts w:cs="Calibri"/>
                <w:b/>
                <w:bCs/>
                <w:sz w:val="16"/>
                <w:szCs w:val="16"/>
              </w:rPr>
            </w:pPr>
          </w:p>
        </w:tc>
        <w:tc>
          <w:tcPr>
            <w:tcW w:w="555" w:type="pct"/>
            <w:gridSpan w:val="2"/>
            <w:tcBorders>
              <w:top w:val="nil"/>
            </w:tcBorders>
            <w:shd w:val="clear" w:color="auto" w:fill="D6EAEB"/>
            <w:vAlign w:val="center"/>
          </w:tcPr>
          <w:p w14:paraId="5ECC3B2B" w14:textId="77777777" w:rsidR="00EA63ED" w:rsidRPr="000C1337" w:rsidRDefault="00EA63ED" w:rsidP="002C027C">
            <w:pPr>
              <w:spacing w:after="0"/>
              <w:rPr>
                <w:rFonts w:cs="Calibri"/>
                <w:b/>
                <w:bCs/>
                <w:sz w:val="16"/>
                <w:szCs w:val="16"/>
              </w:rPr>
            </w:pPr>
          </w:p>
        </w:tc>
        <w:tc>
          <w:tcPr>
            <w:tcW w:w="313" w:type="pct"/>
            <w:tcBorders>
              <w:top w:val="nil"/>
            </w:tcBorders>
            <w:shd w:val="clear" w:color="auto" w:fill="D6EAEB"/>
            <w:vAlign w:val="center"/>
          </w:tcPr>
          <w:p w14:paraId="5C06BD15" w14:textId="77777777" w:rsidR="00EA63ED" w:rsidRPr="000C1337" w:rsidRDefault="00EA63ED" w:rsidP="002C027C">
            <w:pPr>
              <w:spacing w:after="0"/>
              <w:rPr>
                <w:rFonts w:cs="Calibri"/>
                <w:b/>
                <w:bCs/>
                <w:sz w:val="16"/>
                <w:szCs w:val="16"/>
              </w:rPr>
            </w:pPr>
          </w:p>
        </w:tc>
        <w:tc>
          <w:tcPr>
            <w:tcW w:w="314" w:type="pct"/>
            <w:tcBorders>
              <w:top w:val="nil"/>
            </w:tcBorders>
            <w:shd w:val="clear" w:color="auto" w:fill="D6EAEB"/>
            <w:vAlign w:val="center"/>
          </w:tcPr>
          <w:p w14:paraId="0990AE04" w14:textId="77777777" w:rsidR="00EA63ED" w:rsidRPr="000C1337" w:rsidRDefault="00EA63ED" w:rsidP="002C027C">
            <w:pPr>
              <w:spacing w:after="0"/>
              <w:rPr>
                <w:rFonts w:cs="Calibri"/>
                <w:b/>
                <w:bCs/>
                <w:sz w:val="16"/>
                <w:szCs w:val="16"/>
              </w:rPr>
            </w:pPr>
          </w:p>
        </w:tc>
        <w:tc>
          <w:tcPr>
            <w:tcW w:w="314" w:type="pct"/>
            <w:tcBorders>
              <w:top w:val="nil"/>
            </w:tcBorders>
            <w:shd w:val="clear" w:color="auto" w:fill="D6EAEB"/>
            <w:vAlign w:val="center"/>
          </w:tcPr>
          <w:p w14:paraId="3EC21D40" w14:textId="77777777" w:rsidR="00EA63ED" w:rsidRPr="000C1337" w:rsidRDefault="00EA63ED" w:rsidP="002C027C">
            <w:pPr>
              <w:spacing w:after="0"/>
              <w:rPr>
                <w:rFonts w:cs="Calibri"/>
                <w:b/>
                <w:bCs/>
                <w:sz w:val="16"/>
                <w:szCs w:val="16"/>
              </w:rPr>
            </w:pPr>
          </w:p>
        </w:tc>
        <w:tc>
          <w:tcPr>
            <w:tcW w:w="314" w:type="pct"/>
            <w:tcBorders>
              <w:top w:val="nil"/>
              <w:right w:val="single" w:sz="4" w:space="0" w:color="339966"/>
            </w:tcBorders>
            <w:shd w:val="clear" w:color="auto" w:fill="D6EAEB"/>
            <w:vAlign w:val="center"/>
          </w:tcPr>
          <w:p w14:paraId="0E708BB3" w14:textId="1EB271BD" w:rsidR="00EA63ED" w:rsidRPr="000C1337" w:rsidRDefault="00EA63ED" w:rsidP="002C027C">
            <w:pPr>
              <w:spacing w:after="0"/>
              <w:rPr>
                <w:rFonts w:cs="Calibri"/>
                <w:b/>
                <w:bCs/>
                <w:sz w:val="16"/>
                <w:szCs w:val="16"/>
              </w:rPr>
            </w:pPr>
          </w:p>
        </w:tc>
        <w:tc>
          <w:tcPr>
            <w:tcW w:w="291" w:type="pct"/>
            <w:tcBorders>
              <w:top w:val="nil"/>
              <w:left w:val="single" w:sz="4" w:space="0" w:color="339966"/>
            </w:tcBorders>
            <w:shd w:val="clear" w:color="auto" w:fill="D6EAEB"/>
            <w:vAlign w:val="center"/>
          </w:tcPr>
          <w:p w14:paraId="0EAC0701" w14:textId="77777777" w:rsidR="00EA63ED" w:rsidRPr="000C1337" w:rsidRDefault="00EA63ED" w:rsidP="002C027C">
            <w:pPr>
              <w:spacing w:after="0"/>
              <w:rPr>
                <w:rFonts w:cs="Calibri"/>
                <w:b/>
                <w:bCs/>
                <w:sz w:val="16"/>
                <w:szCs w:val="16"/>
              </w:rPr>
            </w:pPr>
          </w:p>
        </w:tc>
        <w:tc>
          <w:tcPr>
            <w:tcW w:w="280" w:type="pct"/>
            <w:tcBorders>
              <w:top w:val="nil"/>
            </w:tcBorders>
            <w:shd w:val="clear" w:color="auto" w:fill="D6EAEB"/>
            <w:vAlign w:val="center"/>
          </w:tcPr>
          <w:p w14:paraId="789574F2" w14:textId="77777777" w:rsidR="00EA63ED" w:rsidRPr="000C1337" w:rsidRDefault="00EA63ED" w:rsidP="002C027C">
            <w:pPr>
              <w:spacing w:after="0"/>
              <w:rPr>
                <w:rFonts w:cs="Calibri"/>
                <w:b/>
                <w:bCs/>
                <w:sz w:val="16"/>
                <w:szCs w:val="16"/>
              </w:rPr>
            </w:pPr>
          </w:p>
        </w:tc>
        <w:tc>
          <w:tcPr>
            <w:tcW w:w="293" w:type="pct"/>
            <w:tcBorders>
              <w:top w:val="nil"/>
            </w:tcBorders>
            <w:shd w:val="clear" w:color="auto" w:fill="D6EAEB"/>
            <w:vAlign w:val="center"/>
          </w:tcPr>
          <w:p w14:paraId="18B461FA" w14:textId="77777777" w:rsidR="00EA63ED" w:rsidRPr="000C1337" w:rsidRDefault="00EA63ED" w:rsidP="002C027C">
            <w:pPr>
              <w:spacing w:after="0"/>
              <w:rPr>
                <w:rFonts w:cs="Calibri"/>
                <w:b/>
                <w:bCs/>
                <w:sz w:val="16"/>
                <w:szCs w:val="16"/>
              </w:rPr>
            </w:pPr>
          </w:p>
        </w:tc>
        <w:tc>
          <w:tcPr>
            <w:tcW w:w="245" w:type="pct"/>
            <w:tcBorders>
              <w:top w:val="nil"/>
            </w:tcBorders>
            <w:shd w:val="clear" w:color="auto" w:fill="D6EAEB"/>
            <w:vAlign w:val="center"/>
          </w:tcPr>
          <w:p w14:paraId="5B1F6340" w14:textId="77777777" w:rsidR="00EA63ED" w:rsidRPr="000C1337" w:rsidRDefault="00EA63ED" w:rsidP="002C027C">
            <w:pPr>
              <w:spacing w:after="0"/>
              <w:rPr>
                <w:rFonts w:cs="Calibri"/>
                <w:b/>
                <w:bCs/>
                <w:sz w:val="16"/>
                <w:szCs w:val="16"/>
              </w:rPr>
            </w:pPr>
          </w:p>
        </w:tc>
        <w:tc>
          <w:tcPr>
            <w:tcW w:w="293" w:type="pct"/>
            <w:tcBorders>
              <w:top w:val="nil"/>
            </w:tcBorders>
            <w:shd w:val="clear" w:color="auto" w:fill="D6EAEB"/>
            <w:vAlign w:val="center"/>
          </w:tcPr>
          <w:p w14:paraId="5E2F6743" w14:textId="77777777" w:rsidR="00EA63ED" w:rsidRPr="000C1337" w:rsidRDefault="00EA63ED" w:rsidP="002C027C">
            <w:pPr>
              <w:spacing w:after="0"/>
              <w:rPr>
                <w:rFonts w:cs="Calibri"/>
                <w:b/>
                <w:bCs/>
                <w:sz w:val="16"/>
                <w:szCs w:val="16"/>
              </w:rPr>
            </w:pPr>
          </w:p>
        </w:tc>
        <w:tc>
          <w:tcPr>
            <w:tcW w:w="342" w:type="pct"/>
            <w:tcBorders>
              <w:top w:val="nil"/>
            </w:tcBorders>
            <w:shd w:val="clear" w:color="auto" w:fill="D6EAEB"/>
            <w:vAlign w:val="center"/>
          </w:tcPr>
          <w:p w14:paraId="5B996D73" w14:textId="77777777" w:rsidR="00EA63ED" w:rsidRPr="000C1337" w:rsidRDefault="00EA63ED" w:rsidP="002C027C">
            <w:pPr>
              <w:spacing w:after="0"/>
              <w:rPr>
                <w:rFonts w:cs="Calibri"/>
                <w:b/>
                <w:bCs/>
                <w:sz w:val="16"/>
                <w:szCs w:val="16"/>
              </w:rPr>
            </w:pPr>
          </w:p>
        </w:tc>
        <w:tc>
          <w:tcPr>
            <w:tcW w:w="439" w:type="pct"/>
            <w:tcBorders>
              <w:top w:val="nil"/>
              <w:right w:val="single" w:sz="4" w:space="0" w:color="339966"/>
            </w:tcBorders>
            <w:shd w:val="clear" w:color="auto" w:fill="D6EAEB"/>
            <w:vAlign w:val="center"/>
          </w:tcPr>
          <w:p w14:paraId="2808B523" w14:textId="77777777" w:rsidR="00EA63ED" w:rsidRPr="000C1337" w:rsidRDefault="00EA63ED" w:rsidP="002C027C">
            <w:pPr>
              <w:spacing w:after="0"/>
              <w:rPr>
                <w:rFonts w:cs="Calibri"/>
                <w:b/>
                <w:bCs/>
                <w:sz w:val="16"/>
                <w:szCs w:val="16"/>
              </w:rPr>
            </w:pPr>
          </w:p>
        </w:tc>
        <w:tc>
          <w:tcPr>
            <w:tcW w:w="372" w:type="pct"/>
            <w:tcBorders>
              <w:top w:val="nil"/>
              <w:left w:val="single" w:sz="4" w:space="0" w:color="339966"/>
              <w:right w:val="single" w:sz="4" w:space="0" w:color="339966"/>
            </w:tcBorders>
            <w:shd w:val="clear" w:color="auto" w:fill="D6EAEB"/>
            <w:vAlign w:val="center"/>
          </w:tcPr>
          <w:p w14:paraId="7119C9D1" w14:textId="77777777" w:rsidR="00EA63ED" w:rsidRPr="000C1337" w:rsidRDefault="00EA63ED" w:rsidP="002C027C">
            <w:pPr>
              <w:spacing w:after="0"/>
              <w:rPr>
                <w:rFonts w:cs="Calibri"/>
                <w:b/>
                <w:bCs/>
                <w:sz w:val="16"/>
                <w:szCs w:val="16"/>
              </w:rPr>
            </w:pPr>
          </w:p>
        </w:tc>
      </w:tr>
      <w:tr w:rsidR="00102D8B" w14:paraId="4120D956" w14:textId="77777777" w:rsidTr="00A575A4">
        <w:trPr>
          <w:trHeight w:val="260"/>
          <w:jc w:val="center"/>
        </w:trPr>
        <w:tc>
          <w:tcPr>
            <w:tcW w:w="451" w:type="pct"/>
            <w:tcBorders>
              <w:top w:val="nil"/>
              <w:left w:val="single" w:sz="4" w:space="0" w:color="339966"/>
              <w:right w:val="single" w:sz="4" w:space="0" w:color="339966"/>
            </w:tcBorders>
            <w:vAlign w:val="center"/>
          </w:tcPr>
          <w:p w14:paraId="167D44FB" w14:textId="1F70B927" w:rsidR="00EA63ED" w:rsidRPr="00397A3E" w:rsidRDefault="00EA63ED" w:rsidP="002C027C">
            <w:pPr>
              <w:spacing w:after="0"/>
              <w:jc w:val="center"/>
              <w:rPr>
                <w:rFonts w:cs="Calibri"/>
                <w:b/>
                <w:bCs/>
                <w:sz w:val="16"/>
                <w:szCs w:val="16"/>
              </w:rPr>
            </w:pPr>
            <w:r>
              <w:rPr>
                <w:rFonts w:cs="Calibri"/>
                <w:b/>
                <w:bCs/>
                <w:sz w:val="16"/>
                <w:szCs w:val="16"/>
              </w:rPr>
              <w:t>10. Outcome reporting</w:t>
            </w:r>
          </w:p>
        </w:tc>
        <w:tc>
          <w:tcPr>
            <w:tcW w:w="427" w:type="pct"/>
            <w:gridSpan w:val="2"/>
            <w:tcBorders>
              <w:top w:val="single" w:sz="8" w:space="0" w:color="B5DDDC"/>
              <w:left w:val="single" w:sz="4" w:space="0" w:color="339966"/>
              <w:right w:val="single" w:sz="8" w:space="0" w:color="B5DDDC"/>
            </w:tcBorders>
            <w:shd w:val="clear" w:color="auto" w:fill="CAE5C1"/>
            <w:vAlign w:val="center"/>
          </w:tcPr>
          <w:p w14:paraId="5ECBFE97" w14:textId="77777777" w:rsidR="00EA63ED" w:rsidRPr="00BF4B2A" w:rsidRDefault="00EA63ED" w:rsidP="002C027C">
            <w:pPr>
              <w:spacing w:after="0"/>
              <w:jc w:val="center"/>
              <w:rPr>
                <w:rFonts w:cs="Calibri"/>
                <w:sz w:val="16"/>
                <w:szCs w:val="16"/>
              </w:rPr>
            </w:pPr>
            <w:r>
              <w:rPr>
                <w:rFonts w:cs="Calibri"/>
                <w:sz w:val="16"/>
                <w:szCs w:val="16"/>
              </w:rPr>
              <w:t>+</w:t>
            </w:r>
          </w:p>
        </w:tc>
        <w:tc>
          <w:tcPr>
            <w:tcW w:w="313" w:type="pct"/>
            <w:tcBorders>
              <w:top w:val="single" w:sz="8" w:space="0" w:color="B5DDDC"/>
              <w:left w:val="nil"/>
              <w:right w:val="single" w:sz="8" w:space="0" w:color="B5DDDC"/>
            </w:tcBorders>
            <w:shd w:val="clear" w:color="auto" w:fill="92D050"/>
            <w:vAlign w:val="center"/>
          </w:tcPr>
          <w:p w14:paraId="52F2C38A" w14:textId="77777777" w:rsidR="00EA63ED" w:rsidRPr="00BF4B2A" w:rsidRDefault="00EA63ED" w:rsidP="002C027C">
            <w:pPr>
              <w:spacing w:after="0"/>
              <w:jc w:val="center"/>
              <w:rPr>
                <w:rFonts w:cs="Calibri"/>
                <w:sz w:val="16"/>
                <w:szCs w:val="16"/>
              </w:rPr>
            </w:pPr>
            <w:r>
              <w:rPr>
                <w:rFonts w:cs="Calibri"/>
                <w:sz w:val="16"/>
                <w:szCs w:val="16"/>
              </w:rPr>
              <w:t>++</w:t>
            </w:r>
          </w:p>
        </w:tc>
        <w:tc>
          <w:tcPr>
            <w:tcW w:w="313" w:type="pct"/>
            <w:tcBorders>
              <w:top w:val="single" w:sz="8" w:space="0" w:color="B5DDDC"/>
              <w:left w:val="nil"/>
              <w:right w:val="single" w:sz="8" w:space="0" w:color="B5DDDC"/>
            </w:tcBorders>
            <w:shd w:val="clear" w:color="auto" w:fill="92D050"/>
            <w:vAlign w:val="center"/>
          </w:tcPr>
          <w:p w14:paraId="4644796C" w14:textId="77777777" w:rsidR="00EA63ED" w:rsidRDefault="00EA63ED" w:rsidP="002C027C">
            <w:pPr>
              <w:spacing w:after="0"/>
              <w:jc w:val="center"/>
              <w:rPr>
                <w:rFonts w:cs="Calibri"/>
                <w:sz w:val="16"/>
                <w:szCs w:val="16"/>
              </w:rPr>
            </w:pPr>
            <w:r>
              <w:rPr>
                <w:rFonts w:cs="Calibri"/>
                <w:sz w:val="16"/>
                <w:szCs w:val="16"/>
              </w:rPr>
              <w:t>++</w:t>
            </w:r>
          </w:p>
        </w:tc>
        <w:tc>
          <w:tcPr>
            <w:tcW w:w="314" w:type="pct"/>
            <w:tcBorders>
              <w:top w:val="single" w:sz="8" w:space="0" w:color="B5DDDC"/>
              <w:left w:val="nil"/>
              <w:right w:val="single" w:sz="8" w:space="0" w:color="B5DDDC"/>
            </w:tcBorders>
            <w:shd w:val="clear" w:color="auto" w:fill="FF0000"/>
            <w:vAlign w:val="center"/>
          </w:tcPr>
          <w:p w14:paraId="4BF2FA7A" w14:textId="77777777" w:rsidR="00EA63ED" w:rsidRDefault="00EA63ED" w:rsidP="002C027C">
            <w:pPr>
              <w:spacing w:after="0"/>
              <w:jc w:val="center"/>
              <w:rPr>
                <w:rFonts w:cs="Calibri"/>
                <w:sz w:val="16"/>
                <w:szCs w:val="16"/>
              </w:rPr>
            </w:pPr>
            <w:r>
              <w:rPr>
                <w:rFonts w:cs="Calibri"/>
                <w:sz w:val="16"/>
                <w:szCs w:val="16"/>
              </w:rPr>
              <w:t>--</w:t>
            </w:r>
          </w:p>
        </w:tc>
        <w:tc>
          <w:tcPr>
            <w:tcW w:w="314" w:type="pct"/>
            <w:tcBorders>
              <w:top w:val="single" w:sz="8" w:space="0" w:color="B5DDDC"/>
              <w:left w:val="nil"/>
              <w:right w:val="nil"/>
            </w:tcBorders>
            <w:shd w:val="clear" w:color="auto" w:fill="F4B083"/>
            <w:vAlign w:val="center"/>
          </w:tcPr>
          <w:p w14:paraId="2F2A9617" w14:textId="509F1BBE" w:rsidR="00EA63ED" w:rsidRDefault="00EA63ED" w:rsidP="002C027C">
            <w:pPr>
              <w:spacing w:after="0"/>
              <w:jc w:val="center"/>
              <w:rPr>
                <w:rFonts w:cs="Calibri"/>
                <w:sz w:val="16"/>
                <w:szCs w:val="16"/>
              </w:rPr>
            </w:pPr>
            <w:r>
              <w:rPr>
                <w:rFonts w:cs="Calibri"/>
                <w:sz w:val="16"/>
                <w:szCs w:val="16"/>
              </w:rPr>
              <w:t>-</w:t>
            </w:r>
          </w:p>
        </w:tc>
        <w:tc>
          <w:tcPr>
            <w:tcW w:w="314" w:type="pct"/>
            <w:tcBorders>
              <w:top w:val="single" w:sz="8" w:space="0" w:color="B5DDDC"/>
              <w:left w:val="nil"/>
              <w:right w:val="single" w:sz="4" w:space="0" w:color="339966"/>
            </w:tcBorders>
            <w:shd w:val="clear" w:color="auto" w:fill="CAE5C1"/>
            <w:vAlign w:val="center"/>
          </w:tcPr>
          <w:p w14:paraId="437FF6C8" w14:textId="7CDE7E58" w:rsidR="00EA63ED" w:rsidRDefault="00410CF5" w:rsidP="002C027C">
            <w:pPr>
              <w:spacing w:after="0"/>
              <w:jc w:val="center"/>
              <w:rPr>
                <w:rFonts w:cs="Calibri"/>
                <w:sz w:val="16"/>
                <w:szCs w:val="16"/>
              </w:rPr>
            </w:pPr>
            <w:r>
              <w:rPr>
                <w:rFonts w:cs="Calibri"/>
                <w:sz w:val="16"/>
                <w:szCs w:val="16"/>
              </w:rPr>
              <w:t>+</w:t>
            </w:r>
          </w:p>
        </w:tc>
        <w:tc>
          <w:tcPr>
            <w:tcW w:w="291" w:type="pct"/>
            <w:tcBorders>
              <w:top w:val="single" w:sz="8" w:space="0" w:color="B5DDDC"/>
              <w:left w:val="single" w:sz="4" w:space="0" w:color="339966"/>
              <w:right w:val="single" w:sz="8" w:space="0" w:color="B5DDDC"/>
            </w:tcBorders>
            <w:shd w:val="clear" w:color="auto" w:fill="CAE5C1"/>
            <w:vAlign w:val="center"/>
          </w:tcPr>
          <w:p w14:paraId="1F2B360B" w14:textId="77777777" w:rsidR="00EA63ED" w:rsidRDefault="00EA63ED" w:rsidP="002C027C">
            <w:pPr>
              <w:spacing w:after="0"/>
              <w:jc w:val="center"/>
              <w:rPr>
                <w:rFonts w:cs="Calibri"/>
                <w:sz w:val="16"/>
                <w:szCs w:val="16"/>
              </w:rPr>
            </w:pPr>
            <w:r>
              <w:rPr>
                <w:rFonts w:cs="Calibri"/>
                <w:sz w:val="16"/>
                <w:szCs w:val="16"/>
              </w:rPr>
              <w:t>+</w:t>
            </w:r>
          </w:p>
        </w:tc>
        <w:tc>
          <w:tcPr>
            <w:tcW w:w="280" w:type="pct"/>
            <w:tcBorders>
              <w:top w:val="single" w:sz="8" w:space="0" w:color="B5DDDC"/>
              <w:left w:val="nil"/>
              <w:right w:val="single" w:sz="8" w:space="0" w:color="B5DDDC"/>
            </w:tcBorders>
            <w:shd w:val="clear" w:color="auto" w:fill="CAE5C1"/>
            <w:vAlign w:val="center"/>
          </w:tcPr>
          <w:p w14:paraId="57C5003D" w14:textId="77777777" w:rsidR="00EA63ED" w:rsidRDefault="00EA63ED" w:rsidP="002C027C">
            <w:pPr>
              <w:spacing w:after="0"/>
              <w:jc w:val="center"/>
              <w:rPr>
                <w:rFonts w:cs="Calibri"/>
                <w:sz w:val="16"/>
                <w:szCs w:val="16"/>
              </w:rPr>
            </w:pPr>
            <w:r>
              <w:rPr>
                <w:rFonts w:cs="Calibri"/>
                <w:sz w:val="16"/>
                <w:szCs w:val="16"/>
              </w:rPr>
              <w:t>+</w:t>
            </w:r>
          </w:p>
        </w:tc>
        <w:tc>
          <w:tcPr>
            <w:tcW w:w="293" w:type="pct"/>
            <w:tcBorders>
              <w:top w:val="single" w:sz="8" w:space="0" w:color="B5DDDC"/>
              <w:left w:val="nil"/>
              <w:right w:val="single" w:sz="8" w:space="0" w:color="B5DDDC"/>
            </w:tcBorders>
            <w:shd w:val="clear" w:color="auto" w:fill="CAE5C1"/>
            <w:vAlign w:val="center"/>
          </w:tcPr>
          <w:p w14:paraId="3BA6FF80" w14:textId="77777777" w:rsidR="00EA63ED" w:rsidRDefault="00EA63ED" w:rsidP="002C027C">
            <w:pPr>
              <w:spacing w:after="0"/>
              <w:jc w:val="center"/>
              <w:rPr>
                <w:rFonts w:cs="Calibri"/>
                <w:sz w:val="16"/>
                <w:szCs w:val="16"/>
              </w:rPr>
            </w:pPr>
            <w:r>
              <w:rPr>
                <w:rFonts w:cs="Calibri"/>
                <w:sz w:val="16"/>
                <w:szCs w:val="16"/>
              </w:rPr>
              <w:t>+</w:t>
            </w:r>
          </w:p>
        </w:tc>
        <w:tc>
          <w:tcPr>
            <w:tcW w:w="245" w:type="pct"/>
            <w:tcBorders>
              <w:top w:val="single" w:sz="8" w:space="0" w:color="B5DDDC"/>
              <w:left w:val="nil"/>
              <w:right w:val="single" w:sz="8" w:space="0" w:color="B5DDDC"/>
            </w:tcBorders>
            <w:shd w:val="clear" w:color="auto" w:fill="CAE5C1"/>
            <w:vAlign w:val="center"/>
          </w:tcPr>
          <w:p w14:paraId="10A49517" w14:textId="77777777" w:rsidR="00EA63ED" w:rsidRDefault="00EA63ED" w:rsidP="002C027C">
            <w:pPr>
              <w:spacing w:after="0"/>
              <w:jc w:val="center"/>
              <w:rPr>
                <w:rFonts w:cs="Calibri"/>
                <w:sz w:val="16"/>
                <w:szCs w:val="16"/>
              </w:rPr>
            </w:pPr>
            <w:r>
              <w:rPr>
                <w:rFonts w:cs="Calibri"/>
                <w:sz w:val="16"/>
                <w:szCs w:val="16"/>
              </w:rPr>
              <w:t>+</w:t>
            </w:r>
          </w:p>
        </w:tc>
        <w:tc>
          <w:tcPr>
            <w:tcW w:w="293" w:type="pct"/>
            <w:tcBorders>
              <w:top w:val="single" w:sz="8" w:space="0" w:color="B5DDDC"/>
              <w:left w:val="nil"/>
              <w:right w:val="single" w:sz="8" w:space="0" w:color="B5DDDC"/>
            </w:tcBorders>
            <w:shd w:val="clear" w:color="auto" w:fill="CAE5C1"/>
            <w:vAlign w:val="center"/>
          </w:tcPr>
          <w:p w14:paraId="14F840B1" w14:textId="77777777" w:rsidR="00EA63ED" w:rsidRDefault="00EA63ED" w:rsidP="002C027C">
            <w:pPr>
              <w:spacing w:after="0"/>
              <w:jc w:val="center"/>
              <w:rPr>
                <w:rFonts w:cs="Calibri"/>
                <w:sz w:val="16"/>
                <w:szCs w:val="16"/>
              </w:rPr>
            </w:pPr>
            <w:r>
              <w:rPr>
                <w:rFonts w:cs="Calibri"/>
                <w:sz w:val="16"/>
                <w:szCs w:val="16"/>
              </w:rPr>
              <w:t>+</w:t>
            </w:r>
          </w:p>
        </w:tc>
        <w:tc>
          <w:tcPr>
            <w:tcW w:w="342" w:type="pct"/>
            <w:tcBorders>
              <w:top w:val="single" w:sz="8" w:space="0" w:color="B5DDDC"/>
              <w:left w:val="nil"/>
              <w:right w:val="single" w:sz="8" w:space="0" w:color="B5DDDC"/>
            </w:tcBorders>
            <w:shd w:val="clear" w:color="auto" w:fill="CAE5C1"/>
            <w:vAlign w:val="center"/>
          </w:tcPr>
          <w:p w14:paraId="12D675A9" w14:textId="77777777" w:rsidR="00EA63ED" w:rsidRDefault="00EA63ED" w:rsidP="002C027C">
            <w:pPr>
              <w:spacing w:after="0"/>
              <w:jc w:val="center"/>
              <w:rPr>
                <w:rFonts w:cs="Calibri"/>
                <w:sz w:val="16"/>
                <w:szCs w:val="16"/>
              </w:rPr>
            </w:pPr>
            <w:r>
              <w:rPr>
                <w:rFonts w:cs="Calibri"/>
                <w:sz w:val="16"/>
                <w:szCs w:val="16"/>
              </w:rPr>
              <w:t>+</w:t>
            </w:r>
          </w:p>
        </w:tc>
        <w:tc>
          <w:tcPr>
            <w:tcW w:w="439" w:type="pct"/>
            <w:tcBorders>
              <w:top w:val="single" w:sz="8" w:space="0" w:color="B5DDDC"/>
              <w:left w:val="nil"/>
              <w:right w:val="single" w:sz="4" w:space="0" w:color="339966"/>
            </w:tcBorders>
            <w:shd w:val="clear" w:color="auto" w:fill="F4B083"/>
            <w:vAlign w:val="center"/>
          </w:tcPr>
          <w:p w14:paraId="486C8014" w14:textId="77777777" w:rsidR="00EA63ED" w:rsidRDefault="00EA63ED" w:rsidP="002C027C">
            <w:pPr>
              <w:spacing w:after="0"/>
              <w:jc w:val="center"/>
              <w:rPr>
                <w:rFonts w:cs="Calibri"/>
                <w:sz w:val="16"/>
                <w:szCs w:val="16"/>
              </w:rPr>
            </w:pPr>
            <w:r>
              <w:rPr>
                <w:rFonts w:cs="Calibri"/>
                <w:sz w:val="16"/>
                <w:szCs w:val="16"/>
              </w:rPr>
              <w:t>-</w:t>
            </w:r>
          </w:p>
        </w:tc>
        <w:tc>
          <w:tcPr>
            <w:tcW w:w="372" w:type="pct"/>
            <w:tcBorders>
              <w:top w:val="single" w:sz="8" w:space="0" w:color="B5DDDC"/>
              <w:left w:val="single" w:sz="4" w:space="0" w:color="339966"/>
              <w:right w:val="single" w:sz="4" w:space="0" w:color="339966"/>
            </w:tcBorders>
            <w:shd w:val="clear" w:color="auto" w:fill="CAE5C1"/>
            <w:vAlign w:val="center"/>
          </w:tcPr>
          <w:p w14:paraId="057A5523" w14:textId="77777777" w:rsidR="00EA63ED" w:rsidRDefault="00EA63ED" w:rsidP="002C027C">
            <w:pPr>
              <w:spacing w:after="0"/>
              <w:jc w:val="center"/>
              <w:rPr>
                <w:rFonts w:cs="Calibri"/>
                <w:sz w:val="16"/>
                <w:szCs w:val="16"/>
              </w:rPr>
            </w:pPr>
            <w:r>
              <w:rPr>
                <w:rFonts w:cs="Calibri"/>
                <w:sz w:val="16"/>
                <w:szCs w:val="16"/>
              </w:rPr>
              <w:t>+</w:t>
            </w:r>
          </w:p>
        </w:tc>
      </w:tr>
      <w:tr w:rsidR="00C83CB2" w14:paraId="71151BE1" w14:textId="77777777" w:rsidTr="00A575A4">
        <w:trPr>
          <w:trHeight w:val="260"/>
          <w:jc w:val="center"/>
        </w:trPr>
        <w:tc>
          <w:tcPr>
            <w:tcW w:w="451" w:type="pct"/>
            <w:tcBorders>
              <w:top w:val="nil"/>
              <w:left w:val="single" w:sz="4" w:space="0" w:color="339966"/>
              <w:right w:val="single" w:sz="4" w:space="0" w:color="339966"/>
            </w:tcBorders>
            <w:shd w:val="clear" w:color="auto" w:fill="D6EAEB"/>
            <w:vAlign w:val="center"/>
          </w:tcPr>
          <w:p w14:paraId="243E85DF" w14:textId="77777777" w:rsidR="00EA63ED" w:rsidRPr="000C1337" w:rsidRDefault="00EA63ED" w:rsidP="002C027C">
            <w:pPr>
              <w:spacing w:after="0"/>
              <w:rPr>
                <w:rFonts w:cs="Calibri"/>
                <w:b/>
                <w:bCs/>
                <w:sz w:val="16"/>
                <w:szCs w:val="16"/>
              </w:rPr>
            </w:pPr>
          </w:p>
        </w:tc>
        <w:tc>
          <w:tcPr>
            <w:tcW w:w="185" w:type="pct"/>
            <w:tcBorders>
              <w:top w:val="nil"/>
              <w:left w:val="single" w:sz="4" w:space="0" w:color="339966"/>
            </w:tcBorders>
            <w:shd w:val="clear" w:color="auto" w:fill="D6EAEB"/>
            <w:vAlign w:val="center"/>
          </w:tcPr>
          <w:p w14:paraId="0DA27662" w14:textId="77777777" w:rsidR="00EA63ED" w:rsidRPr="000C1337" w:rsidRDefault="00EA63ED" w:rsidP="002C027C">
            <w:pPr>
              <w:spacing w:after="0"/>
              <w:rPr>
                <w:rFonts w:cs="Calibri"/>
                <w:b/>
                <w:bCs/>
                <w:sz w:val="16"/>
                <w:szCs w:val="16"/>
              </w:rPr>
            </w:pPr>
          </w:p>
        </w:tc>
        <w:tc>
          <w:tcPr>
            <w:tcW w:w="555" w:type="pct"/>
            <w:gridSpan w:val="2"/>
            <w:tcBorders>
              <w:top w:val="nil"/>
            </w:tcBorders>
            <w:shd w:val="clear" w:color="auto" w:fill="D6EAEB"/>
            <w:vAlign w:val="center"/>
          </w:tcPr>
          <w:p w14:paraId="2CA4542F" w14:textId="77777777" w:rsidR="00EA63ED" w:rsidRPr="000C1337" w:rsidRDefault="00EA63ED" w:rsidP="002C027C">
            <w:pPr>
              <w:spacing w:after="0"/>
              <w:rPr>
                <w:rFonts w:cs="Calibri"/>
                <w:b/>
                <w:bCs/>
                <w:sz w:val="16"/>
                <w:szCs w:val="16"/>
              </w:rPr>
            </w:pPr>
          </w:p>
        </w:tc>
        <w:tc>
          <w:tcPr>
            <w:tcW w:w="313" w:type="pct"/>
            <w:tcBorders>
              <w:top w:val="nil"/>
            </w:tcBorders>
            <w:shd w:val="clear" w:color="auto" w:fill="D6EAEB"/>
            <w:vAlign w:val="center"/>
          </w:tcPr>
          <w:p w14:paraId="373E6CF6" w14:textId="77777777" w:rsidR="00EA63ED" w:rsidRPr="000C1337" w:rsidRDefault="00EA63ED" w:rsidP="002C027C">
            <w:pPr>
              <w:spacing w:after="0"/>
              <w:rPr>
                <w:rFonts w:cs="Calibri"/>
                <w:b/>
                <w:bCs/>
                <w:sz w:val="16"/>
                <w:szCs w:val="16"/>
              </w:rPr>
            </w:pPr>
          </w:p>
        </w:tc>
        <w:tc>
          <w:tcPr>
            <w:tcW w:w="314" w:type="pct"/>
            <w:tcBorders>
              <w:top w:val="nil"/>
            </w:tcBorders>
            <w:shd w:val="clear" w:color="auto" w:fill="D6EAEB"/>
            <w:vAlign w:val="center"/>
          </w:tcPr>
          <w:p w14:paraId="70E6E3B2" w14:textId="77777777" w:rsidR="00EA63ED" w:rsidRPr="000C1337" w:rsidRDefault="00EA63ED" w:rsidP="002C027C">
            <w:pPr>
              <w:spacing w:after="0"/>
              <w:rPr>
                <w:rFonts w:cs="Calibri"/>
                <w:b/>
                <w:bCs/>
                <w:sz w:val="16"/>
                <w:szCs w:val="16"/>
              </w:rPr>
            </w:pPr>
          </w:p>
        </w:tc>
        <w:tc>
          <w:tcPr>
            <w:tcW w:w="314" w:type="pct"/>
            <w:tcBorders>
              <w:top w:val="nil"/>
            </w:tcBorders>
            <w:shd w:val="clear" w:color="auto" w:fill="D6EAEB"/>
            <w:vAlign w:val="center"/>
          </w:tcPr>
          <w:p w14:paraId="5C02732A" w14:textId="77777777" w:rsidR="00EA63ED" w:rsidRPr="000C1337" w:rsidRDefault="00EA63ED" w:rsidP="002C027C">
            <w:pPr>
              <w:spacing w:after="0"/>
              <w:rPr>
                <w:rFonts w:cs="Calibri"/>
                <w:b/>
                <w:bCs/>
                <w:sz w:val="16"/>
                <w:szCs w:val="16"/>
              </w:rPr>
            </w:pPr>
          </w:p>
        </w:tc>
        <w:tc>
          <w:tcPr>
            <w:tcW w:w="314" w:type="pct"/>
            <w:tcBorders>
              <w:top w:val="nil"/>
              <w:right w:val="single" w:sz="4" w:space="0" w:color="339966"/>
            </w:tcBorders>
            <w:shd w:val="clear" w:color="auto" w:fill="D6EAEB"/>
            <w:vAlign w:val="center"/>
          </w:tcPr>
          <w:p w14:paraId="64BA04B2" w14:textId="0D9D062C" w:rsidR="00EA63ED" w:rsidRPr="000C1337" w:rsidRDefault="00EA63ED" w:rsidP="002C027C">
            <w:pPr>
              <w:spacing w:after="0"/>
              <w:rPr>
                <w:rFonts w:cs="Calibri"/>
                <w:b/>
                <w:bCs/>
                <w:sz w:val="16"/>
                <w:szCs w:val="16"/>
              </w:rPr>
            </w:pPr>
          </w:p>
        </w:tc>
        <w:tc>
          <w:tcPr>
            <w:tcW w:w="291" w:type="pct"/>
            <w:tcBorders>
              <w:top w:val="nil"/>
              <w:left w:val="single" w:sz="4" w:space="0" w:color="339966"/>
            </w:tcBorders>
            <w:shd w:val="clear" w:color="auto" w:fill="D6EAEB"/>
            <w:vAlign w:val="center"/>
          </w:tcPr>
          <w:p w14:paraId="4F530332" w14:textId="77777777" w:rsidR="00EA63ED" w:rsidRPr="000C1337" w:rsidRDefault="00EA63ED" w:rsidP="002C027C">
            <w:pPr>
              <w:spacing w:after="0"/>
              <w:rPr>
                <w:rFonts w:cs="Calibri"/>
                <w:b/>
                <w:bCs/>
                <w:sz w:val="16"/>
                <w:szCs w:val="16"/>
              </w:rPr>
            </w:pPr>
          </w:p>
        </w:tc>
        <w:tc>
          <w:tcPr>
            <w:tcW w:w="280" w:type="pct"/>
            <w:tcBorders>
              <w:top w:val="nil"/>
            </w:tcBorders>
            <w:shd w:val="clear" w:color="auto" w:fill="D6EAEB"/>
            <w:vAlign w:val="center"/>
          </w:tcPr>
          <w:p w14:paraId="3EAE6989" w14:textId="77777777" w:rsidR="00EA63ED" w:rsidRPr="000C1337" w:rsidRDefault="00EA63ED" w:rsidP="002C027C">
            <w:pPr>
              <w:spacing w:after="0"/>
              <w:rPr>
                <w:rFonts w:cs="Calibri"/>
                <w:b/>
                <w:bCs/>
                <w:sz w:val="16"/>
                <w:szCs w:val="16"/>
              </w:rPr>
            </w:pPr>
          </w:p>
        </w:tc>
        <w:tc>
          <w:tcPr>
            <w:tcW w:w="293" w:type="pct"/>
            <w:tcBorders>
              <w:top w:val="nil"/>
            </w:tcBorders>
            <w:shd w:val="clear" w:color="auto" w:fill="D6EAEB"/>
            <w:vAlign w:val="center"/>
          </w:tcPr>
          <w:p w14:paraId="4413747A" w14:textId="77777777" w:rsidR="00EA63ED" w:rsidRPr="000C1337" w:rsidRDefault="00EA63ED" w:rsidP="002C027C">
            <w:pPr>
              <w:spacing w:after="0"/>
              <w:rPr>
                <w:rFonts w:cs="Calibri"/>
                <w:b/>
                <w:bCs/>
                <w:sz w:val="16"/>
                <w:szCs w:val="16"/>
              </w:rPr>
            </w:pPr>
          </w:p>
        </w:tc>
        <w:tc>
          <w:tcPr>
            <w:tcW w:w="245" w:type="pct"/>
            <w:tcBorders>
              <w:top w:val="nil"/>
            </w:tcBorders>
            <w:shd w:val="clear" w:color="auto" w:fill="D6EAEB"/>
            <w:vAlign w:val="center"/>
          </w:tcPr>
          <w:p w14:paraId="39683FA4" w14:textId="77777777" w:rsidR="00EA63ED" w:rsidRPr="000C1337" w:rsidRDefault="00EA63ED" w:rsidP="002C027C">
            <w:pPr>
              <w:spacing w:after="0"/>
              <w:rPr>
                <w:rFonts w:cs="Calibri"/>
                <w:b/>
                <w:bCs/>
                <w:sz w:val="16"/>
                <w:szCs w:val="16"/>
              </w:rPr>
            </w:pPr>
          </w:p>
        </w:tc>
        <w:tc>
          <w:tcPr>
            <w:tcW w:w="293" w:type="pct"/>
            <w:tcBorders>
              <w:top w:val="nil"/>
            </w:tcBorders>
            <w:shd w:val="clear" w:color="auto" w:fill="D6EAEB"/>
            <w:vAlign w:val="center"/>
          </w:tcPr>
          <w:p w14:paraId="6F5E4FD1" w14:textId="77777777" w:rsidR="00EA63ED" w:rsidRPr="000C1337" w:rsidRDefault="00EA63ED" w:rsidP="002C027C">
            <w:pPr>
              <w:spacing w:after="0"/>
              <w:rPr>
                <w:rFonts w:cs="Calibri"/>
                <w:b/>
                <w:bCs/>
                <w:sz w:val="16"/>
                <w:szCs w:val="16"/>
              </w:rPr>
            </w:pPr>
          </w:p>
        </w:tc>
        <w:tc>
          <w:tcPr>
            <w:tcW w:w="342" w:type="pct"/>
            <w:tcBorders>
              <w:top w:val="nil"/>
            </w:tcBorders>
            <w:shd w:val="clear" w:color="auto" w:fill="D6EAEB"/>
            <w:vAlign w:val="center"/>
          </w:tcPr>
          <w:p w14:paraId="1028EB95" w14:textId="77777777" w:rsidR="00EA63ED" w:rsidRPr="000C1337" w:rsidRDefault="00EA63ED" w:rsidP="002C027C">
            <w:pPr>
              <w:spacing w:after="0"/>
              <w:rPr>
                <w:rFonts w:cs="Calibri"/>
                <w:b/>
                <w:bCs/>
                <w:sz w:val="16"/>
                <w:szCs w:val="16"/>
              </w:rPr>
            </w:pPr>
          </w:p>
        </w:tc>
        <w:tc>
          <w:tcPr>
            <w:tcW w:w="439" w:type="pct"/>
            <w:tcBorders>
              <w:top w:val="nil"/>
              <w:right w:val="single" w:sz="4" w:space="0" w:color="339966"/>
            </w:tcBorders>
            <w:shd w:val="clear" w:color="auto" w:fill="D6EAEB"/>
            <w:vAlign w:val="center"/>
          </w:tcPr>
          <w:p w14:paraId="0CE260EA" w14:textId="77777777" w:rsidR="00EA63ED" w:rsidRPr="000C1337" w:rsidRDefault="00EA63ED" w:rsidP="002C027C">
            <w:pPr>
              <w:spacing w:after="0"/>
              <w:rPr>
                <w:rFonts w:cs="Calibri"/>
                <w:b/>
                <w:bCs/>
                <w:sz w:val="16"/>
                <w:szCs w:val="16"/>
              </w:rPr>
            </w:pPr>
          </w:p>
        </w:tc>
        <w:tc>
          <w:tcPr>
            <w:tcW w:w="372" w:type="pct"/>
            <w:tcBorders>
              <w:top w:val="nil"/>
              <w:left w:val="single" w:sz="4" w:space="0" w:color="339966"/>
              <w:right w:val="single" w:sz="4" w:space="0" w:color="339966"/>
            </w:tcBorders>
            <w:shd w:val="clear" w:color="auto" w:fill="D6EAEB"/>
            <w:vAlign w:val="center"/>
          </w:tcPr>
          <w:p w14:paraId="63ACA3CF" w14:textId="77777777" w:rsidR="00EA63ED" w:rsidRPr="000C1337" w:rsidRDefault="00EA63ED" w:rsidP="002C027C">
            <w:pPr>
              <w:spacing w:after="0"/>
              <w:rPr>
                <w:rFonts w:cs="Calibri"/>
                <w:b/>
                <w:bCs/>
                <w:sz w:val="16"/>
                <w:szCs w:val="16"/>
              </w:rPr>
            </w:pPr>
          </w:p>
        </w:tc>
      </w:tr>
      <w:tr w:rsidR="00102D8B" w14:paraId="3DE04FB7" w14:textId="77777777" w:rsidTr="00A575A4">
        <w:trPr>
          <w:trHeight w:val="242"/>
          <w:jc w:val="center"/>
        </w:trPr>
        <w:tc>
          <w:tcPr>
            <w:tcW w:w="451" w:type="pct"/>
            <w:tcBorders>
              <w:top w:val="nil"/>
              <w:left w:val="single" w:sz="4" w:space="0" w:color="339966"/>
              <w:bottom w:val="single" w:sz="8" w:space="0" w:color="B5DDDC"/>
              <w:right w:val="single" w:sz="4" w:space="0" w:color="339966"/>
            </w:tcBorders>
            <w:vAlign w:val="center"/>
          </w:tcPr>
          <w:p w14:paraId="1B693D7C" w14:textId="0C8BC86B" w:rsidR="00EA63ED" w:rsidRPr="00397A3E" w:rsidRDefault="00EA63ED" w:rsidP="002C027C">
            <w:pPr>
              <w:spacing w:after="0"/>
              <w:jc w:val="center"/>
              <w:rPr>
                <w:rFonts w:cs="Calibri"/>
                <w:b/>
                <w:bCs/>
                <w:sz w:val="16"/>
                <w:szCs w:val="16"/>
              </w:rPr>
            </w:pPr>
            <w:r>
              <w:rPr>
                <w:rFonts w:cs="Calibri"/>
                <w:b/>
                <w:bCs/>
                <w:sz w:val="16"/>
                <w:szCs w:val="16"/>
              </w:rPr>
              <w:t>11. Other treats</w:t>
            </w:r>
          </w:p>
        </w:tc>
        <w:tc>
          <w:tcPr>
            <w:tcW w:w="427" w:type="pct"/>
            <w:gridSpan w:val="2"/>
            <w:tcBorders>
              <w:top w:val="single" w:sz="8" w:space="0" w:color="B5DDDC"/>
              <w:left w:val="single" w:sz="4" w:space="0" w:color="339966"/>
              <w:bottom w:val="single" w:sz="4" w:space="0" w:color="339966"/>
              <w:right w:val="single" w:sz="8" w:space="0" w:color="B5DDDC"/>
            </w:tcBorders>
            <w:shd w:val="clear" w:color="auto" w:fill="CAE5C1"/>
            <w:vAlign w:val="center"/>
          </w:tcPr>
          <w:p w14:paraId="2F686E27" w14:textId="77777777" w:rsidR="00EA63ED" w:rsidRPr="00BF4B2A" w:rsidRDefault="00EA63ED" w:rsidP="002C027C">
            <w:pPr>
              <w:spacing w:after="0"/>
              <w:jc w:val="center"/>
              <w:rPr>
                <w:rFonts w:cs="Calibri"/>
                <w:sz w:val="16"/>
                <w:szCs w:val="16"/>
              </w:rPr>
            </w:pPr>
            <w:r>
              <w:rPr>
                <w:rFonts w:cs="Calibri"/>
                <w:sz w:val="16"/>
                <w:szCs w:val="16"/>
              </w:rPr>
              <w:t>+</w:t>
            </w:r>
          </w:p>
        </w:tc>
        <w:tc>
          <w:tcPr>
            <w:tcW w:w="313" w:type="pct"/>
            <w:tcBorders>
              <w:top w:val="single" w:sz="8" w:space="0" w:color="B5DDDC"/>
              <w:left w:val="nil"/>
              <w:bottom w:val="single" w:sz="4" w:space="0" w:color="339966"/>
              <w:right w:val="single" w:sz="8" w:space="0" w:color="B5DDDC"/>
            </w:tcBorders>
            <w:shd w:val="clear" w:color="auto" w:fill="CAE5C1"/>
            <w:vAlign w:val="center"/>
          </w:tcPr>
          <w:p w14:paraId="5456992C" w14:textId="77777777" w:rsidR="00EA63ED" w:rsidRPr="00BF4B2A" w:rsidRDefault="00EA63ED" w:rsidP="002C027C">
            <w:pPr>
              <w:spacing w:after="0"/>
              <w:jc w:val="center"/>
              <w:rPr>
                <w:rFonts w:cs="Calibri"/>
                <w:sz w:val="16"/>
                <w:szCs w:val="16"/>
              </w:rPr>
            </w:pPr>
            <w:r>
              <w:rPr>
                <w:rFonts w:cs="Calibri"/>
                <w:sz w:val="16"/>
                <w:szCs w:val="16"/>
              </w:rPr>
              <w:t>+</w:t>
            </w:r>
          </w:p>
        </w:tc>
        <w:tc>
          <w:tcPr>
            <w:tcW w:w="313" w:type="pct"/>
            <w:tcBorders>
              <w:top w:val="single" w:sz="8" w:space="0" w:color="B5DDDC"/>
              <w:left w:val="nil"/>
              <w:bottom w:val="single" w:sz="4" w:space="0" w:color="339966"/>
              <w:right w:val="single" w:sz="8" w:space="0" w:color="B5DDDC"/>
            </w:tcBorders>
            <w:shd w:val="clear" w:color="auto" w:fill="CAE5C1"/>
            <w:vAlign w:val="center"/>
          </w:tcPr>
          <w:p w14:paraId="193F0002" w14:textId="77777777" w:rsidR="00EA63ED" w:rsidRPr="00BF4B2A" w:rsidRDefault="00EA63ED" w:rsidP="002C027C">
            <w:pPr>
              <w:spacing w:after="0"/>
              <w:jc w:val="center"/>
              <w:rPr>
                <w:rFonts w:cs="Calibri"/>
                <w:sz w:val="16"/>
                <w:szCs w:val="16"/>
              </w:rPr>
            </w:pPr>
            <w:r>
              <w:rPr>
                <w:rFonts w:cs="Calibri"/>
                <w:sz w:val="16"/>
                <w:szCs w:val="16"/>
              </w:rPr>
              <w:t>+</w:t>
            </w:r>
          </w:p>
        </w:tc>
        <w:tc>
          <w:tcPr>
            <w:tcW w:w="314" w:type="pct"/>
            <w:tcBorders>
              <w:top w:val="single" w:sz="8" w:space="0" w:color="B5DDDC"/>
              <w:left w:val="nil"/>
              <w:bottom w:val="single" w:sz="4" w:space="0" w:color="339966"/>
              <w:right w:val="single" w:sz="8" w:space="0" w:color="B5DDDC"/>
            </w:tcBorders>
            <w:vAlign w:val="center"/>
          </w:tcPr>
          <w:p w14:paraId="20F00A18" w14:textId="77777777" w:rsidR="00EA63ED" w:rsidRPr="00BF4B2A" w:rsidRDefault="00EA63ED" w:rsidP="002C027C">
            <w:pPr>
              <w:spacing w:after="0"/>
              <w:jc w:val="center"/>
              <w:rPr>
                <w:rFonts w:cs="Calibri"/>
                <w:sz w:val="16"/>
                <w:szCs w:val="16"/>
              </w:rPr>
            </w:pPr>
          </w:p>
        </w:tc>
        <w:tc>
          <w:tcPr>
            <w:tcW w:w="314" w:type="pct"/>
            <w:tcBorders>
              <w:top w:val="single" w:sz="8" w:space="0" w:color="B5DDDC"/>
              <w:left w:val="nil"/>
              <w:bottom w:val="single" w:sz="4" w:space="0" w:color="339966"/>
              <w:right w:val="nil"/>
            </w:tcBorders>
            <w:vAlign w:val="center"/>
          </w:tcPr>
          <w:p w14:paraId="0A31470B" w14:textId="77777777" w:rsidR="00EA63ED" w:rsidRPr="00BF4B2A" w:rsidRDefault="00EA63ED" w:rsidP="002C027C">
            <w:pPr>
              <w:spacing w:after="0"/>
              <w:jc w:val="center"/>
              <w:rPr>
                <w:rFonts w:cs="Calibri"/>
                <w:sz w:val="16"/>
                <w:szCs w:val="16"/>
              </w:rPr>
            </w:pPr>
          </w:p>
        </w:tc>
        <w:tc>
          <w:tcPr>
            <w:tcW w:w="314" w:type="pct"/>
            <w:tcBorders>
              <w:top w:val="single" w:sz="8" w:space="0" w:color="B5DDDC"/>
              <w:left w:val="nil"/>
              <w:bottom w:val="single" w:sz="4" w:space="0" w:color="339966"/>
              <w:right w:val="single" w:sz="4" w:space="0" w:color="339966"/>
            </w:tcBorders>
            <w:shd w:val="clear" w:color="auto" w:fill="F4B083"/>
            <w:vAlign w:val="center"/>
          </w:tcPr>
          <w:p w14:paraId="33C00B7E" w14:textId="77695490" w:rsidR="00EA63ED" w:rsidRPr="00BF4B2A" w:rsidRDefault="005624C4" w:rsidP="002C027C">
            <w:pPr>
              <w:spacing w:after="0"/>
              <w:jc w:val="center"/>
              <w:rPr>
                <w:rFonts w:cs="Calibri"/>
                <w:sz w:val="16"/>
                <w:szCs w:val="16"/>
              </w:rPr>
            </w:pPr>
            <w:r>
              <w:rPr>
                <w:rFonts w:cs="Calibri"/>
                <w:sz w:val="16"/>
                <w:szCs w:val="16"/>
              </w:rPr>
              <w:t>-</w:t>
            </w:r>
          </w:p>
        </w:tc>
        <w:tc>
          <w:tcPr>
            <w:tcW w:w="291" w:type="pct"/>
            <w:tcBorders>
              <w:top w:val="single" w:sz="8" w:space="0" w:color="B5DDDC"/>
              <w:left w:val="single" w:sz="4" w:space="0" w:color="339966"/>
              <w:bottom w:val="single" w:sz="4" w:space="0" w:color="339966"/>
              <w:right w:val="single" w:sz="8" w:space="0" w:color="B5DDDC"/>
            </w:tcBorders>
            <w:shd w:val="clear" w:color="auto" w:fill="F4B083"/>
            <w:vAlign w:val="center"/>
          </w:tcPr>
          <w:p w14:paraId="6985B344" w14:textId="77777777" w:rsidR="00EA63ED" w:rsidRPr="00BF4B2A" w:rsidRDefault="00EA63ED" w:rsidP="002C027C">
            <w:pPr>
              <w:spacing w:after="0"/>
              <w:jc w:val="center"/>
              <w:rPr>
                <w:rFonts w:cs="Calibri"/>
                <w:sz w:val="16"/>
                <w:szCs w:val="16"/>
              </w:rPr>
            </w:pPr>
            <w:r>
              <w:rPr>
                <w:rFonts w:cs="Calibri"/>
                <w:sz w:val="16"/>
                <w:szCs w:val="16"/>
              </w:rPr>
              <w:t>-</w:t>
            </w:r>
          </w:p>
        </w:tc>
        <w:tc>
          <w:tcPr>
            <w:tcW w:w="280" w:type="pct"/>
            <w:tcBorders>
              <w:top w:val="single" w:sz="8" w:space="0" w:color="B5DDDC"/>
              <w:left w:val="nil"/>
              <w:bottom w:val="single" w:sz="4" w:space="0" w:color="339966"/>
              <w:right w:val="single" w:sz="8" w:space="0" w:color="B5DDDC"/>
            </w:tcBorders>
            <w:shd w:val="clear" w:color="auto" w:fill="FF0000"/>
            <w:vAlign w:val="center"/>
          </w:tcPr>
          <w:p w14:paraId="493B3761" w14:textId="77777777" w:rsidR="00EA63ED" w:rsidRPr="00BF4B2A" w:rsidRDefault="00EA63ED" w:rsidP="002C027C">
            <w:pPr>
              <w:spacing w:after="0"/>
              <w:jc w:val="center"/>
              <w:rPr>
                <w:rFonts w:cs="Calibri"/>
                <w:sz w:val="16"/>
                <w:szCs w:val="16"/>
              </w:rPr>
            </w:pPr>
            <w:r>
              <w:rPr>
                <w:rFonts w:cs="Calibri"/>
                <w:sz w:val="16"/>
                <w:szCs w:val="16"/>
              </w:rPr>
              <w:t>--</w:t>
            </w:r>
          </w:p>
        </w:tc>
        <w:tc>
          <w:tcPr>
            <w:tcW w:w="293" w:type="pct"/>
            <w:tcBorders>
              <w:top w:val="single" w:sz="8" w:space="0" w:color="B5DDDC"/>
              <w:left w:val="nil"/>
              <w:bottom w:val="single" w:sz="4" w:space="0" w:color="339966"/>
              <w:right w:val="single" w:sz="8" w:space="0" w:color="B5DDDC"/>
            </w:tcBorders>
            <w:shd w:val="clear" w:color="auto" w:fill="CAE5C1"/>
            <w:vAlign w:val="center"/>
          </w:tcPr>
          <w:p w14:paraId="7FC871DB" w14:textId="77777777" w:rsidR="00EA63ED" w:rsidRPr="00BF4B2A" w:rsidRDefault="00EA63ED" w:rsidP="002C027C">
            <w:pPr>
              <w:spacing w:after="0"/>
              <w:jc w:val="center"/>
              <w:rPr>
                <w:rFonts w:cs="Calibri"/>
                <w:sz w:val="16"/>
                <w:szCs w:val="16"/>
              </w:rPr>
            </w:pPr>
            <w:r>
              <w:rPr>
                <w:rFonts w:cs="Calibri"/>
                <w:sz w:val="16"/>
                <w:szCs w:val="16"/>
              </w:rPr>
              <w:t>+</w:t>
            </w:r>
          </w:p>
        </w:tc>
        <w:tc>
          <w:tcPr>
            <w:tcW w:w="245" w:type="pct"/>
            <w:tcBorders>
              <w:top w:val="single" w:sz="8" w:space="0" w:color="B5DDDC"/>
              <w:left w:val="nil"/>
              <w:bottom w:val="single" w:sz="4" w:space="0" w:color="339966"/>
              <w:right w:val="single" w:sz="8" w:space="0" w:color="B5DDDC"/>
            </w:tcBorders>
            <w:vAlign w:val="center"/>
          </w:tcPr>
          <w:p w14:paraId="47C4D4CC" w14:textId="77777777" w:rsidR="00EA63ED" w:rsidRPr="00BF4B2A" w:rsidRDefault="00EA63ED" w:rsidP="002C027C">
            <w:pPr>
              <w:spacing w:after="0"/>
              <w:jc w:val="center"/>
              <w:rPr>
                <w:rFonts w:cs="Calibri"/>
                <w:sz w:val="16"/>
                <w:szCs w:val="16"/>
              </w:rPr>
            </w:pPr>
          </w:p>
        </w:tc>
        <w:tc>
          <w:tcPr>
            <w:tcW w:w="293" w:type="pct"/>
            <w:tcBorders>
              <w:top w:val="single" w:sz="8" w:space="0" w:color="B5DDDC"/>
              <w:left w:val="nil"/>
              <w:bottom w:val="single" w:sz="4" w:space="0" w:color="339966"/>
              <w:right w:val="single" w:sz="8" w:space="0" w:color="B5DDDC"/>
            </w:tcBorders>
            <w:vAlign w:val="center"/>
          </w:tcPr>
          <w:p w14:paraId="652461DC" w14:textId="77777777" w:rsidR="00EA63ED" w:rsidRPr="00BF4B2A" w:rsidRDefault="00EA63ED" w:rsidP="002C027C">
            <w:pPr>
              <w:spacing w:after="0"/>
              <w:jc w:val="center"/>
              <w:rPr>
                <w:rFonts w:cs="Calibri"/>
                <w:sz w:val="16"/>
                <w:szCs w:val="16"/>
              </w:rPr>
            </w:pPr>
          </w:p>
        </w:tc>
        <w:tc>
          <w:tcPr>
            <w:tcW w:w="342" w:type="pct"/>
            <w:tcBorders>
              <w:top w:val="single" w:sz="8" w:space="0" w:color="B5DDDC"/>
              <w:left w:val="nil"/>
              <w:bottom w:val="single" w:sz="4" w:space="0" w:color="339966"/>
              <w:right w:val="single" w:sz="8" w:space="0" w:color="B5DDDC"/>
            </w:tcBorders>
            <w:vAlign w:val="center"/>
          </w:tcPr>
          <w:p w14:paraId="3FCB2743" w14:textId="77777777" w:rsidR="00EA63ED" w:rsidRPr="00BF4B2A" w:rsidRDefault="00EA63ED" w:rsidP="002C027C">
            <w:pPr>
              <w:spacing w:after="0"/>
              <w:jc w:val="center"/>
              <w:rPr>
                <w:rFonts w:cs="Calibri"/>
                <w:sz w:val="16"/>
                <w:szCs w:val="16"/>
              </w:rPr>
            </w:pPr>
          </w:p>
        </w:tc>
        <w:tc>
          <w:tcPr>
            <w:tcW w:w="439" w:type="pct"/>
            <w:tcBorders>
              <w:top w:val="single" w:sz="8" w:space="0" w:color="B5DDDC"/>
              <w:left w:val="nil"/>
              <w:bottom w:val="single" w:sz="4" w:space="0" w:color="339966"/>
              <w:right w:val="single" w:sz="4" w:space="0" w:color="339966"/>
            </w:tcBorders>
            <w:vAlign w:val="center"/>
          </w:tcPr>
          <w:p w14:paraId="6FAE1638" w14:textId="77777777" w:rsidR="00EA63ED" w:rsidRPr="00BF4B2A" w:rsidRDefault="00EA63ED" w:rsidP="002C027C">
            <w:pPr>
              <w:spacing w:after="0"/>
              <w:jc w:val="center"/>
              <w:rPr>
                <w:rFonts w:cs="Calibri"/>
                <w:sz w:val="16"/>
                <w:szCs w:val="16"/>
              </w:rPr>
            </w:pPr>
          </w:p>
        </w:tc>
        <w:tc>
          <w:tcPr>
            <w:tcW w:w="372" w:type="pct"/>
            <w:tcBorders>
              <w:top w:val="single" w:sz="8" w:space="0" w:color="B5DDDC"/>
              <w:left w:val="single" w:sz="4" w:space="0" w:color="339966"/>
              <w:bottom w:val="nil"/>
              <w:right w:val="single" w:sz="4" w:space="0" w:color="339966"/>
            </w:tcBorders>
            <w:shd w:val="clear" w:color="auto" w:fill="F4B083"/>
            <w:vAlign w:val="center"/>
          </w:tcPr>
          <w:p w14:paraId="04975D3B" w14:textId="77777777" w:rsidR="00EA63ED" w:rsidRPr="00BF4B2A" w:rsidRDefault="00EA63ED" w:rsidP="002C027C">
            <w:pPr>
              <w:spacing w:after="0"/>
              <w:jc w:val="center"/>
              <w:rPr>
                <w:rFonts w:cs="Calibri"/>
                <w:sz w:val="16"/>
                <w:szCs w:val="16"/>
              </w:rPr>
            </w:pPr>
            <w:r>
              <w:rPr>
                <w:rFonts w:cs="Calibri"/>
                <w:sz w:val="16"/>
                <w:szCs w:val="16"/>
              </w:rPr>
              <w:t>-</w:t>
            </w:r>
          </w:p>
        </w:tc>
      </w:tr>
      <w:tr w:rsidR="00E73C61" w14:paraId="3EA81CF4" w14:textId="77777777" w:rsidTr="00A575A4">
        <w:trPr>
          <w:trHeight w:val="276"/>
          <w:jc w:val="center"/>
        </w:trPr>
        <w:tc>
          <w:tcPr>
            <w:tcW w:w="451" w:type="pct"/>
            <w:tcBorders>
              <w:top w:val="single" w:sz="8" w:space="0" w:color="008000"/>
              <w:left w:val="single" w:sz="4" w:space="0" w:color="339966"/>
              <w:bottom w:val="single" w:sz="4" w:space="0" w:color="339966"/>
              <w:right w:val="single" w:sz="4" w:space="0" w:color="339966"/>
            </w:tcBorders>
            <w:shd w:val="clear" w:color="000000" w:fill="D6EAEB"/>
            <w:vAlign w:val="center"/>
            <w:hideMark/>
          </w:tcPr>
          <w:p w14:paraId="615EEA8F" w14:textId="77777777" w:rsidR="00410CF5" w:rsidRPr="00397A3E" w:rsidRDefault="00410CF5" w:rsidP="002C027C">
            <w:pPr>
              <w:spacing w:after="0"/>
              <w:rPr>
                <w:rFonts w:cs="Calibri"/>
                <w:b/>
                <w:bCs/>
                <w:sz w:val="16"/>
                <w:szCs w:val="16"/>
              </w:rPr>
            </w:pPr>
            <w:r w:rsidRPr="00397A3E">
              <w:rPr>
                <w:rFonts w:cs="Calibri"/>
                <w:b/>
                <w:bCs/>
                <w:sz w:val="16"/>
                <w:szCs w:val="16"/>
              </w:rPr>
              <w:t>Overall</w:t>
            </w:r>
          </w:p>
        </w:tc>
        <w:tc>
          <w:tcPr>
            <w:tcW w:w="1995" w:type="pct"/>
            <w:gridSpan w:val="7"/>
            <w:tcBorders>
              <w:top w:val="single" w:sz="4" w:space="0" w:color="339966"/>
              <w:left w:val="single" w:sz="4" w:space="0" w:color="339966"/>
              <w:bottom w:val="single" w:sz="4" w:space="0" w:color="339966"/>
              <w:right w:val="single" w:sz="4" w:space="0" w:color="339966"/>
            </w:tcBorders>
            <w:vAlign w:val="center"/>
          </w:tcPr>
          <w:p w14:paraId="115949F1" w14:textId="297AD08C" w:rsidR="00410CF5" w:rsidRDefault="00410CF5" w:rsidP="002C027C">
            <w:pPr>
              <w:spacing w:after="0"/>
              <w:jc w:val="center"/>
              <w:rPr>
                <w:rFonts w:cs="Calibri"/>
                <w:sz w:val="16"/>
                <w:szCs w:val="16"/>
              </w:rPr>
            </w:pPr>
            <w:r>
              <w:rPr>
                <w:rFonts w:cs="Calibri"/>
                <w:sz w:val="16"/>
                <w:szCs w:val="16"/>
              </w:rPr>
              <w:t>Not serious</w:t>
            </w:r>
          </w:p>
        </w:tc>
        <w:tc>
          <w:tcPr>
            <w:tcW w:w="2182" w:type="pct"/>
            <w:gridSpan w:val="7"/>
            <w:tcBorders>
              <w:top w:val="single" w:sz="4" w:space="0" w:color="339966"/>
              <w:left w:val="single" w:sz="4" w:space="0" w:color="339966"/>
              <w:bottom w:val="single" w:sz="4" w:space="0" w:color="339966"/>
              <w:right w:val="single" w:sz="4" w:space="0" w:color="339966"/>
            </w:tcBorders>
            <w:vAlign w:val="center"/>
          </w:tcPr>
          <w:p w14:paraId="29765BCC" w14:textId="77777777" w:rsidR="00410CF5" w:rsidRDefault="00410CF5" w:rsidP="002C027C">
            <w:pPr>
              <w:spacing w:after="0"/>
              <w:jc w:val="center"/>
              <w:rPr>
                <w:rFonts w:cs="Calibri"/>
                <w:sz w:val="16"/>
                <w:szCs w:val="16"/>
              </w:rPr>
            </w:pPr>
            <w:r>
              <w:rPr>
                <w:rFonts w:cs="Calibri"/>
                <w:sz w:val="16"/>
                <w:szCs w:val="16"/>
              </w:rPr>
              <w:t>Not serious</w:t>
            </w:r>
          </w:p>
        </w:tc>
        <w:tc>
          <w:tcPr>
            <w:tcW w:w="372" w:type="pct"/>
            <w:tcBorders>
              <w:top w:val="single" w:sz="8" w:space="0" w:color="008000"/>
              <w:left w:val="single" w:sz="4" w:space="0" w:color="339966"/>
              <w:bottom w:val="single" w:sz="4" w:space="0" w:color="339966"/>
              <w:right w:val="single" w:sz="4" w:space="0" w:color="339966"/>
            </w:tcBorders>
            <w:vAlign w:val="center"/>
          </w:tcPr>
          <w:p w14:paraId="3CAC7242" w14:textId="77777777" w:rsidR="00410CF5" w:rsidRDefault="00410CF5" w:rsidP="002C027C">
            <w:pPr>
              <w:spacing w:after="0"/>
              <w:jc w:val="center"/>
              <w:rPr>
                <w:rFonts w:cs="Calibri"/>
                <w:sz w:val="16"/>
                <w:szCs w:val="16"/>
              </w:rPr>
            </w:pPr>
            <w:r>
              <w:rPr>
                <w:rFonts w:cs="Calibri"/>
                <w:sz w:val="16"/>
                <w:szCs w:val="16"/>
              </w:rPr>
              <w:t>Not serious</w:t>
            </w:r>
          </w:p>
        </w:tc>
      </w:tr>
    </w:tbl>
    <w:p w14:paraId="62DB441D" w14:textId="5851E04F" w:rsidR="001E2B2A" w:rsidRDefault="00CA3ACE" w:rsidP="00847CA1">
      <w:pPr>
        <w:spacing w:after="160" w:line="259" w:lineRule="auto"/>
        <w:rPr>
          <w:color w:val="auto"/>
          <w:sz w:val="24"/>
          <w:szCs w:val="24"/>
          <w:vertAlign w:val="superscript"/>
          <w:lang w:eastAsia="en-US"/>
        </w:rPr>
      </w:pPr>
      <w:r w:rsidRPr="000B3CED">
        <w:rPr>
          <w:color w:val="auto"/>
          <w:sz w:val="24"/>
          <w:szCs w:val="24"/>
          <w:vertAlign w:val="superscript"/>
          <w:lang w:eastAsia="en-US"/>
        </w:rPr>
        <w:t>Key: Risk of bias rating</w:t>
      </w:r>
    </w:p>
    <w:p w14:paraId="67EFAF52" w14:textId="2D7E4619" w:rsidR="0086519D" w:rsidRPr="000B3CED" w:rsidRDefault="0086519D" w:rsidP="00847CA1">
      <w:pPr>
        <w:spacing w:after="160" w:line="259" w:lineRule="auto"/>
        <w:rPr>
          <w:color w:val="auto"/>
          <w:sz w:val="24"/>
          <w:szCs w:val="24"/>
          <w:vertAlign w:val="superscript"/>
          <w:lang w:eastAsia="en-US"/>
        </w:rPr>
      </w:pPr>
    </w:p>
    <w:tbl>
      <w:tblPr>
        <w:tblStyle w:val="TableGrid"/>
        <w:tblpPr w:leftFromText="180" w:rightFromText="180" w:vertAnchor="text" w:horzAnchor="margin" w:tblpY="-466"/>
        <w:tblOverlap w:val="never"/>
        <w:tblW w:w="4395" w:type="pct"/>
        <w:tblLayout w:type="fixed"/>
        <w:tblLook w:val="04A0" w:firstRow="1" w:lastRow="0" w:firstColumn="1" w:lastColumn="0" w:noHBand="0" w:noVBand="1"/>
      </w:tblPr>
      <w:tblGrid>
        <w:gridCol w:w="2573"/>
        <w:gridCol w:w="824"/>
        <w:gridCol w:w="2736"/>
        <w:gridCol w:w="650"/>
        <w:gridCol w:w="2462"/>
        <w:gridCol w:w="612"/>
        <w:gridCol w:w="2186"/>
        <w:gridCol w:w="755"/>
      </w:tblGrid>
      <w:tr w:rsidR="000B3CED" w:rsidRPr="00373D5A" w14:paraId="60D46711" w14:textId="77777777" w:rsidTr="002C027C">
        <w:trPr>
          <w:trHeight w:val="120"/>
        </w:trPr>
        <w:tc>
          <w:tcPr>
            <w:tcW w:w="1005" w:type="pct"/>
            <w:vAlign w:val="center"/>
          </w:tcPr>
          <w:p w14:paraId="20E024DB" w14:textId="77777777" w:rsidR="00573848" w:rsidRPr="00373D5A" w:rsidRDefault="00573848" w:rsidP="00573848">
            <w:pPr>
              <w:spacing w:line="259" w:lineRule="auto"/>
              <w:jc w:val="both"/>
              <w:rPr>
                <w:sz w:val="16"/>
              </w:rPr>
            </w:pPr>
            <w:r w:rsidRPr="00373D5A">
              <w:rPr>
                <w:sz w:val="16"/>
              </w:rPr>
              <w:lastRenderedPageBreak/>
              <w:t>Definitely low risk of bias (++)</w:t>
            </w:r>
          </w:p>
        </w:tc>
        <w:tc>
          <w:tcPr>
            <w:tcW w:w="322" w:type="pct"/>
            <w:shd w:val="clear" w:color="auto" w:fill="92D050"/>
            <w:vAlign w:val="center"/>
          </w:tcPr>
          <w:p w14:paraId="51F29822" w14:textId="77777777" w:rsidR="00573848" w:rsidRPr="00373D5A" w:rsidRDefault="00573848" w:rsidP="00573848">
            <w:pPr>
              <w:spacing w:line="259" w:lineRule="auto"/>
              <w:jc w:val="both"/>
              <w:rPr>
                <w:sz w:val="22"/>
                <w:szCs w:val="22"/>
              </w:rPr>
            </w:pPr>
            <w:r w:rsidRPr="00373D5A">
              <w:rPr>
                <w:sz w:val="22"/>
                <w:szCs w:val="22"/>
              </w:rPr>
              <w:t>++</w:t>
            </w:r>
          </w:p>
        </w:tc>
        <w:tc>
          <w:tcPr>
            <w:tcW w:w="1069" w:type="pct"/>
            <w:vAlign w:val="center"/>
          </w:tcPr>
          <w:p w14:paraId="62C3417E" w14:textId="77777777" w:rsidR="00573848" w:rsidRPr="00373D5A" w:rsidRDefault="00573848" w:rsidP="00573848">
            <w:pPr>
              <w:spacing w:line="259" w:lineRule="auto"/>
              <w:jc w:val="both"/>
              <w:rPr>
                <w:sz w:val="16"/>
              </w:rPr>
            </w:pPr>
            <w:r w:rsidRPr="00373D5A">
              <w:rPr>
                <w:sz w:val="16"/>
              </w:rPr>
              <w:t>Probably low risk of bias (+)</w:t>
            </w:r>
          </w:p>
        </w:tc>
        <w:tc>
          <w:tcPr>
            <w:tcW w:w="254" w:type="pct"/>
            <w:shd w:val="clear" w:color="auto" w:fill="CAE5C1"/>
            <w:vAlign w:val="center"/>
          </w:tcPr>
          <w:p w14:paraId="77B46340" w14:textId="77777777" w:rsidR="00573848" w:rsidRPr="00373D5A" w:rsidRDefault="00573848" w:rsidP="00573848">
            <w:pPr>
              <w:spacing w:line="259" w:lineRule="auto"/>
              <w:jc w:val="both"/>
              <w:rPr>
                <w:sz w:val="22"/>
                <w:szCs w:val="22"/>
              </w:rPr>
            </w:pPr>
            <w:r w:rsidRPr="00373D5A">
              <w:rPr>
                <w:sz w:val="22"/>
                <w:szCs w:val="22"/>
              </w:rPr>
              <w:t>+</w:t>
            </w:r>
          </w:p>
        </w:tc>
        <w:tc>
          <w:tcPr>
            <w:tcW w:w="962" w:type="pct"/>
            <w:vAlign w:val="center"/>
          </w:tcPr>
          <w:p w14:paraId="5E507E57" w14:textId="77777777" w:rsidR="00573848" w:rsidRPr="00373D5A" w:rsidRDefault="00573848" w:rsidP="00573848">
            <w:pPr>
              <w:spacing w:line="259" w:lineRule="auto"/>
              <w:jc w:val="both"/>
              <w:rPr>
                <w:sz w:val="16"/>
              </w:rPr>
            </w:pPr>
            <w:r w:rsidRPr="00373D5A">
              <w:rPr>
                <w:sz w:val="16"/>
              </w:rPr>
              <w:t>Probably high risk of bias (-)</w:t>
            </w:r>
          </w:p>
        </w:tc>
        <w:tc>
          <w:tcPr>
            <w:tcW w:w="239" w:type="pct"/>
            <w:shd w:val="clear" w:color="auto" w:fill="F4B083"/>
            <w:vAlign w:val="center"/>
          </w:tcPr>
          <w:p w14:paraId="510BC59E" w14:textId="77777777" w:rsidR="00573848" w:rsidRPr="00373D5A" w:rsidRDefault="00573848" w:rsidP="00573848">
            <w:pPr>
              <w:spacing w:line="259" w:lineRule="auto"/>
              <w:jc w:val="both"/>
              <w:rPr>
                <w:sz w:val="22"/>
                <w:szCs w:val="22"/>
              </w:rPr>
            </w:pPr>
            <w:r w:rsidRPr="00373D5A">
              <w:rPr>
                <w:sz w:val="22"/>
                <w:szCs w:val="22"/>
              </w:rPr>
              <w:t>-</w:t>
            </w:r>
          </w:p>
        </w:tc>
        <w:tc>
          <w:tcPr>
            <w:tcW w:w="854" w:type="pct"/>
            <w:vAlign w:val="center"/>
          </w:tcPr>
          <w:p w14:paraId="4BA91B76" w14:textId="77777777" w:rsidR="00573848" w:rsidRPr="00373D5A" w:rsidRDefault="00573848" w:rsidP="00573848">
            <w:pPr>
              <w:spacing w:line="259" w:lineRule="auto"/>
              <w:jc w:val="both"/>
              <w:rPr>
                <w:sz w:val="16"/>
              </w:rPr>
            </w:pPr>
            <w:r w:rsidRPr="00373D5A">
              <w:rPr>
                <w:sz w:val="16"/>
              </w:rPr>
              <w:t>Definitely high risk of bias (--)</w:t>
            </w:r>
          </w:p>
        </w:tc>
        <w:tc>
          <w:tcPr>
            <w:tcW w:w="295" w:type="pct"/>
            <w:shd w:val="clear" w:color="auto" w:fill="FF0000"/>
            <w:vAlign w:val="center"/>
          </w:tcPr>
          <w:p w14:paraId="318F4846" w14:textId="77777777" w:rsidR="00573848" w:rsidRPr="00373D5A" w:rsidRDefault="00573848" w:rsidP="00573848">
            <w:pPr>
              <w:spacing w:line="259" w:lineRule="auto"/>
              <w:jc w:val="both"/>
              <w:rPr>
                <w:sz w:val="22"/>
                <w:szCs w:val="22"/>
              </w:rPr>
            </w:pPr>
            <w:r w:rsidRPr="00373D5A">
              <w:rPr>
                <w:sz w:val="22"/>
                <w:szCs w:val="22"/>
              </w:rPr>
              <w:t>--</w:t>
            </w:r>
          </w:p>
        </w:tc>
      </w:tr>
    </w:tbl>
    <w:p w14:paraId="79F0015F" w14:textId="28ABCFEC" w:rsidR="006554A4" w:rsidRPr="006554A4" w:rsidRDefault="006554A4" w:rsidP="006554A4">
      <w:pPr>
        <w:rPr>
          <w:b/>
          <w:bCs/>
          <w:sz w:val="16"/>
          <w:szCs w:val="16"/>
        </w:rPr>
      </w:pPr>
      <w:r w:rsidRPr="006554A4">
        <w:rPr>
          <w:b/>
          <w:bCs/>
          <w:sz w:val="16"/>
          <w:szCs w:val="16"/>
        </w:rPr>
        <w:t>Study ID for Table 4.</w:t>
      </w:r>
      <w:r w:rsidR="00712216">
        <w:rPr>
          <w:b/>
          <w:bCs/>
          <w:sz w:val="16"/>
          <w:szCs w:val="16"/>
        </w:rPr>
        <w:t>3</w:t>
      </w:r>
    </w:p>
    <w:p w14:paraId="0771905A" w14:textId="77777777" w:rsidR="006554A4" w:rsidRPr="006554A4" w:rsidRDefault="006554A4" w:rsidP="00CA6906">
      <w:pPr>
        <w:spacing w:after="0"/>
        <w:ind w:left="284" w:hanging="284"/>
        <w:rPr>
          <w:rFonts w:cs="Arial"/>
          <w:sz w:val="16"/>
          <w:szCs w:val="16"/>
        </w:rPr>
      </w:pPr>
      <w:r w:rsidRPr="006554A4">
        <w:rPr>
          <w:rFonts w:cs="Arial"/>
          <w:b/>
          <w:bCs/>
          <w:sz w:val="16"/>
          <w:szCs w:val="16"/>
        </w:rPr>
        <w:t>N1:</w:t>
      </w:r>
      <w:r w:rsidRPr="006554A4">
        <w:rPr>
          <w:rFonts w:cs="Arial"/>
          <w:sz w:val="16"/>
          <w:szCs w:val="16"/>
        </w:rPr>
        <w:t xml:space="preserve"> </w:t>
      </w:r>
      <w:r w:rsidRPr="006554A4">
        <w:rPr>
          <w:rFonts w:cs="Arial"/>
          <w:color w:val="212121"/>
          <w:sz w:val="16"/>
          <w:szCs w:val="16"/>
          <w:shd w:val="clear" w:color="auto" w:fill="FFFFFF"/>
        </w:rPr>
        <w:t>Booth PJ, Bodager D, Slade TA, Jett S. Primary Amebic Meningoencephalitis Associated with Hot Spring Exposure During International Travel - Seminole County, Florida, July 2014. MMWR Morb Mortal Wkly Rep. 2015 Nov 6;64(43):1226.</w:t>
      </w:r>
    </w:p>
    <w:p w14:paraId="2ABB8378" w14:textId="77777777" w:rsidR="006554A4" w:rsidRPr="006554A4" w:rsidRDefault="006554A4" w:rsidP="00CA6906">
      <w:pPr>
        <w:spacing w:after="0"/>
        <w:ind w:left="284" w:hanging="284"/>
        <w:rPr>
          <w:rFonts w:cs="Arial"/>
          <w:b/>
          <w:bCs/>
          <w:sz w:val="16"/>
          <w:szCs w:val="16"/>
        </w:rPr>
      </w:pPr>
      <w:r w:rsidRPr="006554A4">
        <w:rPr>
          <w:rFonts w:cs="Arial"/>
          <w:b/>
          <w:bCs/>
          <w:sz w:val="16"/>
          <w:szCs w:val="16"/>
        </w:rPr>
        <w:t xml:space="preserve">N2: </w:t>
      </w:r>
      <w:r w:rsidRPr="006554A4">
        <w:rPr>
          <w:rFonts w:cs="Arial"/>
          <w:color w:val="212121"/>
          <w:sz w:val="16"/>
          <w:szCs w:val="16"/>
          <w:shd w:val="clear" w:color="auto" w:fill="FFFFFF"/>
        </w:rPr>
        <w:t>Cope JR, Murphy J, Kahler A, Gorbett DG, Ali I, Taylor B, Corbitt L, Roy S, Lee N, Roellig D, Brewer S, Hill VR. Primary Amebic Meningoencephalitis Associated With Rafting on an Artificial Whitewater River: Case Report and Environmental Investigation. Clin Infect Dis. 2018 Feb 1;66(4):548-553. doi: 10.1093/cid/cix810. PMID: 29401275; PMCID: PMC5801760.</w:t>
      </w:r>
    </w:p>
    <w:p w14:paraId="76AF63F6" w14:textId="47BFE131" w:rsidR="006554A4" w:rsidRPr="006554A4" w:rsidRDefault="006554A4" w:rsidP="00CA6906">
      <w:pPr>
        <w:spacing w:after="0"/>
        <w:ind w:left="284" w:hanging="284"/>
        <w:rPr>
          <w:rFonts w:cs="Arial"/>
          <w:b/>
          <w:bCs/>
          <w:sz w:val="16"/>
          <w:szCs w:val="16"/>
        </w:rPr>
      </w:pPr>
      <w:r w:rsidRPr="006554A4">
        <w:rPr>
          <w:rFonts w:cs="Arial"/>
          <w:b/>
          <w:bCs/>
          <w:sz w:val="16"/>
          <w:szCs w:val="16"/>
        </w:rPr>
        <w:t xml:space="preserve">N3: </w:t>
      </w:r>
      <w:r w:rsidRPr="006554A4">
        <w:rPr>
          <w:rFonts w:cs="Arial"/>
          <w:color w:val="212121"/>
          <w:sz w:val="16"/>
          <w:szCs w:val="16"/>
          <w:shd w:val="clear" w:color="auto" w:fill="FFFFFF"/>
        </w:rPr>
        <w:t xml:space="preserve">Kemble SK, Lynfield R, DeVries AS, Drehner DM, Pomputius WF 3rd, Beach MJ, Visvesvara GS, da Silva AJ, Hill VR, Yoder JS, Xiao L, Smith KE, Danila R. Fatal </w:t>
      </w:r>
      <w:r w:rsidRPr="002F7474">
        <w:rPr>
          <w:rFonts w:cs="Arial"/>
          <w:i/>
          <w:iCs/>
          <w:color w:val="212121"/>
          <w:sz w:val="16"/>
          <w:szCs w:val="16"/>
          <w:shd w:val="clear" w:color="auto" w:fill="FFFFFF"/>
        </w:rPr>
        <w:t>Naegleria fowleri</w:t>
      </w:r>
      <w:r w:rsidRPr="006554A4">
        <w:rPr>
          <w:rFonts w:cs="Arial"/>
          <w:color w:val="212121"/>
          <w:sz w:val="16"/>
          <w:szCs w:val="16"/>
          <w:shd w:val="clear" w:color="auto" w:fill="FFFFFF"/>
        </w:rPr>
        <w:t xml:space="preserve"> infection acquired in Minnesota: possible expanded range of a deadly thermophilic organism. Clin Infect Dis. 2012 Mar;54(6):805-9.</w:t>
      </w:r>
    </w:p>
    <w:p w14:paraId="419ADE9C" w14:textId="77777777" w:rsidR="006554A4" w:rsidRPr="006554A4" w:rsidRDefault="006554A4" w:rsidP="00CA6906">
      <w:pPr>
        <w:spacing w:after="0"/>
        <w:ind w:left="284" w:hanging="284"/>
        <w:rPr>
          <w:rFonts w:cs="Arial"/>
          <w:sz w:val="16"/>
          <w:szCs w:val="16"/>
        </w:rPr>
      </w:pPr>
      <w:r w:rsidRPr="006554A4">
        <w:rPr>
          <w:rFonts w:cs="Arial"/>
          <w:b/>
          <w:bCs/>
          <w:sz w:val="16"/>
          <w:szCs w:val="16"/>
        </w:rPr>
        <w:t xml:space="preserve">N4: </w:t>
      </w:r>
      <w:r w:rsidRPr="006554A4">
        <w:rPr>
          <w:rFonts w:cs="Arial"/>
          <w:color w:val="222222"/>
          <w:sz w:val="16"/>
          <w:szCs w:val="16"/>
          <w:shd w:val="clear" w:color="auto" w:fill="FFFFFF"/>
        </w:rPr>
        <w:t>Nicholls CL, Parsonson F, Gray LE, Heyer A, Donohue S, Wiseman G, Norton R. Primary amoebic meningoencephalitis in North Queensland: the paediatric experience. Med J Aust. 2016 Oct 3;205(7):325-8.</w:t>
      </w:r>
    </w:p>
    <w:p w14:paraId="6D5AE574" w14:textId="77777777" w:rsidR="006554A4" w:rsidRPr="006554A4" w:rsidRDefault="006554A4" w:rsidP="00CA6906">
      <w:pPr>
        <w:spacing w:after="0"/>
        <w:ind w:left="284" w:hanging="284"/>
        <w:rPr>
          <w:rFonts w:cs="Arial"/>
          <w:sz w:val="16"/>
          <w:szCs w:val="16"/>
        </w:rPr>
      </w:pPr>
      <w:r w:rsidRPr="006554A4">
        <w:rPr>
          <w:rFonts w:cs="Arial"/>
          <w:b/>
          <w:bCs/>
          <w:sz w:val="16"/>
          <w:szCs w:val="16"/>
        </w:rPr>
        <w:t xml:space="preserve">N5: </w:t>
      </w:r>
      <w:r w:rsidRPr="006554A4">
        <w:rPr>
          <w:rFonts w:cs="Arial"/>
          <w:color w:val="222222"/>
          <w:sz w:val="16"/>
          <w:szCs w:val="16"/>
          <w:shd w:val="clear" w:color="auto" w:fill="FFFFFF"/>
        </w:rPr>
        <w:t xml:space="preserve">Su MY, Lee MS, Shyu LY, Lin WC, Hsiao PC, Wang CP, Ji DD, Chen KM, Lai SC. A fatal case of </w:t>
      </w:r>
      <w:r w:rsidRPr="002F7474">
        <w:rPr>
          <w:rFonts w:cs="Arial"/>
          <w:i/>
          <w:iCs/>
          <w:color w:val="222222"/>
          <w:sz w:val="16"/>
          <w:szCs w:val="16"/>
          <w:shd w:val="clear" w:color="auto" w:fill="FFFFFF"/>
        </w:rPr>
        <w:t>Naegleria fowleri</w:t>
      </w:r>
      <w:r w:rsidRPr="006554A4">
        <w:rPr>
          <w:rFonts w:cs="Arial"/>
          <w:color w:val="222222"/>
          <w:sz w:val="16"/>
          <w:szCs w:val="16"/>
          <w:shd w:val="clear" w:color="auto" w:fill="FFFFFF"/>
        </w:rPr>
        <w:t xml:space="preserve"> meningoencephalitis in Taiwan. Korean J Parasitol. 2013 Apr;51(2):203-6.</w:t>
      </w:r>
    </w:p>
    <w:p w14:paraId="53218ABA" w14:textId="77777777" w:rsidR="006554A4" w:rsidRPr="006554A4" w:rsidRDefault="006554A4" w:rsidP="00CA6906">
      <w:pPr>
        <w:spacing w:after="0"/>
        <w:ind w:left="284" w:hanging="284"/>
        <w:rPr>
          <w:rFonts w:cs="Arial"/>
          <w:sz w:val="16"/>
          <w:szCs w:val="16"/>
        </w:rPr>
      </w:pPr>
      <w:r w:rsidRPr="006554A4">
        <w:rPr>
          <w:rFonts w:cs="Arial"/>
          <w:b/>
          <w:bCs/>
          <w:sz w:val="16"/>
          <w:szCs w:val="16"/>
        </w:rPr>
        <w:t xml:space="preserve">N41: </w:t>
      </w:r>
      <w:r w:rsidRPr="006554A4">
        <w:rPr>
          <w:rFonts w:cs="Arial"/>
          <w:color w:val="222222"/>
          <w:sz w:val="16"/>
          <w:szCs w:val="16"/>
          <w:shd w:val="clear" w:color="auto" w:fill="FFFFFF"/>
        </w:rPr>
        <w:t xml:space="preserve">Abrahams-Sandí E, Retana-Moreira L, Castro-Castillo A, Reyes-Batlle M, Lorenzo-Morales J. Fatal meningoencephalitis in child and isolation of </w:t>
      </w:r>
      <w:r w:rsidRPr="002F7474">
        <w:rPr>
          <w:rFonts w:cs="Arial"/>
          <w:i/>
          <w:iCs/>
          <w:color w:val="222222"/>
          <w:sz w:val="16"/>
          <w:szCs w:val="16"/>
          <w:shd w:val="clear" w:color="auto" w:fill="FFFFFF"/>
        </w:rPr>
        <w:t>Naegleria fowleri</w:t>
      </w:r>
      <w:r w:rsidRPr="006554A4">
        <w:rPr>
          <w:rFonts w:cs="Arial"/>
          <w:color w:val="222222"/>
          <w:sz w:val="16"/>
          <w:szCs w:val="16"/>
          <w:shd w:val="clear" w:color="auto" w:fill="FFFFFF"/>
        </w:rPr>
        <w:t xml:space="preserve"> from hot springs in Costa Rica. Emerg Infect Dis. 2015 Feb;21(2):382-4. doi: 10.3201/eid2102.141576. PMID: 25625800; PMCID: PMC4313663.</w:t>
      </w:r>
    </w:p>
    <w:p w14:paraId="48D3D783" w14:textId="77777777" w:rsidR="006554A4" w:rsidRPr="006554A4" w:rsidRDefault="006554A4" w:rsidP="00CA6906">
      <w:pPr>
        <w:spacing w:after="0"/>
        <w:ind w:left="284" w:hanging="284"/>
        <w:rPr>
          <w:rFonts w:cs="Arial"/>
          <w:sz w:val="16"/>
          <w:szCs w:val="16"/>
        </w:rPr>
      </w:pPr>
      <w:r w:rsidRPr="006554A4">
        <w:rPr>
          <w:rFonts w:cs="Arial"/>
          <w:b/>
          <w:bCs/>
          <w:sz w:val="16"/>
          <w:szCs w:val="16"/>
        </w:rPr>
        <w:t xml:space="preserve">N6: </w:t>
      </w:r>
      <w:r w:rsidRPr="006554A4">
        <w:rPr>
          <w:rFonts w:cs="Arial"/>
          <w:color w:val="222222"/>
          <w:sz w:val="16"/>
          <w:szCs w:val="16"/>
          <w:shd w:val="clear" w:color="auto" w:fill="FFFFFF"/>
        </w:rPr>
        <w:t>Budge PJ, Lazensky B, Van Zile KW, Elliott KE, Dooyema CA, Visvesvara GS, Beach MJ, Yoder JS. Primary amebic meningoencephalitis in Florida: a case report and epidemiological review of Florida cases. J Environ Health. 2013 Apr;75(8):26-31.</w:t>
      </w:r>
    </w:p>
    <w:p w14:paraId="01FFA38C" w14:textId="77777777" w:rsidR="006554A4" w:rsidRPr="006554A4" w:rsidRDefault="006554A4" w:rsidP="00CA6906">
      <w:pPr>
        <w:spacing w:after="0"/>
        <w:ind w:left="284" w:hanging="284"/>
        <w:rPr>
          <w:rFonts w:cs="Arial"/>
          <w:sz w:val="16"/>
          <w:szCs w:val="16"/>
        </w:rPr>
      </w:pPr>
      <w:r w:rsidRPr="006554A4">
        <w:rPr>
          <w:rFonts w:cs="Arial"/>
          <w:b/>
          <w:bCs/>
          <w:sz w:val="16"/>
          <w:szCs w:val="16"/>
        </w:rPr>
        <w:t xml:space="preserve">N7: </w:t>
      </w:r>
      <w:r w:rsidRPr="006554A4">
        <w:rPr>
          <w:rFonts w:cs="Arial"/>
          <w:color w:val="222222"/>
          <w:sz w:val="16"/>
          <w:szCs w:val="16"/>
          <w:shd w:val="clear" w:color="auto" w:fill="FFFFFF"/>
        </w:rPr>
        <w:t>Chen M, Ruan W, Zhang L, Hu B, Yang X. Primary Amebic Meningoencephalitis: A Case Report. Korean J Parasitol. 2019 Jun;57(3):291-294.</w:t>
      </w:r>
    </w:p>
    <w:p w14:paraId="4731D500" w14:textId="77777777" w:rsidR="006554A4" w:rsidRPr="006554A4" w:rsidRDefault="006554A4" w:rsidP="00CA6906">
      <w:pPr>
        <w:spacing w:after="0"/>
        <w:ind w:left="284" w:hanging="284"/>
        <w:rPr>
          <w:rFonts w:cs="Arial"/>
          <w:sz w:val="16"/>
          <w:szCs w:val="16"/>
        </w:rPr>
      </w:pPr>
      <w:r w:rsidRPr="006554A4">
        <w:rPr>
          <w:rFonts w:cs="Arial"/>
          <w:b/>
          <w:bCs/>
          <w:sz w:val="16"/>
          <w:szCs w:val="16"/>
        </w:rPr>
        <w:t xml:space="preserve">N8: </w:t>
      </w:r>
      <w:r w:rsidRPr="006554A4">
        <w:rPr>
          <w:rFonts w:cs="Arial"/>
          <w:color w:val="222222"/>
          <w:sz w:val="16"/>
          <w:szCs w:val="16"/>
          <w:shd w:val="clear" w:color="auto" w:fill="FFFFFF"/>
        </w:rPr>
        <w:t>Hamaty E Jr, Faiek S, Nandi M, Stidd D, Trivedi M, Kandukuri H. A Fatal Case of Primary Amoebic Meningoencephalitis from Recreational Waters. Case Rep Crit Care. 2020 May 28;2020:9235794.</w:t>
      </w:r>
    </w:p>
    <w:p w14:paraId="5DC5421C" w14:textId="77777777" w:rsidR="006554A4" w:rsidRPr="006554A4" w:rsidRDefault="006554A4" w:rsidP="00CA6906">
      <w:pPr>
        <w:spacing w:after="0"/>
        <w:ind w:left="284" w:hanging="284"/>
        <w:rPr>
          <w:rFonts w:cs="Arial"/>
          <w:sz w:val="16"/>
          <w:szCs w:val="16"/>
        </w:rPr>
      </w:pPr>
      <w:r w:rsidRPr="006554A4">
        <w:rPr>
          <w:rFonts w:cs="Arial"/>
          <w:b/>
          <w:bCs/>
          <w:sz w:val="16"/>
          <w:szCs w:val="16"/>
        </w:rPr>
        <w:t xml:space="preserve">N9: </w:t>
      </w:r>
      <w:r w:rsidRPr="006554A4">
        <w:rPr>
          <w:rFonts w:cs="Arial"/>
          <w:color w:val="222222"/>
          <w:sz w:val="16"/>
          <w:szCs w:val="16"/>
          <w:shd w:val="clear" w:color="auto" w:fill="FFFFFF"/>
        </w:rPr>
        <w:t>Lopez C, Budge P, Chen J, Bilyeu S, Mirza A, Custodio H, Irazuzta J, Visvesvara G, Sullivan KJ. Primary amebic meningoencephalitis: a case report and literature review. Pediatr Emerg Care. 2012 Mar;28(3):272-6.</w:t>
      </w:r>
    </w:p>
    <w:p w14:paraId="7386063C" w14:textId="77777777" w:rsidR="006554A4" w:rsidRPr="006554A4" w:rsidRDefault="006554A4" w:rsidP="00CA6906">
      <w:pPr>
        <w:spacing w:after="0"/>
        <w:ind w:left="284" w:hanging="284"/>
        <w:rPr>
          <w:rFonts w:cs="Arial"/>
          <w:sz w:val="16"/>
          <w:szCs w:val="16"/>
        </w:rPr>
      </w:pPr>
      <w:r w:rsidRPr="006554A4">
        <w:rPr>
          <w:rFonts w:cs="Arial"/>
          <w:b/>
          <w:bCs/>
          <w:sz w:val="16"/>
          <w:szCs w:val="16"/>
        </w:rPr>
        <w:t xml:space="preserve">N10: </w:t>
      </w:r>
      <w:r w:rsidRPr="006554A4">
        <w:rPr>
          <w:rFonts w:cs="Arial"/>
          <w:color w:val="222222"/>
          <w:sz w:val="16"/>
          <w:szCs w:val="16"/>
          <w:shd w:val="clear" w:color="auto" w:fill="FFFFFF"/>
        </w:rPr>
        <w:t>Phu NH, Hoang Mai NT, Nghia HD, Chau TT, Loc PP, Thai le H, Phuong TM, Thai CQ, Man DN, Van Vinh Chau N, Nga TV, Campbell J, Baker S, Whitehorn J. Fatal consequences of freshwater pearl diving. Lancet. 2013 Jan 12;381(9861):176.</w:t>
      </w:r>
    </w:p>
    <w:p w14:paraId="77AA125F" w14:textId="77777777" w:rsidR="006554A4" w:rsidRPr="006554A4" w:rsidRDefault="006554A4" w:rsidP="00CA6906">
      <w:pPr>
        <w:spacing w:after="0"/>
        <w:ind w:left="284" w:hanging="284"/>
        <w:rPr>
          <w:rFonts w:cs="Arial"/>
          <w:color w:val="222222"/>
          <w:sz w:val="16"/>
          <w:szCs w:val="16"/>
          <w:shd w:val="clear" w:color="auto" w:fill="FFFFFF"/>
        </w:rPr>
      </w:pPr>
      <w:r w:rsidRPr="006554A4">
        <w:rPr>
          <w:rFonts w:cs="Arial"/>
          <w:b/>
          <w:bCs/>
          <w:sz w:val="16"/>
          <w:szCs w:val="16"/>
        </w:rPr>
        <w:t xml:space="preserve">N11: </w:t>
      </w:r>
      <w:r w:rsidRPr="006554A4">
        <w:rPr>
          <w:rFonts w:cs="Arial"/>
          <w:color w:val="222222"/>
          <w:sz w:val="16"/>
          <w:szCs w:val="16"/>
          <w:shd w:val="clear" w:color="auto" w:fill="FFFFFF"/>
        </w:rPr>
        <w:t>Stowe RC, Pehlivan D, Friederich KE, Lopez MA, DiCarlo SM, Boerwinkle VL. Primary Amebic Meningoencephalitis in Children: A Report of Two Fatal Cases and Review of the Literature. Pediatr Neurol. 2017 May;70:75-79.</w:t>
      </w:r>
    </w:p>
    <w:p w14:paraId="528FB9FA" w14:textId="77777777" w:rsidR="006554A4" w:rsidRPr="006554A4" w:rsidRDefault="006554A4" w:rsidP="00CA6906">
      <w:pPr>
        <w:spacing w:after="0"/>
        <w:ind w:left="284" w:hanging="284"/>
        <w:rPr>
          <w:rFonts w:cs="Arial"/>
          <w:sz w:val="16"/>
          <w:szCs w:val="16"/>
        </w:rPr>
      </w:pPr>
      <w:r w:rsidRPr="006554A4">
        <w:rPr>
          <w:rFonts w:cs="Arial"/>
          <w:b/>
          <w:bCs/>
          <w:sz w:val="16"/>
          <w:szCs w:val="16"/>
        </w:rPr>
        <w:t xml:space="preserve">N12: </w:t>
      </w:r>
      <w:r w:rsidRPr="006554A4">
        <w:rPr>
          <w:rFonts w:cs="Arial"/>
          <w:color w:val="222222"/>
          <w:sz w:val="16"/>
          <w:szCs w:val="16"/>
          <w:shd w:val="clear" w:color="auto" w:fill="FFFFFF"/>
        </w:rPr>
        <w:t>Vareechon C, Tarro T, Polanco C, Anand V, Pannaraj PS, Dien Bard J. Eight-Year-Old Male With Primary Amebic Meningoencephalitis. Open Forum Infect Dis. 2019 Jul 29;6(8):ofz349.</w:t>
      </w:r>
    </w:p>
    <w:p w14:paraId="1C642885" w14:textId="43CFD602" w:rsidR="00DC2AEE" w:rsidRDefault="006554A4" w:rsidP="00CA6906">
      <w:pPr>
        <w:spacing w:after="0"/>
        <w:ind w:left="284" w:hanging="284"/>
        <w:rPr>
          <w:rFonts w:cs="Arial"/>
          <w:color w:val="222222"/>
          <w:sz w:val="16"/>
          <w:szCs w:val="16"/>
          <w:shd w:val="clear" w:color="auto" w:fill="FFFFFF"/>
        </w:rPr>
      </w:pPr>
      <w:r w:rsidRPr="006554A4">
        <w:rPr>
          <w:rFonts w:cs="Arial"/>
          <w:b/>
          <w:bCs/>
          <w:sz w:val="16"/>
          <w:szCs w:val="16"/>
        </w:rPr>
        <w:t xml:space="preserve">N13: </w:t>
      </w:r>
      <w:r w:rsidRPr="006554A4">
        <w:rPr>
          <w:rFonts w:cs="Arial"/>
          <w:color w:val="222222"/>
          <w:sz w:val="16"/>
          <w:szCs w:val="16"/>
          <w:shd w:val="clear" w:color="auto" w:fill="FFFFFF"/>
        </w:rPr>
        <w:t>Matthews, S., D. Ginzl, D. Walsh, K. Sherin, J. Middaugh, R. Hammond, D. Bodager, K. Komatsu, J. Weiss, N. Pascoe, F. Marciano-Cabral, E. Villegas, G. Visvesvara, J. Yoder, B. Eddy, L. Capewell, R. Sriram, K. Bandyopadhyay, Y. Qvarnstrom, A. DaSilva, S. Johnston, L. Xiao, V. Hill, S. Roy and M. J. Beach. Centers for Disease Control and Prevention (CDC). Primary amebic meningoencephalitis--Arizona, Florida, and Texas, 2007. MMWR Morb Mortal Wkly Rep. 2008 May 30;57(21):573-7. PMID: 18509301.</w:t>
      </w:r>
    </w:p>
    <w:p w14:paraId="5A903A2C" w14:textId="77777777" w:rsidR="006554A4" w:rsidRPr="006554A4" w:rsidRDefault="006554A4" w:rsidP="006554A4">
      <w:pPr>
        <w:spacing w:after="0"/>
        <w:ind w:left="720" w:hanging="720"/>
        <w:rPr>
          <w:rFonts w:cs="Arial"/>
          <w:sz w:val="16"/>
          <w:szCs w:val="16"/>
        </w:rPr>
      </w:pPr>
    </w:p>
    <w:p w14:paraId="28BFEEAA" w14:textId="77777777" w:rsidR="00334084" w:rsidRDefault="00334084" w:rsidP="00DC2AEE">
      <w:pPr>
        <w:pStyle w:val="Caption"/>
        <w:sectPr w:rsidR="00334084" w:rsidSect="008874EA">
          <w:pgSz w:w="16838" w:h="11906" w:orient="landscape" w:code="9"/>
          <w:pgMar w:top="1134" w:right="1134" w:bottom="1134" w:left="1134" w:header="510" w:footer="624" w:gutter="0"/>
          <w:cols w:space="850"/>
          <w:docGrid w:linePitch="360"/>
        </w:sectPr>
      </w:pPr>
    </w:p>
    <w:p w14:paraId="5E87C0D8" w14:textId="77777777" w:rsidR="00AF3BA1" w:rsidRDefault="00AF3BA1" w:rsidP="00DC2AEE">
      <w:pPr>
        <w:pStyle w:val="Caption"/>
      </w:pPr>
    </w:p>
    <w:p w14:paraId="62FF8D02" w14:textId="26137850" w:rsidR="00DC2AEE" w:rsidRPr="00AF3BA1" w:rsidRDefault="00DC2AEE" w:rsidP="00DC2AEE">
      <w:pPr>
        <w:pStyle w:val="Caption"/>
      </w:pPr>
      <w:bookmarkStart w:id="32" w:name="_Toc173928760"/>
      <w:r>
        <w:t xml:space="preserve">Table </w:t>
      </w:r>
      <w:r w:rsidR="00136412">
        <w:fldChar w:fldCharType="begin"/>
      </w:r>
      <w:r w:rsidR="00136412">
        <w:instrText xml:space="preserve"> STYLEREF 1 \s </w:instrText>
      </w:r>
      <w:r w:rsidR="00136412">
        <w:fldChar w:fldCharType="separate"/>
      </w:r>
      <w:r w:rsidR="00AF5961">
        <w:rPr>
          <w:noProof/>
        </w:rPr>
        <w:t>5</w:t>
      </w:r>
      <w:r w:rsidR="00136412">
        <w:rPr>
          <w:noProof/>
        </w:rPr>
        <w:fldChar w:fldCharType="end"/>
      </w:r>
      <w:r w:rsidR="00D631EE">
        <w:t>.</w:t>
      </w:r>
      <w:r w:rsidR="00136412">
        <w:fldChar w:fldCharType="begin"/>
      </w:r>
      <w:r w:rsidR="00136412">
        <w:instrText xml:space="preserve"> SEQ Table \* ARABIC \s 1 </w:instrText>
      </w:r>
      <w:r w:rsidR="00136412">
        <w:fldChar w:fldCharType="separate"/>
      </w:r>
      <w:r w:rsidR="00AF5961">
        <w:rPr>
          <w:noProof/>
        </w:rPr>
        <w:t>4</w:t>
      </w:r>
      <w:r w:rsidR="00136412">
        <w:rPr>
          <w:noProof/>
        </w:rPr>
        <w:fldChar w:fldCharType="end"/>
      </w:r>
      <w:r>
        <w:t xml:space="preserve"> Risk of Bias Summary of Infection of </w:t>
      </w:r>
      <w:r w:rsidRPr="00DC2AEE">
        <w:rPr>
          <w:i/>
          <w:iCs/>
        </w:rPr>
        <w:t>Naegleria fowleri</w:t>
      </w:r>
      <w:bookmarkEnd w:id="32"/>
    </w:p>
    <w:tbl>
      <w:tblPr>
        <w:tblpPr w:leftFromText="180" w:rightFromText="180" w:vertAnchor="text" w:horzAnchor="margin" w:tblpY="91"/>
        <w:tblW w:w="4243" w:type="dxa"/>
        <w:tblLook w:val="04A0" w:firstRow="1" w:lastRow="0" w:firstColumn="1" w:lastColumn="0" w:noHBand="0" w:noVBand="1"/>
      </w:tblPr>
      <w:tblGrid>
        <w:gridCol w:w="628"/>
        <w:gridCol w:w="1205"/>
        <w:gridCol w:w="2410"/>
      </w:tblGrid>
      <w:tr w:rsidR="00B77586" w14:paraId="399CE832" w14:textId="77777777" w:rsidTr="00A575A4">
        <w:trPr>
          <w:trHeight w:val="260"/>
        </w:trPr>
        <w:tc>
          <w:tcPr>
            <w:tcW w:w="1833" w:type="dxa"/>
            <w:gridSpan w:val="2"/>
            <w:tcBorders>
              <w:top w:val="nil"/>
              <w:left w:val="single" w:sz="8" w:space="0" w:color="B5DDDC"/>
              <w:right w:val="single" w:sz="8" w:space="0" w:color="B5DDDC"/>
            </w:tcBorders>
            <w:shd w:val="clear" w:color="000000" w:fill="B5DDDC"/>
            <w:vAlign w:val="center"/>
            <w:hideMark/>
          </w:tcPr>
          <w:p w14:paraId="630BC740" w14:textId="77777777" w:rsidR="00B77586" w:rsidRPr="00397A3E" w:rsidRDefault="00B77586">
            <w:pPr>
              <w:spacing w:after="0"/>
              <w:jc w:val="center"/>
              <w:rPr>
                <w:rFonts w:cs="Calibri"/>
                <w:b/>
                <w:bCs/>
                <w:color w:val="008000"/>
                <w:sz w:val="16"/>
                <w:szCs w:val="16"/>
              </w:rPr>
            </w:pPr>
            <w:r w:rsidRPr="00397A3E">
              <w:rPr>
                <w:rFonts w:cs="Calibri"/>
                <w:b/>
                <w:bCs/>
                <w:color w:val="008000"/>
                <w:sz w:val="16"/>
                <w:szCs w:val="16"/>
              </w:rPr>
              <w:t xml:space="preserve">Q. </w:t>
            </w:r>
          </w:p>
        </w:tc>
        <w:tc>
          <w:tcPr>
            <w:tcW w:w="2410" w:type="dxa"/>
            <w:tcBorders>
              <w:top w:val="nil"/>
              <w:left w:val="nil"/>
              <w:right w:val="single" w:sz="8" w:space="0" w:color="B5DDDC"/>
            </w:tcBorders>
            <w:shd w:val="clear" w:color="000000" w:fill="B5DDDC"/>
            <w:vAlign w:val="center"/>
            <w:hideMark/>
          </w:tcPr>
          <w:p w14:paraId="55E7D32A" w14:textId="77777777" w:rsidR="00B77586" w:rsidRPr="00397A3E" w:rsidRDefault="00B77586">
            <w:pPr>
              <w:spacing w:after="0"/>
              <w:jc w:val="center"/>
              <w:rPr>
                <w:rFonts w:cs="Calibri"/>
                <w:b/>
                <w:bCs/>
                <w:color w:val="008000"/>
                <w:sz w:val="16"/>
                <w:szCs w:val="16"/>
              </w:rPr>
            </w:pPr>
            <w:r>
              <w:rPr>
                <w:rFonts w:cs="Calibri"/>
                <w:b/>
                <w:bCs/>
                <w:color w:val="008000"/>
                <w:sz w:val="16"/>
                <w:szCs w:val="16"/>
              </w:rPr>
              <w:t xml:space="preserve">Infection </w:t>
            </w:r>
          </w:p>
        </w:tc>
      </w:tr>
      <w:tr w:rsidR="00B77586" w14:paraId="2F153C21" w14:textId="77777777" w:rsidTr="00A575A4">
        <w:trPr>
          <w:trHeight w:val="260"/>
        </w:trPr>
        <w:tc>
          <w:tcPr>
            <w:tcW w:w="1833" w:type="dxa"/>
            <w:gridSpan w:val="2"/>
            <w:tcBorders>
              <w:top w:val="nil"/>
              <w:left w:val="single" w:sz="8" w:space="0" w:color="B5DDDC"/>
              <w:right w:val="single" w:sz="8" w:space="0" w:color="B5DDDC"/>
            </w:tcBorders>
            <w:shd w:val="clear" w:color="000000" w:fill="B5DDDC"/>
            <w:vAlign w:val="center"/>
          </w:tcPr>
          <w:p w14:paraId="53849C41" w14:textId="77777777" w:rsidR="00B77586" w:rsidRPr="00397A3E" w:rsidRDefault="00B77586">
            <w:pPr>
              <w:spacing w:after="0"/>
              <w:jc w:val="center"/>
              <w:rPr>
                <w:rFonts w:cs="Calibri"/>
                <w:b/>
                <w:bCs/>
                <w:color w:val="008000"/>
                <w:sz w:val="16"/>
                <w:szCs w:val="16"/>
              </w:rPr>
            </w:pPr>
          </w:p>
        </w:tc>
        <w:tc>
          <w:tcPr>
            <w:tcW w:w="2410" w:type="dxa"/>
            <w:tcBorders>
              <w:top w:val="nil"/>
              <w:left w:val="nil"/>
              <w:right w:val="single" w:sz="8" w:space="0" w:color="B5DDDC"/>
            </w:tcBorders>
            <w:shd w:val="clear" w:color="000000" w:fill="B5DDDC"/>
            <w:vAlign w:val="center"/>
          </w:tcPr>
          <w:p w14:paraId="216B5E81" w14:textId="77777777" w:rsidR="00B77586" w:rsidRDefault="00B77586">
            <w:pPr>
              <w:spacing w:after="0"/>
              <w:jc w:val="center"/>
              <w:rPr>
                <w:rFonts w:cs="Calibri"/>
                <w:b/>
                <w:bCs/>
                <w:color w:val="008000"/>
                <w:sz w:val="16"/>
                <w:szCs w:val="16"/>
              </w:rPr>
            </w:pPr>
            <w:r>
              <w:rPr>
                <w:rFonts w:cs="Calibri"/>
                <w:b/>
                <w:bCs/>
                <w:color w:val="008000"/>
                <w:sz w:val="16"/>
                <w:szCs w:val="16"/>
              </w:rPr>
              <w:t>N14</w:t>
            </w:r>
          </w:p>
        </w:tc>
      </w:tr>
      <w:tr w:rsidR="00B77586" w14:paraId="7259C09B" w14:textId="77777777" w:rsidTr="00A575A4">
        <w:trPr>
          <w:trHeight w:val="260"/>
        </w:trPr>
        <w:tc>
          <w:tcPr>
            <w:tcW w:w="628" w:type="dxa"/>
            <w:tcBorders>
              <w:top w:val="nil"/>
            </w:tcBorders>
            <w:shd w:val="clear" w:color="auto" w:fill="D6EAEB"/>
            <w:vAlign w:val="center"/>
          </w:tcPr>
          <w:p w14:paraId="5CB0797B" w14:textId="77777777" w:rsidR="00B77586" w:rsidRPr="00397A3E" w:rsidRDefault="00B77586">
            <w:pPr>
              <w:spacing w:after="0"/>
              <w:rPr>
                <w:rFonts w:cs="Calibri"/>
                <w:b/>
                <w:bCs/>
                <w:sz w:val="16"/>
                <w:szCs w:val="16"/>
              </w:rPr>
            </w:pPr>
          </w:p>
        </w:tc>
        <w:tc>
          <w:tcPr>
            <w:tcW w:w="3615" w:type="dxa"/>
            <w:gridSpan w:val="2"/>
            <w:tcBorders>
              <w:top w:val="nil"/>
            </w:tcBorders>
            <w:shd w:val="clear" w:color="auto" w:fill="D6EAEB"/>
            <w:vAlign w:val="center"/>
          </w:tcPr>
          <w:p w14:paraId="79314610" w14:textId="77777777" w:rsidR="00B77586" w:rsidRPr="00397A3E" w:rsidRDefault="00B77586">
            <w:pPr>
              <w:spacing w:after="0"/>
              <w:rPr>
                <w:rFonts w:cs="Calibri"/>
                <w:b/>
                <w:bCs/>
                <w:sz w:val="16"/>
                <w:szCs w:val="16"/>
              </w:rPr>
            </w:pPr>
          </w:p>
        </w:tc>
      </w:tr>
      <w:tr w:rsidR="006A47D6" w14:paraId="2CDEBC34" w14:textId="77777777" w:rsidTr="00A575A4">
        <w:trPr>
          <w:trHeight w:val="260"/>
        </w:trPr>
        <w:tc>
          <w:tcPr>
            <w:tcW w:w="1833" w:type="dxa"/>
            <w:gridSpan w:val="2"/>
            <w:tcBorders>
              <w:top w:val="nil"/>
              <w:left w:val="single" w:sz="8" w:space="0" w:color="B5DDDC"/>
              <w:right w:val="single" w:sz="8" w:space="0" w:color="B5DDDC"/>
            </w:tcBorders>
            <w:vAlign w:val="center"/>
            <w:hideMark/>
          </w:tcPr>
          <w:p w14:paraId="3C076728" w14:textId="54F8AA83" w:rsidR="006A47D6" w:rsidRPr="00397A3E" w:rsidRDefault="006A47D6" w:rsidP="006A47D6">
            <w:pPr>
              <w:spacing w:after="0"/>
              <w:jc w:val="center"/>
              <w:rPr>
                <w:rFonts w:cs="Calibri"/>
                <w:b/>
                <w:bCs/>
                <w:sz w:val="16"/>
                <w:szCs w:val="16"/>
              </w:rPr>
            </w:pPr>
            <w:r>
              <w:rPr>
                <w:rFonts w:cs="Calibri"/>
                <w:b/>
                <w:bCs/>
                <w:sz w:val="16"/>
                <w:szCs w:val="16"/>
              </w:rPr>
              <w:t>3. Appropriate comparison groups</w:t>
            </w:r>
          </w:p>
        </w:tc>
        <w:tc>
          <w:tcPr>
            <w:tcW w:w="2410" w:type="dxa"/>
            <w:tcBorders>
              <w:top w:val="nil"/>
              <w:left w:val="nil"/>
              <w:right w:val="single" w:sz="8" w:space="0" w:color="B5DDDC"/>
            </w:tcBorders>
            <w:shd w:val="clear" w:color="auto" w:fill="CAE5C1"/>
            <w:vAlign w:val="center"/>
          </w:tcPr>
          <w:p w14:paraId="030D3609" w14:textId="77777777" w:rsidR="006A47D6" w:rsidRPr="000C1337" w:rsidRDefault="006A47D6" w:rsidP="006A47D6">
            <w:pPr>
              <w:spacing w:after="0"/>
              <w:jc w:val="center"/>
              <w:rPr>
                <w:rFonts w:cs="Calibri"/>
                <w:b/>
                <w:bCs/>
                <w:sz w:val="16"/>
                <w:szCs w:val="16"/>
              </w:rPr>
            </w:pPr>
            <w:r>
              <w:rPr>
                <w:rFonts w:cs="Calibri"/>
                <w:b/>
                <w:bCs/>
                <w:sz w:val="16"/>
                <w:szCs w:val="16"/>
              </w:rPr>
              <w:t>+</w:t>
            </w:r>
          </w:p>
        </w:tc>
      </w:tr>
      <w:tr w:rsidR="006A47D6" w14:paraId="5F4040F2" w14:textId="77777777" w:rsidTr="00A575A4">
        <w:trPr>
          <w:trHeight w:val="260"/>
        </w:trPr>
        <w:tc>
          <w:tcPr>
            <w:tcW w:w="628" w:type="dxa"/>
            <w:tcBorders>
              <w:top w:val="nil"/>
            </w:tcBorders>
            <w:shd w:val="clear" w:color="auto" w:fill="D6EAEB"/>
            <w:vAlign w:val="center"/>
          </w:tcPr>
          <w:p w14:paraId="77E6F4ED" w14:textId="77777777" w:rsidR="006A47D6" w:rsidRPr="000C1337" w:rsidRDefault="006A47D6" w:rsidP="006A47D6">
            <w:pPr>
              <w:spacing w:after="0"/>
              <w:rPr>
                <w:rFonts w:cs="Calibri"/>
                <w:b/>
                <w:bCs/>
                <w:sz w:val="16"/>
                <w:szCs w:val="16"/>
              </w:rPr>
            </w:pPr>
          </w:p>
        </w:tc>
        <w:tc>
          <w:tcPr>
            <w:tcW w:w="3615" w:type="dxa"/>
            <w:gridSpan w:val="2"/>
            <w:tcBorders>
              <w:top w:val="nil"/>
            </w:tcBorders>
            <w:shd w:val="clear" w:color="auto" w:fill="D6EAEB"/>
            <w:vAlign w:val="center"/>
          </w:tcPr>
          <w:p w14:paraId="724F175D" w14:textId="77777777" w:rsidR="006A47D6" w:rsidRPr="000C1337" w:rsidRDefault="006A47D6" w:rsidP="006A47D6">
            <w:pPr>
              <w:spacing w:after="0"/>
              <w:rPr>
                <w:rFonts w:cs="Calibri"/>
                <w:b/>
                <w:bCs/>
                <w:sz w:val="16"/>
                <w:szCs w:val="16"/>
              </w:rPr>
            </w:pPr>
          </w:p>
        </w:tc>
      </w:tr>
      <w:tr w:rsidR="006A47D6" w14:paraId="2302992A" w14:textId="77777777" w:rsidTr="00A575A4">
        <w:trPr>
          <w:trHeight w:val="260"/>
        </w:trPr>
        <w:tc>
          <w:tcPr>
            <w:tcW w:w="1833" w:type="dxa"/>
            <w:gridSpan w:val="2"/>
            <w:tcBorders>
              <w:top w:val="nil"/>
              <w:left w:val="single" w:sz="8" w:space="0" w:color="B5DDDC"/>
              <w:right w:val="single" w:sz="8" w:space="0" w:color="B5DDDC"/>
            </w:tcBorders>
            <w:vAlign w:val="center"/>
            <w:hideMark/>
          </w:tcPr>
          <w:p w14:paraId="6338E701" w14:textId="6A3C1E85" w:rsidR="006A47D6" w:rsidRPr="00397A3E" w:rsidRDefault="006A47D6" w:rsidP="006A47D6">
            <w:pPr>
              <w:spacing w:after="0"/>
              <w:jc w:val="center"/>
              <w:rPr>
                <w:rFonts w:cs="Calibri"/>
                <w:b/>
                <w:bCs/>
                <w:sz w:val="16"/>
                <w:szCs w:val="16"/>
              </w:rPr>
            </w:pPr>
            <w:r>
              <w:rPr>
                <w:rFonts w:cs="Calibri"/>
                <w:b/>
                <w:bCs/>
                <w:sz w:val="16"/>
                <w:szCs w:val="16"/>
              </w:rPr>
              <w:t>4. Confounding</w:t>
            </w:r>
          </w:p>
        </w:tc>
        <w:tc>
          <w:tcPr>
            <w:tcW w:w="2410" w:type="dxa"/>
            <w:tcBorders>
              <w:top w:val="nil"/>
              <w:left w:val="nil"/>
              <w:right w:val="single" w:sz="8" w:space="0" w:color="B5DDDC"/>
            </w:tcBorders>
            <w:shd w:val="clear" w:color="auto" w:fill="CAE5C1"/>
            <w:vAlign w:val="center"/>
          </w:tcPr>
          <w:p w14:paraId="1902FF23" w14:textId="77777777" w:rsidR="006A47D6" w:rsidRPr="00BF4B2A" w:rsidRDefault="006A47D6" w:rsidP="006A47D6">
            <w:pPr>
              <w:spacing w:after="0"/>
              <w:jc w:val="center"/>
              <w:rPr>
                <w:rFonts w:cs="Calibri"/>
                <w:sz w:val="16"/>
                <w:szCs w:val="16"/>
              </w:rPr>
            </w:pPr>
            <w:r>
              <w:rPr>
                <w:rFonts w:cs="Calibri"/>
                <w:sz w:val="16"/>
                <w:szCs w:val="16"/>
              </w:rPr>
              <w:t>+</w:t>
            </w:r>
          </w:p>
        </w:tc>
      </w:tr>
      <w:tr w:rsidR="006A47D6" w14:paraId="7BF8084D" w14:textId="77777777" w:rsidTr="00A575A4">
        <w:trPr>
          <w:trHeight w:val="260"/>
        </w:trPr>
        <w:tc>
          <w:tcPr>
            <w:tcW w:w="628" w:type="dxa"/>
            <w:tcBorders>
              <w:top w:val="nil"/>
            </w:tcBorders>
            <w:shd w:val="clear" w:color="auto" w:fill="D6EAEB"/>
            <w:vAlign w:val="center"/>
          </w:tcPr>
          <w:p w14:paraId="35BAA39F" w14:textId="77777777" w:rsidR="006A47D6" w:rsidRPr="000C1337" w:rsidRDefault="006A47D6" w:rsidP="006A47D6">
            <w:pPr>
              <w:spacing w:after="0"/>
              <w:rPr>
                <w:rFonts w:cs="Calibri"/>
                <w:b/>
                <w:bCs/>
                <w:sz w:val="16"/>
                <w:szCs w:val="16"/>
              </w:rPr>
            </w:pPr>
          </w:p>
        </w:tc>
        <w:tc>
          <w:tcPr>
            <w:tcW w:w="3615" w:type="dxa"/>
            <w:gridSpan w:val="2"/>
            <w:tcBorders>
              <w:top w:val="nil"/>
            </w:tcBorders>
            <w:shd w:val="clear" w:color="auto" w:fill="D6EAEB"/>
            <w:vAlign w:val="center"/>
          </w:tcPr>
          <w:p w14:paraId="5423C98D" w14:textId="77777777" w:rsidR="006A47D6" w:rsidRPr="000C1337" w:rsidRDefault="006A47D6" w:rsidP="006A47D6">
            <w:pPr>
              <w:spacing w:after="0"/>
              <w:rPr>
                <w:rFonts w:cs="Calibri"/>
                <w:b/>
                <w:bCs/>
                <w:sz w:val="16"/>
                <w:szCs w:val="16"/>
              </w:rPr>
            </w:pPr>
          </w:p>
        </w:tc>
      </w:tr>
      <w:tr w:rsidR="006A47D6" w14:paraId="7911634C" w14:textId="77777777" w:rsidTr="00A575A4">
        <w:trPr>
          <w:trHeight w:val="260"/>
        </w:trPr>
        <w:tc>
          <w:tcPr>
            <w:tcW w:w="1833" w:type="dxa"/>
            <w:gridSpan w:val="2"/>
            <w:tcBorders>
              <w:top w:val="nil"/>
              <w:left w:val="single" w:sz="8" w:space="0" w:color="B5DDDC"/>
              <w:right w:val="single" w:sz="8" w:space="0" w:color="B5DDDC"/>
            </w:tcBorders>
            <w:vAlign w:val="center"/>
            <w:hideMark/>
          </w:tcPr>
          <w:p w14:paraId="00F2363A" w14:textId="04214262" w:rsidR="006A47D6" w:rsidRPr="00397A3E" w:rsidRDefault="006A47D6" w:rsidP="006A47D6">
            <w:pPr>
              <w:spacing w:after="0"/>
              <w:jc w:val="center"/>
              <w:rPr>
                <w:rFonts w:cs="Calibri"/>
                <w:b/>
                <w:bCs/>
                <w:sz w:val="16"/>
                <w:szCs w:val="16"/>
              </w:rPr>
            </w:pPr>
            <w:r>
              <w:rPr>
                <w:rFonts w:cs="Calibri"/>
                <w:b/>
                <w:bCs/>
                <w:sz w:val="16"/>
                <w:szCs w:val="16"/>
              </w:rPr>
              <w:t>7. Missing outcome data</w:t>
            </w:r>
          </w:p>
        </w:tc>
        <w:tc>
          <w:tcPr>
            <w:tcW w:w="2410" w:type="dxa"/>
            <w:tcBorders>
              <w:top w:val="nil"/>
              <w:left w:val="nil"/>
              <w:right w:val="single" w:sz="8" w:space="0" w:color="B5DDDC"/>
            </w:tcBorders>
            <w:shd w:val="clear" w:color="auto" w:fill="92D050"/>
            <w:vAlign w:val="center"/>
          </w:tcPr>
          <w:p w14:paraId="6717046B" w14:textId="77777777" w:rsidR="006A47D6" w:rsidRPr="00BF4B2A" w:rsidRDefault="006A47D6" w:rsidP="006A47D6">
            <w:pPr>
              <w:spacing w:after="0"/>
              <w:jc w:val="center"/>
              <w:rPr>
                <w:rFonts w:cs="Calibri"/>
                <w:sz w:val="16"/>
                <w:szCs w:val="16"/>
              </w:rPr>
            </w:pPr>
            <w:r>
              <w:rPr>
                <w:rFonts w:cs="Calibri"/>
                <w:sz w:val="16"/>
                <w:szCs w:val="16"/>
              </w:rPr>
              <w:t>++</w:t>
            </w:r>
          </w:p>
        </w:tc>
      </w:tr>
      <w:tr w:rsidR="006A47D6" w14:paraId="5170E85C" w14:textId="77777777" w:rsidTr="00A575A4">
        <w:trPr>
          <w:trHeight w:val="260"/>
        </w:trPr>
        <w:tc>
          <w:tcPr>
            <w:tcW w:w="628" w:type="dxa"/>
            <w:tcBorders>
              <w:top w:val="nil"/>
            </w:tcBorders>
            <w:shd w:val="clear" w:color="auto" w:fill="D6EAEB"/>
            <w:vAlign w:val="center"/>
          </w:tcPr>
          <w:p w14:paraId="2B1B4B87" w14:textId="77777777" w:rsidR="006A47D6" w:rsidRPr="000C1337" w:rsidRDefault="006A47D6" w:rsidP="006A47D6">
            <w:pPr>
              <w:spacing w:after="0"/>
              <w:rPr>
                <w:rFonts w:cs="Calibri"/>
                <w:b/>
                <w:bCs/>
                <w:sz w:val="16"/>
                <w:szCs w:val="16"/>
              </w:rPr>
            </w:pPr>
          </w:p>
        </w:tc>
        <w:tc>
          <w:tcPr>
            <w:tcW w:w="3615" w:type="dxa"/>
            <w:gridSpan w:val="2"/>
            <w:tcBorders>
              <w:top w:val="nil"/>
            </w:tcBorders>
            <w:shd w:val="clear" w:color="auto" w:fill="D6EAEB"/>
            <w:vAlign w:val="center"/>
          </w:tcPr>
          <w:p w14:paraId="512D49B1" w14:textId="77777777" w:rsidR="006A47D6" w:rsidRPr="000C1337" w:rsidRDefault="006A47D6" w:rsidP="006A47D6">
            <w:pPr>
              <w:spacing w:after="0"/>
              <w:rPr>
                <w:rFonts w:cs="Calibri"/>
                <w:b/>
                <w:bCs/>
                <w:sz w:val="16"/>
                <w:szCs w:val="16"/>
              </w:rPr>
            </w:pPr>
          </w:p>
        </w:tc>
      </w:tr>
      <w:tr w:rsidR="006A47D6" w14:paraId="4236EF67" w14:textId="77777777" w:rsidTr="00A575A4">
        <w:trPr>
          <w:trHeight w:val="242"/>
        </w:trPr>
        <w:tc>
          <w:tcPr>
            <w:tcW w:w="1833" w:type="dxa"/>
            <w:gridSpan w:val="2"/>
            <w:tcBorders>
              <w:top w:val="nil"/>
              <w:left w:val="single" w:sz="8" w:space="0" w:color="B5DDDC"/>
              <w:bottom w:val="single" w:sz="8" w:space="0" w:color="B5DDDC"/>
              <w:right w:val="single" w:sz="8" w:space="0" w:color="B5DDDC"/>
            </w:tcBorders>
            <w:vAlign w:val="center"/>
            <w:hideMark/>
          </w:tcPr>
          <w:p w14:paraId="3D3509F5" w14:textId="0FE1AA8D" w:rsidR="006A47D6" w:rsidRPr="00397A3E" w:rsidRDefault="006A47D6" w:rsidP="006A47D6">
            <w:pPr>
              <w:spacing w:after="0"/>
              <w:jc w:val="center"/>
              <w:rPr>
                <w:rFonts w:cs="Calibri"/>
                <w:b/>
                <w:bCs/>
                <w:sz w:val="16"/>
                <w:szCs w:val="16"/>
              </w:rPr>
            </w:pPr>
            <w:r>
              <w:rPr>
                <w:rFonts w:cs="Calibri"/>
                <w:b/>
                <w:bCs/>
                <w:sz w:val="16"/>
                <w:szCs w:val="16"/>
              </w:rPr>
              <w:t>8. Exposure characteristics</w:t>
            </w:r>
          </w:p>
        </w:tc>
        <w:tc>
          <w:tcPr>
            <w:tcW w:w="2410" w:type="dxa"/>
            <w:tcBorders>
              <w:top w:val="single" w:sz="8" w:space="0" w:color="B5DDDC"/>
              <w:left w:val="nil"/>
              <w:bottom w:val="single" w:sz="8" w:space="0" w:color="B5DDDC"/>
              <w:right w:val="single" w:sz="8" w:space="0" w:color="B5DDDC"/>
            </w:tcBorders>
            <w:shd w:val="clear" w:color="auto" w:fill="CAE5C1"/>
            <w:vAlign w:val="center"/>
          </w:tcPr>
          <w:p w14:paraId="36CBC450" w14:textId="77777777" w:rsidR="006A47D6" w:rsidRPr="00BF4B2A" w:rsidRDefault="006A47D6" w:rsidP="006A47D6">
            <w:pPr>
              <w:spacing w:after="0"/>
              <w:jc w:val="center"/>
              <w:rPr>
                <w:rFonts w:cs="Calibri"/>
                <w:sz w:val="16"/>
                <w:szCs w:val="16"/>
              </w:rPr>
            </w:pPr>
            <w:r>
              <w:rPr>
                <w:rFonts w:cs="Calibri"/>
                <w:sz w:val="16"/>
                <w:szCs w:val="16"/>
              </w:rPr>
              <w:t>+</w:t>
            </w:r>
          </w:p>
        </w:tc>
      </w:tr>
      <w:tr w:rsidR="006A47D6" w14:paraId="37C2EFB3" w14:textId="77777777" w:rsidTr="00A575A4">
        <w:trPr>
          <w:trHeight w:val="260"/>
        </w:trPr>
        <w:tc>
          <w:tcPr>
            <w:tcW w:w="1833" w:type="dxa"/>
            <w:gridSpan w:val="2"/>
            <w:tcBorders>
              <w:top w:val="nil"/>
              <w:left w:val="single" w:sz="8" w:space="0" w:color="B5DDDC"/>
              <w:right w:val="single" w:sz="8" w:space="0" w:color="B5DDDC"/>
            </w:tcBorders>
            <w:vAlign w:val="center"/>
          </w:tcPr>
          <w:p w14:paraId="508B210D" w14:textId="65C7F51E" w:rsidR="006A47D6" w:rsidRPr="00397A3E" w:rsidRDefault="006A47D6" w:rsidP="006A47D6">
            <w:pPr>
              <w:spacing w:after="0"/>
              <w:jc w:val="center"/>
              <w:rPr>
                <w:rFonts w:cs="Calibri"/>
                <w:b/>
                <w:bCs/>
                <w:sz w:val="16"/>
                <w:szCs w:val="16"/>
              </w:rPr>
            </w:pPr>
            <w:r>
              <w:rPr>
                <w:rFonts w:cs="Calibri"/>
                <w:b/>
                <w:bCs/>
                <w:sz w:val="16"/>
                <w:szCs w:val="16"/>
              </w:rPr>
              <w:t>9. Outcome assessment</w:t>
            </w:r>
          </w:p>
        </w:tc>
        <w:tc>
          <w:tcPr>
            <w:tcW w:w="2410" w:type="dxa"/>
            <w:tcBorders>
              <w:top w:val="single" w:sz="8" w:space="0" w:color="B5DDDC"/>
              <w:left w:val="nil"/>
              <w:right w:val="single" w:sz="8" w:space="0" w:color="B5DDDC"/>
            </w:tcBorders>
            <w:shd w:val="clear" w:color="auto" w:fill="CAE5C1"/>
            <w:vAlign w:val="center"/>
          </w:tcPr>
          <w:p w14:paraId="047FD960" w14:textId="77777777" w:rsidR="006A47D6" w:rsidRPr="00BF4B2A" w:rsidRDefault="006A47D6" w:rsidP="006A47D6">
            <w:pPr>
              <w:spacing w:after="0"/>
              <w:jc w:val="center"/>
              <w:rPr>
                <w:rFonts w:cs="Calibri"/>
                <w:sz w:val="16"/>
                <w:szCs w:val="16"/>
              </w:rPr>
            </w:pPr>
            <w:r>
              <w:rPr>
                <w:rFonts w:cs="Calibri"/>
                <w:sz w:val="16"/>
                <w:szCs w:val="16"/>
              </w:rPr>
              <w:t>+</w:t>
            </w:r>
          </w:p>
        </w:tc>
      </w:tr>
      <w:tr w:rsidR="006A47D6" w14:paraId="2752501F" w14:textId="77777777" w:rsidTr="00A575A4">
        <w:trPr>
          <w:trHeight w:val="260"/>
        </w:trPr>
        <w:tc>
          <w:tcPr>
            <w:tcW w:w="628" w:type="dxa"/>
            <w:tcBorders>
              <w:top w:val="nil"/>
            </w:tcBorders>
            <w:shd w:val="clear" w:color="auto" w:fill="D6EAEB"/>
            <w:vAlign w:val="center"/>
          </w:tcPr>
          <w:p w14:paraId="4C7265DE" w14:textId="77777777" w:rsidR="006A47D6" w:rsidRPr="000C1337" w:rsidRDefault="006A47D6" w:rsidP="006A47D6">
            <w:pPr>
              <w:spacing w:after="0"/>
              <w:rPr>
                <w:rFonts w:cs="Calibri"/>
                <w:b/>
                <w:bCs/>
                <w:sz w:val="16"/>
                <w:szCs w:val="16"/>
              </w:rPr>
            </w:pPr>
          </w:p>
        </w:tc>
        <w:tc>
          <w:tcPr>
            <w:tcW w:w="3615" w:type="dxa"/>
            <w:gridSpan w:val="2"/>
            <w:tcBorders>
              <w:top w:val="nil"/>
            </w:tcBorders>
            <w:shd w:val="clear" w:color="auto" w:fill="D6EAEB"/>
            <w:vAlign w:val="center"/>
          </w:tcPr>
          <w:p w14:paraId="5BBAC632" w14:textId="77777777" w:rsidR="006A47D6" w:rsidRPr="000C1337" w:rsidRDefault="006A47D6" w:rsidP="006A47D6">
            <w:pPr>
              <w:spacing w:after="0"/>
              <w:rPr>
                <w:rFonts w:cs="Calibri"/>
                <w:b/>
                <w:bCs/>
                <w:sz w:val="16"/>
                <w:szCs w:val="16"/>
              </w:rPr>
            </w:pPr>
          </w:p>
        </w:tc>
      </w:tr>
      <w:tr w:rsidR="006A47D6" w14:paraId="6E330331" w14:textId="77777777" w:rsidTr="00A575A4">
        <w:trPr>
          <w:trHeight w:val="260"/>
        </w:trPr>
        <w:tc>
          <w:tcPr>
            <w:tcW w:w="1833" w:type="dxa"/>
            <w:gridSpan w:val="2"/>
            <w:tcBorders>
              <w:top w:val="nil"/>
              <w:left w:val="single" w:sz="8" w:space="0" w:color="B5DDDC"/>
              <w:right w:val="single" w:sz="8" w:space="0" w:color="B5DDDC"/>
            </w:tcBorders>
            <w:vAlign w:val="center"/>
          </w:tcPr>
          <w:p w14:paraId="2C1B6F55" w14:textId="5C79EA63" w:rsidR="006A47D6" w:rsidRPr="00397A3E" w:rsidRDefault="006A47D6" w:rsidP="006A47D6">
            <w:pPr>
              <w:spacing w:after="0"/>
              <w:jc w:val="center"/>
              <w:rPr>
                <w:rFonts w:cs="Calibri"/>
                <w:b/>
                <w:bCs/>
                <w:sz w:val="16"/>
                <w:szCs w:val="16"/>
              </w:rPr>
            </w:pPr>
            <w:r>
              <w:rPr>
                <w:rFonts w:cs="Calibri"/>
                <w:b/>
                <w:bCs/>
                <w:sz w:val="16"/>
                <w:szCs w:val="16"/>
              </w:rPr>
              <w:t>10. Outcome reporting</w:t>
            </w:r>
          </w:p>
        </w:tc>
        <w:tc>
          <w:tcPr>
            <w:tcW w:w="2410" w:type="dxa"/>
            <w:tcBorders>
              <w:top w:val="single" w:sz="8" w:space="0" w:color="B5DDDC"/>
              <w:left w:val="nil"/>
              <w:right w:val="single" w:sz="8" w:space="0" w:color="B5DDDC"/>
            </w:tcBorders>
            <w:shd w:val="clear" w:color="auto" w:fill="CAE5C1"/>
            <w:vAlign w:val="center"/>
          </w:tcPr>
          <w:p w14:paraId="338AC84D" w14:textId="77777777" w:rsidR="006A47D6" w:rsidRPr="00BF4B2A" w:rsidRDefault="006A47D6" w:rsidP="006A47D6">
            <w:pPr>
              <w:spacing w:after="0"/>
              <w:jc w:val="center"/>
              <w:rPr>
                <w:rFonts w:cs="Calibri"/>
                <w:sz w:val="16"/>
                <w:szCs w:val="16"/>
              </w:rPr>
            </w:pPr>
            <w:r>
              <w:rPr>
                <w:rFonts w:cs="Calibri"/>
                <w:sz w:val="16"/>
                <w:szCs w:val="16"/>
              </w:rPr>
              <w:t>+</w:t>
            </w:r>
          </w:p>
        </w:tc>
      </w:tr>
      <w:tr w:rsidR="006A47D6" w14:paraId="5F91CF37" w14:textId="77777777" w:rsidTr="00A575A4">
        <w:trPr>
          <w:trHeight w:val="260"/>
        </w:trPr>
        <w:tc>
          <w:tcPr>
            <w:tcW w:w="628" w:type="dxa"/>
            <w:tcBorders>
              <w:top w:val="nil"/>
            </w:tcBorders>
            <w:shd w:val="clear" w:color="auto" w:fill="D6EAEB"/>
            <w:vAlign w:val="center"/>
          </w:tcPr>
          <w:p w14:paraId="360E6B1C" w14:textId="77777777" w:rsidR="006A47D6" w:rsidRPr="000C1337" w:rsidRDefault="006A47D6" w:rsidP="006A47D6">
            <w:pPr>
              <w:spacing w:after="0"/>
              <w:rPr>
                <w:rFonts w:cs="Calibri"/>
                <w:b/>
                <w:bCs/>
                <w:sz w:val="16"/>
                <w:szCs w:val="16"/>
              </w:rPr>
            </w:pPr>
          </w:p>
        </w:tc>
        <w:tc>
          <w:tcPr>
            <w:tcW w:w="3615" w:type="dxa"/>
            <w:gridSpan w:val="2"/>
            <w:tcBorders>
              <w:top w:val="nil"/>
            </w:tcBorders>
            <w:shd w:val="clear" w:color="auto" w:fill="D6EAEB"/>
            <w:vAlign w:val="center"/>
          </w:tcPr>
          <w:p w14:paraId="622FD1D5" w14:textId="77777777" w:rsidR="006A47D6" w:rsidRPr="000C1337" w:rsidRDefault="006A47D6" w:rsidP="006A47D6">
            <w:pPr>
              <w:spacing w:after="0"/>
              <w:rPr>
                <w:rFonts w:cs="Calibri"/>
                <w:b/>
                <w:bCs/>
                <w:sz w:val="16"/>
                <w:szCs w:val="16"/>
              </w:rPr>
            </w:pPr>
          </w:p>
        </w:tc>
      </w:tr>
      <w:tr w:rsidR="006A47D6" w14:paraId="29516B91" w14:textId="77777777" w:rsidTr="00A575A4">
        <w:trPr>
          <w:trHeight w:val="242"/>
        </w:trPr>
        <w:tc>
          <w:tcPr>
            <w:tcW w:w="1833" w:type="dxa"/>
            <w:gridSpan w:val="2"/>
            <w:tcBorders>
              <w:top w:val="nil"/>
              <w:left w:val="single" w:sz="8" w:space="0" w:color="B5DDDC"/>
              <w:bottom w:val="single" w:sz="8" w:space="0" w:color="B5DDDC"/>
              <w:right w:val="single" w:sz="8" w:space="0" w:color="B5DDDC"/>
            </w:tcBorders>
            <w:vAlign w:val="center"/>
          </w:tcPr>
          <w:p w14:paraId="6D20EA37" w14:textId="43A65DE5" w:rsidR="006A47D6" w:rsidRPr="00397A3E" w:rsidRDefault="006A47D6" w:rsidP="006A47D6">
            <w:pPr>
              <w:spacing w:after="0"/>
              <w:jc w:val="center"/>
              <w:rPr>
                <w:rFonts w:cs="Calibri"/>
                <w:b/>
                <w:bCs/>
                <w:sz w:val="16"/>
                <w:szCs w:val="16"/>
              </w:rPr>
            </w:pPr>
            <w:r>
              <w:rPr>
                <w:rFonts w:cs="Calibri"/>
                <w:b/>
                <w:bCs/>
                <w:sz w:val="16"/>
                <w:szCs w:val="16"/>
              </w:rPr>
              <w:t>11. Other treats</w:t>
            </w:r>
          </w:p>
        </w:tc>
        <w:tc>
          <w:tcPr>
            <w:tcW w:w="2410" w:type="dxa"/>
            <w:tcBorders>
              <w:top w:val="single" w:sz="8" w:space="0" w:color="B5DDDC"/>
              <w:left w:val="nil"/>
              <w:bottom w:val="nil"/>
              <w:right w:val="single" w:sz="8" w:space="0" w:color="B5DDDC"/>
            </w:tcBorders>
            <w:shd w:val="clear" w:color="auto" w:fill="CAE5C1"/>
            <w:vAlign w:val="center"/>
          </w:tcPr>
          <w:p w14:paraId="22C637A5" w14:textId="77777777" w:rsidR="006A47D6" w:rsidRPr="00BF4B2A" w:rsidRDefault="006A47D6" w:rsidP="006A47D6">
            <w:pPr>
              <w:spacing w:after="0"/>
              <w:jc w:val="center"/>
              <w:rPr>
                <w:rFonts w:cs="Calibri"/>
                <w:sz w:val="16"/>
                <w:szCs w:val="16"/>
              </w:rPr>
            </w:pPr>
            <w:r>
              <w:rPr>
                <w:rFonts w:cs="Calibri"/>
                <w:sz w:val="16"/>
                <w:szCs w:val="16"/>
              </w:rPr>
              <w:t>+</w:t>
            </w:r>
          </w:p>
        </w:tc>
      </w:tr>
      <w:tr w:rsidR="006A47D6" w14:paraId="5D0E0634" w14:textId="77777777" w:rsidTr="00A575A4">
        <w:trPr>
          <w:trHeight w:val="276"/>
        </w:trPr>
        <w:tc>
          <w:tcPr>
            <w:tcW w:w="1833" w:type="dxa"/>
            <w:gridSpan w:val="2"/>
            <w:tcBorders>
              <w:top w:val="single" w:sz="8" w:space="0" w:color="008000"/>
              <w:left w:val="single" w:sz="8" w:space="0" w:color="008000"/>
              <w:bottom w:val="single" w:sz="8" w:space="0" w:color="008000"/>
              <w:right w:val="single" w:sz="4" w:space="0" w:color="B5DDDC"/>
            </w:tcBorders>
            <w:shd w:val="clear" w:color="000000" w:fill="D6EAEB"/>
            <w:vAlign w:val="center"/>
            <w:hideMark/>
          </w:tcPr>
          <w:p w14:paraId="33985D1D" w14:textId="77777777" w:rsidR="006A47D6" w:rsidRPr="00397A3E" w:rsidRDefault="006A47D6" w:rsidP="006A47D6">
            <w:pPr>
              <w:spacing w:after="0"/>
              <w:rPr>
                <w:rFonts w:cs="Calibri"/>
                <w:b/>
                <w:bCs/>
                <w:sz w:val="16"/>
                <w:szCs w:val="16"/>
              </w:rPr>
            </w:pPr>
            <w:r w:rsidRPr="00397A3E">
              <w:rPr>
                <w:rFonts w:cs="Calibri"/>
                <w:b/>
                <w:bCs/>
                <w:sz w:val="16"/>
                <w:szCs w:val="16"/>
              </w:rPr>
              <w:t>Overall</w:t>
            </w:r>
          </w:p>
        </w:tc>
        <w:tc>
          <w:tcPr>
            <w:tcW w:w="2410" w:type="dxa"/>
            <w:tcBorders>
              <w:top w:val="single" w:sz="8" w:space="0" w:color="008000"/>
              <w:left w:val="single" w:sz="8" w:space="0" w:color="B5DDDC"/>
              <w:bottom w:val="single" w:sz="8" w:space="0" w:color="008000"/>
              <w:right w:val="single" w:sz="8" w:space="0" w:color="B5DDDC"/>
            </w:tcBorders>
            <w:vAlign w:val="center"/>
          </w:tcPr>
          <w:p w14:paraId="7738E74A" w14:textId="77777777" w:rsidR="006A47D6" w:rsidRPr="00BF4B2A" w:rsidRDefault="006A47D6" w:rsidP="006A47D6">
            <w:pPr>
              <w:spacing w:after="0"/>
              <w:jc w:val="center"/>
              <w:rPr>
                <w:rFonts w:cs="Calibri"/>
                <w:sz w:val="16"/>
                <w:szCs w:val="16"/>
              </w:rPr>
            </w:pPr>
            <w:r>
              <w:rPr>
                <w:rFonts w:cs="Calibri"/>
                <w:sz w:val="16"/>
                <w:szCs w:val="16"/>
              </w:rPr>
              <w:t>Not serious</w:t>
            </w:r>
          </w:p>
        </w:tc>
      </w:tr>
    </w:tbl>
    <w:p w14:paraId="7DEE7B65" w14:textId="77777777" w:rsidR="007A50AD" w:rsidRDefault="007A50AD" w:rsidP="00847CA1">
      <w:pPr>
        <w:spacing w:after="160" w:line="259" w:lineRule="auto"/>
        <w:rPr>
          <w:color w:val="auto"/>
          <w:lang w:eastAsia="en-US"/>
        </w:rPr>
      </w:pPr>
    </w:p>
    <w:p w14:paraId="246362CE" w14:textId="77777777" w:rsidR="00B77586" w:rsidRDefault="00B77586" w:rsidP="00847CA1">
      <w:pPr>
        <w:spacing w:after="160" w:line="259" w:lineRule="auto"/>
        <w:rPr>
          <w:color w:val="auto"/>
          <w:lang w:eastAsia="en-US"/>
        </w:rPr>
      </w:pPr>
    </w:p>
    <w:p w14:paraId="3C1CB486" w14:textId="77777777" w:rsidR="00B77586" w:rsidRDefault="00B77586" w:rsidP="00847CA1">
      <w:pPr>
        <w:spacing w:after="160" w:line="259" w:lineRule="auto"/>
        <w:rPr>
          <w:color w:val="auto"/>
          <w:lang w:eastAsia="en-US"/>
        </w:rPr>
      </w:pPr>
    </w:p>
    <w:p w14:paraId="6A602050" w14:textId="33A784A1" w:rsidR="00B77586" w:rsidRPr="000B3CED" w:rsidRDefault="00B77586" w:rsidP="00B77586">
      <w:pPr>
        <w:spacing w:after="160" w:line="259" w:lineRule="auto"/>
        <w:rPr>
          <w:color w:val="auto"/>
          <w:sz w:val="24"/>
          <w:szCs w:val="24"/>
          <w:vertAlign w:val="superscript"/>
          <w:lang w:eastAsia="en-US"/>
        </w:rPr>
      </w:pPr>
    </w:p>
    <w:p w14:paraId="39F103B7" w14:textId="77777777" w:rsidR="00281F7C" w:rsidRDefault="00281F7C" w:rsidP="007A7483">
      <w:pPr>
        <w:rPr>
          <w:b/>
          <w:bCs/>
          <w:sz w:val="16"/>
          <w:szCs w:val="16"/>
        </w:rPr>
      </w:pPr>
    </w:p>
    <w:p w14:paraId="547D0C4C" w14:textId="77777777" w:rsidR="00281F7C" w:rsidRDefault="00281F7C" w:rsidP="007A7483">
      <w:pPr>
        <w:rPr>
          <w:b/>
          <w:bCs/>
          <w:sz w:val="16"/>
          <w:szCs w:val="16"/>
        </w:rPr>
      </w:pPr>
    </w:p>
    <w:p w14:paraId="43181DE2" w14:textId="77777777" w:rsidR="00281F7C" w:rsidRDefault="00281F7C" w:rsidP="007A7483">
      <w:pPr>
        <w:rPr>
          <w:b/>
          <w:bCs/>
          <w:sz w:val="16"/>
          <w:szCs w:val="16"/>
        </w:rPr>
      </w:pPr>
    </w:p>
    <w:p w14:paraId="32A51FA2" w14:textId="77777777" w:rsidR="00281F7C" w:rsidRDefault="00281F7C" w:rsidP="007A7483">
      <w:pPr>
        <w:rPr>
          <w:b/>
          <w:bCs/>
          <w:sz w:val="16"/>
          <w:szCs w:val="16"/>
        </w:rPr>
      </w:pPr>
    </w:p>
    <w:p w14:paraId="1D07181D" w14:textId="77777777" w:rsidR="00281F7C" w:rsidRDefault="00281F7C" w:rsidP="007A7483">
      <w:pPr>
        <w:rPr>
          <w:b/>
          <w:bCs/>
          <w:sz w:val="16"/>
          <w:szCs w:val="16"/>
        </w:rPr>
      </w:pPr>
    </w:p>
    <w:p w14:paraId="0CD47220" w14:textId="77777777" w:rsidR="00281F7C" w:rsidRDefault="00281F7C" w:rsidP="007A7483">
      <w:pPr>
        <w:rPr>
          <w:b/>
          <w:bCs/>
          <w:sz w:val="16"/>
          <w:szCs w:val="16"/>
        </w:rPr>
      </w:pPr>
    </w:p>
    <w:p w14:paraId="0FE6DDE6" w14:textId="77777777" w:rsidR="00281F7C" w:rsidRDefault="00281F7C" w:rsidP="007A7483">
      <w:pPr>
        <w:rPr>
          <w:b/>
          <w:bCs/>
          <w:sz w:val="16"/>
          <w:szCs w:val="16"/>
        </w:rPr>
      </w:pPr>
    </w:p>
    <w:p w14:paraId="5F797737" w14:textId="77777777" w:rsidR="00281F7C" w:rsidRDefault="00281F7C" w:rsidP="007A7483">
      <w:pPr>
        <w:rPr>
          <w:b/>
          <w:bCs/>
          <w:sz w:val="16"/>
          <w:szCs w:val="16"/>
        </w:rPr>
      </w:pPr>
    </w:p>
    <w:p w14:paraId="44C9B343" w14:textId="4BD5A833" w:rsidR="007A7483" w:rsidRPr="007A7483" w:rsidRDefault="007A7483" w:rsidP="007A7483">
      <w:pPr>
        <w:spacing w:after="0"/>
        <w:ind w:left="720" w:hanging="720"/>
        <w:rPr>
          <w:rFonts w:cs="Arial"/>
          <w:sz w:val="16"/>
          <w:szCs w:val="16"/>
        </w:rPr>
      </w:pPr>
    </w:p>
    <w:p w14:paraId="35CB77C0" w14:textId="77777777" w:rsidR="00281F7C" w:rsidRDefault="00281F7C" w:rsidP="00281F7C">
      <w:pPr>
        <w:spacing w:after="160" w:line="259" w:lineRule="auto"/>
        <w:rPr>
          <w:color w:val="auto"/>
          <w:sz w:val="24"/>
          <w:szCs w:val="24"/>
          <w:vertAlign w:val="superscript"/>
          <w:lang w:eastAsia="en-US"/>
        </w:rPr>
      </w:pPr>
    </w:p>
    <w:p w14:paraId="46C21ED8" w14:textId="48BA7FF3" w:rsidR="00281F7C" w:rsidRDefault="00281F7C" w:rsidP="00281F7C">
      <w:pPr>
        <w:spacing w:after="160" w:line="259" w:lineRule="auto"/>
        <w:rPr>
          <w:color w:val="auto"/>
          <w:lang w:eastAsia="en-US"/>
        </w:rPr>
      </w:pPr>
      <w:r w:rsidRPr="000B3CED">
        <w:rPr>
          <w:color w:val="auto"/>
          <w:sz w:val="24"/>
          <w:szCs w:val="24"/>
          <w:vertAlign w:val="superscript"/>
          <w:lang w:eastAsia="en-US"/>
        </w:rPr>
        <w:t>Key: Risk of bias rating</w:t>
      </w:r>
    </w:p>
    <w:tbl>
      <w:tblPr>
        <w:tblStyle w:val="TableGrid"/>
        <w:tblpPr w:leftFromText="180" w:rightFromText="180" w:vertAnchor="text" w:horzAnchor="margin" w:tblpY="95"/>
        <w:tblOverlap w:val="never"/>
        <w:tblW w:w="4395" w:type="pct"/>
        <w:tblLayout w:type="fixed"/>
        <w:tblLook w:val="04A0" w:firstRow="1" w:lastRow="0" w:firstColumn="1" w:lastColumn="0" w:noHBand="0" w:noVBand="1"/>
      </w:tblPr>
      <w:tblGrid>
        <w:gridCol w:w="2573"/>
        <w:gridCol w:w="824"/>
        <w:gridCol w:w="2736"/>
        <w:gridCol w:w="650"/>
        <w:gridCol w:w="2462"/>
        <w:gridCol w:w="612"/>
        <w:gridCol w:w="2186"/>
        <w:gridCol w:w="755"/>
      </w:tblGrid>
      <w:tr w:rsidR="00281F7C" w:rsidRPr="00373D5A" w14:paraId="589CBC98" w14:textId="77777777" w:rsidTr="00A575A4">
        <w:trPr>
          <w:trHeight w:val="120"/>
        </w:trPr>
        <w:tc>
          <w:tcPr>
            <w:tcW w:w="1005" w:type="pct"/>
            <w:vAlign w:val="center"/>
          </w:tcPr>
          <w:p w14:paraId="698BD27F" w14:textId="77777777" w:rsidR="00281F7C" w:rsidRPr="00373D5A" w:rsidRDefault="00281F7C" w:rsidP="00281F7C">
            <w:pPr>
              <w:spacing w:line="259" w:lineRule="auto"/>
              <w:jc w:val="both"/>
              <w:rPr>
                <w:sz w:val="16"/>
              </w:rPr>
            </w:pPr>
            <w:r w:rsidRPr="00373D5A">
              <w:rPr>
                <w:sz w:val="16"/>
              </w:rPr>
              <w:t>Definitely low risk of bias (++)</w:t>
            </w:r>
          </w:p>
        </w:tc>
        <w:tc>
          <w:tcPr>
            <w:tcW w:w="322" w:type="pct"/>
            <w:shd w:val="clear" w:color="auto" w:fill="92D050"/>
            <w:vAlign w:val="center"/>
          </w:tcPr>
          <w:p w14:paraId="34174527" w14:textId="77777777" w:rsidR="00281F7C" w:rsidRPr="00373D5A" w:rsidRDefault="00281F7C" w:rsidP="00281F7C">
            <w:pPr>
              <w:spacing w:line="259" w:lineRule="auto"/>
              <w:jc w:val="both"/>
              <w:rPr>
                <w:sz w:val="22"/>
                <w:szCs w:val="22"/>
              </w:rPr>
            </w:pPr>
            <w:r w:rsidRPr="00373D5A">
              <w:rPr>
                <w:sz w:val="22"/>
                <w:szCs w:val="22"/>
              </w:rPr>
              <w:t>++</w:t>
            </w:r>
          </w:p>
        </w:tc>
        <w:tc>
          <w:tcPr>
            <w:tcW w:w="1069" w:type="pct"/>
            <w:vAlign w:val="center"/>
          </w:tcPr>
          <w:p w14:paraId="7BC4BC09" w14:textId="77777777" w:rsidR="00281F7C" w:rsidRPr="00373D5A" w:rsidRDefault="00281F7C" w:rsidP="00281F7C">
            <w:pPr>
              <w:spacing w:line="259" w:lineRule="auto"/>
              <w:jc w:val="both"/>
              <w:rPr>
                <w:sz w:val="16"/>
              </w:rPr>
            </w:pPr>
            <w:r w:rsidRPr="00373D5A">
              <w:rPr>
                <w:sz w:val="16"/>
              </w:rPr>
              <w:t>Probably low risk of bias (+)</w:t>
            </w:r>
          </w:p>
        </w:tc>
        <w:tc>
          <w:tcPr>
            <w:tcW w:w="254" w:type="pct"/>
            <w:shd w:val="clear" w:color="auto" w:fill="CAE5C1"/>
            <w:vAlign w:val="center"/>
          </w:tcPr>
          <w:p w14:paraId="456EA16D" w14:textId="77777777" w:rsidR="00281F7C" w:rsidRPr="00373D5A" w:rsidRDefault="00281F7C" w:rsidP="00281F7C">
            <w:pPr>
              <w:spacing w:line="259" w:lineRule="auto"/>
              <w:jc w:val="both"/>
              <w:rPr>
                <w:sz w:val="22"/>
                <w:szCs w:val="22"/>
              </w:rPr>
            </w:pPr>
            <w:r w:rsidRPr="00373D5A">
              <w:rPr>
                <w:sz w:val="22"/>
                <w:szCs w:val="22"/>
              </w:rPr>
              <w:t>+</w:t>
            </w:r>
          </w:p>
        </w:tc>
        <w:tc>
          <w:tcPr>
            <w:tcW w:w="962" w:type="pct"/>
            <w:vAlign w:val="center"/>
          </w:tcPr>
          <w:p w14:paraId="4033ABB0" w14:textId="77777777" w:rsidR="00281F7C" w:rsidRPr="00373D5A" w:rsidRDefault="00281F7C" w:rsidP="00281F7C">
            <w:pPr>
              <w:spacing w:line="259" w:lineRule="auto"/>
              <w:jc w:val="both"/>
              <w:rPr>
                <w:sz w:val="16"/>
              </w:rPr>
            </w:pPr>
            <w:r w:rsidRPr="00373D5A">
              <w:rPr>
                <w:sz w:val="16"/>
              </w:rPr>
              <w:t>Probably high risk of bias (-)</w:t>
            </w:r>
          </w:p>
        </w:tc>
        <w:tc>
          <w:tcPr>
            <w:tcW w:w="239" w:type="pct"/>
            <w:shd w:val="clear" w:color="auto" w:fill="F4B083"/>
            <w:vAlign w:val="center"/>
          </w:tcPr>
          <w:p w14:paraId="194E57A8" w14:textId="77777777" w:rsidR="00281F7C" w:rsidRPr="00373D5A" w:rsidRDefault="00281F7C" w:rsidP="00281F7C">
            <w:pPr>
              <w:spacing w:line="259" w:lineRule="auto"/>
              <w:jc w:val="both"/>
              <w:rPr>
                <w:sz w:val="22"/>
                <w:szCs w:val="22"/>
              </w:rPr>
            </w:pPr>
            <w:r w:rsidRPr="00373D5A">
              <w:rPr>
                <w:sz w:val="22"/>
                <w:szCs w:val="22"/>
              </w:rPr>
              <w:t>-</w:t>
            </w:r>
          </w:p>
        </w:tc>
        <w:tc>
          <w:tcPr>
            <w:tcW w:w="854" w:type="pct"/>
            <w:vAlign w:val="center"/>
          </w:tcPr>
          <w:p w14:paraId="6D857DE7" w14:textId="77777777" w:rsidR="00281F7C" w:rsidRPr="00373D5A" w:rsidRDefault="00281F7C" w:rsidP="00281F7C">
            <w:pPr>
              <w:spacing w:line="259" w:lineRule="auto"/>
              <w:jc w:val="both"/>
              <w:rPr>
                <w:sz w:val="16"/>
              </w:rPr>
            </w:pPr>
            <w:r w:rsidRPr="00373D5A">
              <w:rPr>
                <w:sz w:val="16"/>
              </w:rPr>
              <w:t>Definitely high risk of bias (--)</w:t>
            </w:r>
          </w:p>
        </w:tc>
        <w:tc>
          <w:tcPr>
            <w:tcW w:w="295" w:type="pct"/>
            <w:shd w:val="clear" w:color="auto" w:fill="FF0000"/>
            <w:vAlign w:val="center"/>
          </w:tcPr>
          <w:p w14:paraId="353BF7C3" w14:textId="77777777" w:rsidR="00281F7C" w:rsidRPr="00373D5A" w:rsidRDefault="00281F7C" w:rsidP="00281F7C">
            <w:pPr>
              <w:spacing w:line="259" w:lineRule="auto"/>
              <w:jc w:val="both"/>
              <w:rPr>
                <w:sz w:val="22"/>
                <w:szCs w:val="22"/>
              </w:rPr>
            </w:pPr>
            <w:r w:rsidRPr="00373D5A">
              <w:rPr>
                <w:sz w:val="22"/>
                <w:szCs w:val="22"/>
              </w:rPr>
              <w:t>--</w:t>
            </w:r>
          </w:p>
        </w:tc>
      </w:tr>
    </w:tbl>
    <w:p w14:paraId="14B2FF6D" w14:textId="77777777" w:rsidR="00DC2AEE" w:rsidRDefault="00DC2AEE" w:rsidP="00847CA1">
      <w:pPr>
        <w:spacing w:after="160" w:line="259" w:lineRule="auto"/>
        <w:rPr>
          <w:color w:val="auto"/>
          <w:lang w:eastAsia="en-US"/>
        </w:rPr>
      </w:pPr>
    </w:p>
    <w:p w14:paraId="269F245C" w14:textId="77777777" w:rsidR="00281F7C" w:rsidRDefault="00281F7C" w:rsidP="00847CA1">
      <w:pPr>
        <w:spacing w:after="160" w:line="259" w:lineRule="auto"/>
        <w:rPr>
          <w:color w:val="auto"/>
          <w:lang w:eastAsia="en-US"/>
        </w:rPr>
      </w:pPr>
    </w:p>
    <w:p w14:paraId="7A5A85DD" w14:textId="386FEE3E" w:rsidR="00281F7C" w:rsidRPr="007A7483" w:rsidRDefault="00281F7C" w:rsidP="00281F7C">
      <w:pPr>
        <w:rPr>
          <w:b/>
          <w:bCs/>
          <w:sz w:val="16"/>
          <w:szCs w:val="16"/>
        </w:rPr>
      </w:pPr>
      <w:r w:rsidRPr="007A7483">
        <w:rPr>
          <w:b/>
          <w:bCs/>
          <w:sz w:val="16"/>
          <w:szCs w:val="16"/>
        </w:rPr>
        <w:t>Study ID for Table 4.</w:t>
      </w:r>
      <w:r w:rsidR="00712216">
        <w:rPr>
          <w:b/>
          <w:bCs/>
          <w:sz w:val="16"/>
          <w:szCs w:val="16"/>
        </w:rPr>
        <w:t>4</w:t>
      </w:r>
    </w:p>
    <w:p w14:paraId="76F07861" w14:textId="7DCE5B07" w:rsidR="00281F7C" w:rsidRDefault="00281F7C" w:rsidP="00281F7C">
      <w:pPr>
        <w:spacing w:after="160" w:line="259" w:lineRule="auto"/>
        <w:rPr>
          <w:color w:val="auto"/>
          <w:lang w:eastAsia="en-US"/>
        </w:rPr>
      </w:pPr>
      <w:r w:rsidRPr="007A7483">
        <w:rPr>
          <w:rFonts w:cs="Arial"/>
          <w:b/>
          <w:bCs/>
          <w:sz w:val="16"/>
          <w:szCs w:val="16"/>
        </w:rPr>
        <w:t>N14:</w:t>
      </w:r>
      <w:r w:rsidRPr="007A7483">
        <w:rPr>
          <w:rFonts w:cs="Arial"/>
          <w:sz w:val="16"/>
          <w:szCs w:val="16"/>
        </w:rPr>
        <w:t xml:space="preserve"> </w:t>
      </w:r>
      <w:r w:rsidRPr="007A7483">
        <w:rPr>
          <w:rFonts w:cs="Arial"/>
          <w:color w:val="212121"/>
          <w:sz w:val="16"/>
          <w:szCs w:val="16"/>
          <w:shd w:val="clear" w:color="auto" w:fill="FFFFFF"/>
        </w:rPr>
        <w:t>Diaz J. Seasonal primary amebic meningoencephalitis (PAM) in the south: summertime is PAM time. J La State Med Soc. 2012 May-Jun;164(3):148-50, 152-5.</w:t>
      </w:r>
    </w:p>
    <w:p w14:paraId="0EC2CE97" w14:textId="77777777" w:rsidR="0037627F" w:rsidRDefault="0037627F" w:rsidP="00DC2AEE">
      <w:pPr>
        <w:pStyle w:val="Caption"/>
      </w:pPr>
    </w:p>
    <w:p w14:paraId="643D8A56" w14:textId="77777777" w:rsidR="00712216" w:rsidRDefault="00712216">
      <w:pPr>
        <w:spacing w:after="0"/>
        <w:rPr>
          <w:b/>
          <w:bCs/>
          <w:color w:val="757579" w:themeColor="accent3"/>
          <w:sz w:val="20"/>
          <w:szCs w:val="18"/>
        </w:rPr>
      </w:pPr>
      <w:r>
        <w:br w:type="page"/>
      </w:r>
    </w:p>
    <w:p w14:paraId="6DF7F791" w14:textId="3A2C7C7C" w:rsidR="00DC2AEE" w:rsidRPr="00DC2AEE" w:rsidRDefault="00DC2AEE" w:rsidP="00DC2AEE">
      <w:pPr>
        <w:pStyle w:val="Caption"/>
        <w:rPr>
          <w:color w:val="auto"/>
          <w:vertAlign w:val="superscript"/>
          <w:lang w:eastAsia="en-US"/>
        </w:rPr>
      </w:pPr>
      <w:bookmarkStart w:id="33" w:name="_Toc173928761"/>
      <w:r>
        <w:lastRenderedPageBreak/>
        <w:t xml:space="preserve">Table </w:t>
      </w:r>
      <w:r w:rsidR="00136412">
        <w:fldChar w:fldCharType="begin"/>
      </w:r>
      <w:r w:rsidR="00136412">
        <w:instrText xml:space="preserve"> STYLEREF 1 \s </w:instrText>
      </w:r>
      <w:r w:rsidR="00136412">
        <w:fldChar w:fldCharType="separate"/>
      </w:r>
      <w:r w:rsidR="00AF5961">
        <w:rPr>
          <w:noProof/>
        </w:rPr>
        <w:t>5</w:t>
      </w:r>
      <w:r w:rsidR="00136412">
        <w:rPr>
          <w:noProof/>
        </w:rPr>
        <w:fldChar w:fldCharType="end"/>
      </w:r>
      <w:r w:rsidR="00D631EE">
        <w:t>.</w:t>
      </w:r>
      <w:r w:rsidR="00136412">
        <w:fldChar w:fldCharType="begin"/>
      </w:r>
      <w:r w:rsidR="00136412">
        <w:instrText xml:space="preserve"> SEQ Table \* ARABIC \s 1 </w:instrText>
      </w:r>
      <w:r w:rsidR="00136412">
        <w:fldChar w:fldCharType="separate"/>
      </w:r>
      <w:r w:rsidR="00AF5961">
        <w:rPr>
          <w:noProof/>
        </w:rPr>
        <w:t>5</w:t>
      </w:r>
      <w:r w:rsidR="00136412">
        <w:rPr>
          <w:noProof/>
        </w:rPr>
        <w:fldChar w:fldCharType="end"/>
      </w:r>
      <w:r>
        <w:t xml:space="preserve"> Risk of Bias Summary of Successfully treated case reports of </w:t>
      </w:r>
      <w:r w:rsidRPr="00DC2AEE">
        <w:rPr>
          <w:i/>
          <w:iCs/>
        </w:rPr>
        <w:t>Naegleria fowleri</w:t>
      </w:r>
      <w:bookmarkEnd w:id="33"/>
    </w:p>
    <w:tbl>
      <w:tblPr>
        <w:tblpPr w:leftFromText="180" w:rightFromText="180" w:vertAnchor="text" w:horzAnchor="margin" w:tblpY="91"/>
        <w:tblW w:w="11896" w:type="dxa"/>
        <w:tblLook w:val="04A0" w:firstRow="1" w:lastRow="0" w:firstColumn="1" w:lastColumn="0" w:noHBand="0" w:noVBand="1"/>
      </w:tblPr>
      <w:tblGrid>
        <w:gridCol w:w="628"/>
        <w:gridCol w:w="616"/>
        <w:gridCol w:w="589"/>
        <w:gridCol w:w="2410"/>
        <w:gridCol w:w="2551"/>
        <w:gridCol w:w="2551"/>
        <w:gridCol w:w="2551"/>
      </w:tblGrid>
      <w:tr w:rsidR="000A00EE" w14:paraId="0A274508" w14:textId="77777777" w:rsidTr="00A575A4">
        <w:trPr>
          <w:trHeight w:val="260"/>
        </w:trPr>
        <w:tc>
          <w:tcPr>
            <w:tcW w:w="1833" w:type="dxa"/>
            <w:gridSpan w:val="3"/>
            <w:tcBorders>
              <w:top w:val="nil"/>
              <w:left w:val="single" w:sz="8" w:space="0" w:color="B5DDDC"/>
              <w:right w:val="single" w:sz="8" w:space="0" w:color="B5DDDC"/>
            </w:tcBorders>
            <w:shd w:val="clear" w:color="000000" w:fill="B5DDDC"/>
            <w:vAlign w:val="center"/>
            <w:hideMark/>
          </w:tcPr>
          <w:p w14:paraId="0F9982CF" w14:textId="77777777" w:rsidR="000A00EE" w:rsidRPr="00397A3E" w:rsidRDefault="000A00EE">
            <w:pPr>
              <w:spacing w:after="0"/>
              <w:jc w:val="center"/>
              <w:rPr>
                <w:rFonts w:cs="Calibri"/>
                <w:b/>
                <w:bCs/>
                <w:color w:val="008000"/>
                <w:sz w:val="16"/>
                <w:szCs w:val="16"/>
              </w:rPr>
            </w:pPr>
            <w:r w:rsidRPr="00397A3E">
              <w:rPr>
                <w:rFonts w:cs="Calibri"/>
                <w:b/>
                <w:bCs/>
                <w:color w:val="008000"/>
                <w:sz w:val="16"/>
                <w:szCs w:val="16"/>
              </w:rPr>
              <w:t xml:space="preserve">Q. </w:t>
            </w:r>
          </w:p>
        </w:tc>
        <w:tc>
          <w:tcPr>
            <w:tcW w:w="10063" w:type="dxa"/>
            <w:gridSpan w:val="4"/>
            <w:tcBorders>
              <w:top w:val="nil"/>
              <w:left w:val="nil"/>
              <w:right w:val="single" w:sz="8" w:space="0" w:color="B5DDDC"/>
            </w:tcBorders>
            <w:shd w:val="clear" w:color="000000" w:fill="B5DDDC"/>
            <w:vAlign w:val="center"/>
            <w:hideMark/>
          </w:tcPr>
          <w:p w14:paraId="0F3BF4B4" w14:textId="77777777" w:rsidR="000A00EE" w:rsidRDefault="000A00EE">
            <w:pPr>
              <w:spacing w:after="0"/>
              <w:jc w:val="center"/>
              <w:rPr>
                <w:rFonts w:cs="Calibri"/>
                <w:b/>
                <w:bCs/>
                <w:color w:val="008000"/>
                <w:sz w:val="16"/>
                <w:szCs w:val="16"/>
              </w:rPr>
            </w:pPr>
            <w:r>
              <w:rPr>
                <w:rFonts w:cs="Calibri"/>
                <w:b/>
                <w:bCs/>
                <w:color w:val="008000"/>
                <w:sz w:val="16"/>
                <w:szCs w:val="16"/>
              </w:rPr>
              <w:t>PAM successfully treated</w:t>
            </w:r>
          </w:p>
        </w:tc>
      </w:tr>
      <w:tr w:rsidR="000A00EE" w14:paraId="6C728973" w14:textId="77777777" w:rsidTr="00A575A4">
        <w:trPr>
          <w:trHeight w:val="260"/>
        </w:trPr>
        <w:tc>
          <w:tcPr>
            <w:tcW w:w="1833" w:type="dxa"/>
            <w:gridSpan w:val="3"/>
            <w:tcBorders>
              <w:top w:val="nil"/>
              <w:left w:val="single" w:sz="8" w:space="0" w:color="B5DDDC"/>
              <w:right w:val="single" w:sz="8" w:space="0" w:color="B5DDDC"/>
            </w:tcBorders>
            <w:shd w:val="clear" w:color="000000" w:fill="B5DDDC"/>
            <w:vAlign w:val="center"/>
          </w:tcPr>
          <w:p w14:paraId="1F8FFAC2" w14:textId="77777777" w:rsidR="000A00EE" w:rsidRPr="00397A3E" w:rsidRDefault="000A00EE">
            <w:pPr>
              <w:spacing w:after="0"/>
              <w:jc w:val="center"/>
              <w:rPr>
                <w:rFonts w:cs="Calibri"/>
                <w:b/>
                <w:bCs/>
                <w:color w:val="008000"/>
                <w:sz w:val="16"/>
                <w:szCs w:val="16"/>
              </w:rPr>
            </w:pPr>
          </w:p>
        </w:tc>
        <w:tc>
          <w:tcPr>
            <w:tcW w:w="2410" w:type="dxa"/>
            <w:tcBorders>
              <w:top w:val="nil"/>
              <w:left w:val="nil"/>
              <w:right w:val="single" w:sz="8" w:space="0" w:color="B5DDDC"/>
            </w:tcBorders>
            <w:shd w:val="clear" w:color="000000" w:fill="B5DDDC"/>
            <w:vAlign w:val="center"/>
          </w:tcPr>
          <w:p w14:paraId="71939673" w14:textId="77777777" w:rsidR="000A00EE" w:rsidRDefault="000A00EE">
            <w:pPr>
              <w:spacing w:after="0"/>
              <w:jc w:val="center"/>
              <w:rPr>
                <w:rFonts w:cs="Calibri"/>
                <w:b/>
                <w:bCs/>
                <w:color w:val="008000"/>
                <w:sz w:val="16"/>
                <w:szCs w:val="16"/>
              </w:rPr>
            </w:pPr>
            <w:r>
              <w:rPr>
                <w:rFonts w:cs="Calibri"/>
                <w:b/>
                <w:bCs/>
                <w:color w:val="008000"/>
                <w:sz w:val="16"/>
                <w:szCs w:val="16"/>
              </w:rPr>
              <w:t>N15</w:t>
            </w:r>
          </w:p>
        </w:tc>
        <w:tc>
          <w:tcPr>
            <w:tcW w:w="2551" w:type="dxa"/>
            <w:tcBorders>
              <w:top w:val="nil"/>
              <w:left w:val="nil"/>
              <w:right w:val="single" w:sz="8" w:space="0" w:color="B5DDDC"/>
            </w:tcBorders>
            <w:shd w:val="clear" w:color="000000" w:fill="B5DDDC"/>
            <w:vAlign w:val="center"/>
          </w:tcPr>
          <w:p w14:paraId="45FFBFE6" w14:textId="77777777" w:rsidR="000A00EE" w:rsidRDefault="000A00EE">
            <w:pPr>
              <w:spacing w:after="0"/>
              <w:jc w:val="center"/>
              <w:rPr>
                <w:rFonts w:cs="Calibri"/>
                <w:b/>
                <w:bCs/>
                <w:color w:val="008000"/>
                <w:sz w:val="16"/>
                <w:szCs w:val="16"/>
              </w:rPr>
            </w:pPr>
            <w:r>
              <w:rPr>
                <w:rFonts w:cs="Calibri"/>
                <w:b/>
                <w:bCs/>
                <w:color w:val="008000"/>
                <w:sz w:val="16"/>
                <w:szCs w:val="16"/>
              </w:rPr>
              <w:t>N16</w:t>
            </w:r>
          </w:p>
        </w:tc>
        <w:tc>
          <w:tcPr>
            <w:tcW w:w="2551" w:type="dxa"/>
            <w:tcBorders>
              <w:top w:val="nil"/>
              <w:left w:val="nil"/>
              <w:right w:val="single" w:sz="8" w:space="0" w:color="B5DDDC"/>
            </w:tcBorders>
            <w:shd w:val="clear" w:color="000000" w:fill="B5DDDC"/>
            <w:vAlign w:val="center"/>
          </w:tcPr>
          <w:p w14:paraId="7F71B9C9" w14:textId="77777777" w:rsidR="000A00EE" w:rsidRDefault="000A00EE">
            <w:pPr>
              <w:spacing w:after="0"/>
              <w:jc w:val="center"/>
              <w:rPr>
                <w:rFonts w:cs="Calibri"/>
                <w:b/>
                <w:bCs/>
                <w:color w:val="008000"/>
                <w:sz w:val="16"/>
                <w:szCs w:val="16"/>
              </w:rPr>
            </w:pPr>
            <w:r>
              <w:rPr>
                <w:rFonts w:cs="Calibri"/>
                <w:b/>
                <w:bCs/>
                <w:color w:val="008000"/>
                <w:sz w:val="16"/>
                <w:szCs w:val="16"/>
              </w:rPr>
              <w:t>N17</w:t>
            </w:r>
          </w:p>
        </w:tc>
        <w:tc>
          <w:tcPr>
            <w:tcW w:w="2551" w:type="dxa"/>
            <w:tcBorders>
              <w:top w:val="nil"/>
              <w:left w:val="nil"/>
              <w:right w:val="single" w:sz="8" w:space="0" w:color="B5DDDC"/>
            </w:tcBorders>
            <w:shd w:val="clear" w:color="000000" w:fill="B5DDDC"/>
            <w:vAlign w:val="center"/>
          </w:tcPr>
          <w:p w14:paraId="48F14F0D" w14:textId="77777777" w:rsidR="000A00EE" w:rsidRDefault="000A00EE">
            <w:pPr>
              <w:spacing w:after="0"/>
              <w:jc w:val="center"/>
              <w:rPr>
                <w:rFonts w:cs="Calibri"/>
                <w:b/>
                <w:bCs/>
                <w:color w:val="008000"/>
                <w:sz w:val="16"/>
                <w:szCs w:val="16"/>
              </w:rPr>
            </w:pPr>
            <w:r>
              <w:rPr>
                <w:rFonts w:cs="Calibri"/>
                <w:b/>
                <w:bCs/>
                <w:color w:val="008000"/>
                <w:sz w:val="16"/>
                <w:szCs w:val="16"/>
              </w:rPr>
              <w:t>N18</w:t>
            </w:r>
          </w:p>
        </w:tc>
      </w:tr>
      <w:tr w:rsidR="000A00EE" w14:paraId="3C864973" w14:textId="77777777" w:rsidTr="00A575A4">
        <w:trPr>
          <w:trHeight w:val="260"/>
        </w:trPr>
        <w:tc>
          <w:tcPr>
            <w:tcW w:w="628" w:type="dxa"/>
            <w:tcBorders>
              <w:top w:val="nil"/>
            </w:tcBorders>
            <w:shd w:val="clear" w:color="auto" w:fill="D6EAEB"/>
            <w:vAlign w:val="center"/>
          </w:tcPr>
          <w:p w14:paraId="010FF7EB" w14:textId="77777777" w:rsidR="000A00EE" w:rsidRPr="00397A3E" w:rsidRDefault="000A00EE">
            <w:pPr>
              <w:spacing w:after="0"/>
              <w:rPr>
                <w:rFonts w:cs="Calibri"/>
                <w:b/>
                <w:bCs/>
                <w:sz w:val="16"/>
                <w:szCs w:val="16"/>
              </w:rPr>
            </w:pPr>
          </w:p>
        </w:tc>
        <w:tc>
          <w:tcPr>
            <w:tcW w:w="616" w:type="dxa"/>
            <w:tcBorders>
              <w:top w:val="nil"/>
            </w:tcBorders>
            <w:shd w:val="clear" w:color="auto" w:fill="D6EAEB"/>
            <w:vAlign w:val="center"/>
          </w:tcPr>
          <w:p w14:paraId="5CA69EA7" w14:textId="77777777" w:rsidR="000A00EE" w:rsidRPr="00397A3E" w:rsidRDefault="000A00EE">
            <w:pPr>
              <w:spacing w:after="0"/>
              <w:rPr>
                <w:rFonts w:cs="Calibri"/>
                <w:b/>
                <w:bCs/>
                <w:sz w:val="16"/>
                <w:szCs w:val="16"/>
              </w:rPr>
            </w:pPr>
          </w:p>
        </w:tc>
        <w:tc>
          <w:tcPr>
            <w:tcW w:w="5550" w:type="dxa"/>
            <w:gridSpan w:val="3"/>
            <w:tcBorders>
              <w:top w:val="nil"/>
            </w:tcBorders>
            <w:shd w:val="clear" w:color="auto" w:fill="D6EAEB"/>
            <w:vAlign w:val="center"/>
          </w:tcPr>
          <w:p w14:paraId="7F2153EB" w14:textId="77777777" w:rsidR="000A00EE" w:rsidRPr="00397A3E" w:rsidRDefault="000A00EE">
            <w:pPr>
              <w:spacing w:after="0"/>
              <w:rPr>
                <w:rFonts w:cs="Calibri"/>
                <w:b/>
                <w:bCs/>
                <w:sz w:val="16"/>
                <w:szCs w:val="16"/>
              </w:rPr>
            </w:pPr>
          </w:p>
        </w:tc>
        <w:tc>
          <w:tcPr>
            <w:tcW w:w="2551" w:type="dxa"/>
            <w:tcBorders>
              <w:top w:val="nil"/>
            </w:tcBorders>
            <w:shd w:val="clear" w:color="auto" w:fill="D6EAEB"/>
            <w:vAlign w:val="center"/>
          </w:tcPr>
          <w:p w14:paraId="3C9D4F37" w14:textId="77777777" w:rsidR="000A00EE" w:rsidRPr="00397A3E" w:rsidRDefault="000A00EE">
            <w:pPr>
              <w:spacing w:after="0"/>
              <w:rPr>
                <w:rFonts w:cs="Calibri"/>
                <w:b/>
                <w:bCs/>
                <w:sz w:val="16"/>
                <w:szCs w:val="16"/>
              </w:rPr>
            </w:pPr>
          </w:p>
        </w:tc>
        <w:tc>
          <w:tcPr>
            <w:tcW w:w="2551" w:type="dxa"/>
            <w:tcBorders>
              <w:top w:val="nil"/>
            </w:tcBorders>
            <w:shd w:val="clear" w:color="auto" w:fill="D6EAEB"/>
            <w:vAlign w:val="center"/>
          </w:tcPr>
          <w:p w14:paraId="79F4B9BC" w14:textId="77777777" w:rsidR="000A00EE" w:rsidRPr="00397A3E" w:rsidRDefault="000A00EE">
            <w:pPr>
              <w:spacing w:after="0"/>
              <w:rPr>
                <w:rFonts w:cs="Calibri"/>
                <w:b/>
                <w:bCs/>
                <w:sz w:val="16"/>
                <w:szCs w:val="16"/>
              </w:rPr>
            </w:pPr>
          </w:p>
        </w:tc>
      </w:tr>
      <w:tr w:rsidR="00726AAB" w14:paraId="5FEB2A6D" w14:textId="77777777" w:rsidTr="00A575A4">
        <w:trPr>
          <w:trHeight w:val="260"/>
        </w:trPr>
        <w:tc>
          <w:tcPr>
            <w:tcW w:w="1833" w:type="dxa"/>
            <w:gridSpan w:val="3"/>
            <w:tcBorders>
              <w:top w:val="nil"/>
              <w:left w:val="single" w:sz="8" w:space="0" w:color="B5DDDC"/>
              <w:right w:val="single" w:sz="8" w:space="0" w:color="B5DDDC"/>
            </w:tcBorders>
            <w:vAlign w:val="center"/>
            <w:hideMark/>
          </w:tcPr>
          <w:p w14:paraId="608E58E6" w14:textId="409DEBC4" w:rsidR="00726AAB" w:rsidRPr="00397A3E" w:rsidRDefault="00726AAB" w:rsidP="00726AAB">
            <w:pPr>
              <w:spacing w:after="0"/>
              <w:jc w:val="center"/>
              <w:rPr>
                <w:rFonts w:cs="Calibri"/>
                <w:b/>
                <w:bCs/>
                <w:sz w:val="16"/>
                <w:szCs w:val="16"/>
              </w:rPr>
            </w:pPr>
            <w:r>
              <w:rPr>
                <w:rFonts w:cs="Calibri"/>
                <w:b/>
                <w:bCs/>
                <w:sz w:val="16"/>
                <w:szCs w:val="16"/>
              </w:rPr>
              <w:t>3. Appropriate comparison groups</w:t>
            </w:r>
          </w:p>
        </w:tc>
        <w:tc>
          <w:tcPr>
            <w:tcW w:w="2410" w:type="dxa"/>
            <w:tcBorders>
              <w:top w:val="nil"/>
              <w:left w:val="nil"/>
              <w:right w:val="single" w:sz="8" w:space="0" w:color="B5DDDC"/>
            </w:tcBorders>
            <w:shd w:val="clear" w:color="auto" w:fill="CAE5C1"/>
            <w:vAlign w:val="center"/>
          </w:tcPr>
          <w:p w14:paraId="4FF54AAB" w14:textId="77777777" w:rsidR="00726AAB" w:rsidRPr="000C1337" w:rsidRDefault="00726AAB" w:rsidP="00726AAB">
            <w:pPr>
              <w:spacing w:after="0"/>
              <w:jc w:val="center"/>
              <w:rPr>
                <w:rFonts w:cs="Calibri"/>
                <w:b/>
                <w:bCs/>
                <w:sz w:val="16"/>
                <w:szCs w:val="16"/>
              </w:rPr>
            </w:pPr>
            <w:r>
              <w:rPr>
                <w:rFonts w:cs="Calibri"/>
                <w:b/>
                <w:bCs/>
                <w:sz w:val="16"/>
                <w:szCs w:val="16"/>
              </w:rPr>
              <w:t>+</w:t>
            </w:r>
          </w:p>
        </w:tc>
        <w:tc>
          <w:tcPr>
            <w:tcW w:w="2551" w:type="dxa"/>
            <w:tcBorders>
              <w:top w:val="nil"/>
              <w:left w:val="nil"/>
              <w:right w:val="single" w:sz="8" w:space="0" w:color="B5DDDC"/>
            </w:tcBorders>
            <w:shd w:val="clear" w:color="auto" w:fill="CAE5C1"/>
            <w:vAlign w:val="center"/>
          </w:tcPr>
          <w:p w14:paraId="103E572B" w14:textId="77777777" w:rsidR="00726AAB" w:rsidRPr="00BF4B2A" w:rsidRDefault="00726AAB" w:rsidP="00726AAB">
            <w:pPr>
              <w:spacing w:after="0"/>
              <w:jc w:val="center"/>
              <w:rPr>
                <w:rFonts w:cs="Calibri"/>
                <w:sz w:val="16"/>
                <w:szCs w:val="16"/>
              </w:rPr>
            </w:pPr>
            <w:r>
              <w:rPr>
                <w:rFonts w:cs="Calibri"/>
                <w:sz w:val="16"/>
                <w:szCs w:val="16"/>
              </w:rPr>
              <w:t>+</w:t>
            </w:r>
          </w:p>
        </w:tc>
        <w:tc>
          <w:tcPr>
            <w:tcW w:w="2551" w:type="dxa"/>
            <w:tcBorders>
              <w:top w:val="nil"/>
              <w:left w:val="nil"/>
              <w:right w:val="single" w:sz="8" w:space="0" w:color="B5DDDC"/>
            </w:tcBorders>
            <w:shd w:val="clear" w:color="auto" w:fill="CAE5C1"/>
            <w:vAlign w:val="center"/>
          </w:tcPr>
          <w:p w14:paraId="42A2C651" w14:textId="77777777" w:rsidR="00726AAB" w:rsidRDefault="00726AAB" w:rsidP="00726AAB">
            <w:pPr>
              <w:spacing w:after="0"/>
              <w:jc w:val="center"/>
              <w:rPr>
                <w:rFonts w:cs="Calibri"/>
                <w:sz w:val="16"/>
                <w:szCs w:val="16"/>
              </w:rPr>
            </w:pPr>
            <w:r>
              <w:rPr>
                <w:rFonts w:cs="Calibri"/>
                <w:sz w:val="16"/>
                <w:szCs w:val="16"/>
              </w:rPr>
              <w:t>+</w:t>
            </w:r>
          </w:p>
        </w:tc>
        <w:tc>
          <w:tcPr>
            <w:tcW w:w="2551" w:type="dxa"/>
            <w:tcBorders>
              <w:top w:val="nil"/>
              <w:left w:val="nil"/>
              <w:right w:val="single" w:sz="8" w:space="0" w:color="B5DDDC"/>
            </w:tcBorders>
            <w:shd w:val="clear" w:color="auto" w:fill="CAE5C1"/>
            <w:vAlign w:val="center"/>
          </w:tcPr>
          <w:p w14:paraId="799EE604" w14:textId="77777777" w:rsidR="00726AAB" w:rsidRDefault="00726AAB" w:rsidP="00726AAB">
            <w:pPr>
              <w:spacing w:after="0"/>
              <w:jc w:val="center"/>
              <w:rPr>
                <w:rFonts w:cs="Calibri"/>
                <w:sz w:val="16"/>
                <w:szCs w:val="16"/>
              </w:rPr>
            </w:pPr>
            <w:r>
              <w:rPr>
                <w:rFonts w:cs="Calibri"/>
                <w:sz w:val="16"/>
                <w:szCs w:val="16"/>
              </w:rPr>
              <w:t>+</w:t>
            </w:r>
          </w:p>
        </w:tc>
      </w:tr>
      <w:tr w:rsidR="00726AAB" w14:paraId="5E4A2D5D" w14:textId="77777777" w:rsidTr="00A575A4">
        <w:trPr>
          <w:trHeight w:val="260"/>
        </w:trPr>
        <w:tc>
          <w:tcPr>
            <w:tcW w:w="628" w:type="dxa"/>
            <w:tcBorders>
              <w:top w:val="nil"/>
            </w:tcBorders>
            <w:shd w:val="clear" w:color="auto" w:fill="D6EAEB"/>
            <w:vAlign w:val="center"/>
          </w:tcPr>
          <w:p w14:paraId="5BC784EB" w14:textId="77777777" w:rsidR="00726AAB" w:rsidRPr="000C1337" w:rsidRDefault="00726AAB" w:rsidP="00726AAB">
            <w:pPr>
              <w:spacing w:after="0"/>
              <w:rPr>
                <w:rFonts w:cs="Calibri"/>
                <w:b/>
                <w:bCs/>
                <w:sz w:val="16"/>
                <w:szCs w:val="16"/>
              </w:rPr>
            </w:pPr>
          </w:p>
        </w:tc>
        <w:tc>
          <w:tcPr>
            <w:tcW w:w="616" w:type="dxa"/>
            <w:tcBorders>
              <w:top w:val="nil"/>
            </w:tcBorders>
            <w:shd w:val="clear" w:color="auto" w:fill="D6EAEB"/>
            <w:vAlign w:val="center"/>
          </w:tcPr>
          <w:p w14:paraId="104305BD" w14:textId="77777777" w:rsidR="00726AAB" w:rsidRPr="000C1337" w:rsidRDefault="00726AAB" w:rsidP="00726AAB">
            <w:pPr>
              <w:spacing w:after="0"/>
              <w:rPr>
                <w:rFonts w:cs="Calibri"/>
                <w:b/>
                <w:bCs/>
                <w:sz w:val="16"/>
                <w:szCs w:val="16"/>
              </w:rPr>
            </w:pPr>
          </w:p>
        </w:tc>
        <w:tc>
          <w:tcPr>
            <w:tcW w:w="5550" w:type="dxa"/>
            <w:gridSpan w:val="3"/>
            <w:tcBorders>
              <w:top w:val="nil"/>
            </w:tcBorders>
            <w:shd w:val="clear" w:color="auto" w:fill="D6EAEB"/>
            <w:vAlign w:val="center"/>
          </w:tcPr>
          <w:p w14:paraId="763FD961" w14:textId="77777777" w:rsidR="00726AAB" w:rsidRPr="000C1337" w:rsidRDefault="00726AAB" w:rsidP="00726AAB">
            <w:pPr>
              <w:spacing w:after="0"/>
              <w:rPr>
                <w:rFonts w:cs="Calibri"/>
                <w:b/>
                <w:bCs/>
                <w:sz w:val="16"/>
                <w:szCs w:val="16"/>
              </w:rPr>
            </w:pPr>
          </w:p>
        </w:tc>
        <w:tc>
          <w:tcPr>
            <w:tcW w:w="2551" w:type="dxa"/>
            <w:tcBorders>
              <w:top w:val="nil"/>
            </w:tcBorders>
            <w:shd w:val="clear" w:color="auto" w:fill="D6EAEB"/>
            <w:vAlign w:val="center"/>
          </w:tcPr>
          <w:p w14:paraId="0A836783" w14:textId="77777777" w:rsidR="00726AAB" w:rsidRPr="000C1337" w:rsidRDefault="00726AAB" w:rsidP="00726AAB">
            <w:pPr>
              <w:spacing w:after="0"/>
              <w:rPr>
                <w:rFonts w:cs="Calibri"/>
                <w:b/>
                <w:bCs/>
                <w:sz w:val="16"/>
                <w:szCs w:val="16"/>
              </w:rPr>
            </w:pPr>
          </w:p>
        </w:tc>
        <w:tc>
          <w:tcPr>
            <w:tcW w:w="2551" w:type="dxa"/>
            <w:tcBorders>
              <w:top w:val="nil"/>
            </w:tcBorders>
            <w:shd w:val="clear" w:color="auto" w:fill="D6EAEB"/>
            <w:vAlign w:val="center"/>
          </w:tcPr>
          <w:p w14:paraId="6E26B712" w14:textId="77777777" w:rsidR="00726AAB" w:rsidRPr="000C1337" w:rsidRDefault="00726AAB" w:rsidP="00726AAB">
            <w:pPr>
              <w:spacing w:after="0"/>
              <w:rPr>
                <w:rFonts w:cs="Calibri"/>
                <w:b/>
                <w:bCs/>
                <w:sz w:val="16"/>
                <w:szCs w:val="16"/>
              </w:rPr>
            </w:pPr>
          </w:p>
        </w:tc>
      </w:tr>
      <w:tr w:rsidR="00726AAB" w14:paraId="33041F40" w14:textId="77777777" w:rsidTr="00A575A4">
        <w:trPr>
          <w:trHeight w:val="260"/>
        </w:trPr>
        <w:tc>
          <w:tcPr>
            <w:tcW w:w="1833" w:type="dxa"/>
            <w:gridSpan w:val="3"/>
            <w:tcBorders>
              <w:top w:val="nil"/>
              <w:left w:val="single" w:sz="8" w:space="0" w:color="B5DDDC"/>
              <w:right w:val="single" w:sz="8" w:space="0" w:color="B5DDDC"/>
            </w:tcBorders>
            <w:vAlign w:val="center"/>
            <w:hideMark/>
          </w:tcPr>
          <w:p w14:paraId="45FEAFAF" w14:textId="64ED5473" w:rsidR="00726AAB" w:rsidRPr="00397A3E" w:rsidRDefault="00726AAB" w:rsidP="00726AAB">
            <w:pPr>
              <w:spacing w:after="0"/>
              <w:jc w:val="center"/>
              <w:rPr>
                <w:rFonts w:cs="Calibri"/>
                <w:b/>
                <w:bCs/>
                <w:sz w:val="16"/>
                <w:szCs w:val="16"/>
              </w:rPr>
            </w:pPr>
            <w:r>
              <w:rPr>
                <w:rFonts w:cs="Calibri"/>
                <w:b/>
                <w:bCs/>
                <w:sz w:val="16"/>
                <w:szCs w:val="16"/>
              </w:rPr>
              <w:t>4. Confounding</w:t>
            </w:r>
          </w:p>
        </w:tc>
        <w:tc>
          <w:tcPr>
            <w:tcW w:w="2410" w:type="dxa"/>
            <w:tcBorders>
              <w:top w:val="nil"/>
              <w:left w:val="nil"/>
              <w:right w:val="single" w:sz="8" w:space="0" w:color="B5DDDC"/>
            </w:tcBorders>
            <w:shd w:val="clear" w:color="auto" w:fill="CAE5C1"/>
            <w:vAlign w:val="center"/>
          </w:tcPr>
          <w:p w14:paraId="56A6B5D9" w14:textId="77777777" w:rsidR="00726AAB" w:rsidRPr="00BF4B2A" w:rsidRDefault="00726AAB" w:rsidP="00726AAB">
            <w:pPr>
              <w:spacing w:after="0"/>
              <w:jc w:val="center"/>
              <w:rPr>
                <w:rFonts w:cs="Calibri"/>
                <w:sz w:val="16"/>
                <w:szCs w:val="16"/>
              </w:rPr>
            </w:pPr>
            <w:r>
              <w:rPr>
                <w:rFonts w:cs="Calibri"/>
                <w:sz w:val="16"/>
                <w:szCs w:val="16"/>
              </w:rPr>
              <w:t>+</w:t>
            </w:r>
          </w:p>
        </w:tc>
        <w:tc>
          <w:tcPr>
            <w:tcW w:w="2551" w:type="dxa"/>
            <w:tcBorders>
              <w:top w:val="nil"/>
              <w:left w:val="nil"/>
              <w:right w:val="single" w:sz="8" w:space="0" w:color="B5DDDC"/>
            </w:tcBorders>
            <w:shd w:val="clear" w:color="auto" w:fill="CAE5C1"/>
            <w:vAlign w:val="center"/>
          </w:tcPr>
          <w:p w14:paraId="549B278A" w14:textId="77777777" w:rsidR="00726AAB" w:rsidRPr="00BF4B2A" w:rsidRDefault="00726AAB" w:rsidP="00726AAB">
            <w:pPr>
              <w:spacing w:after="0"/>
              <w:jc w:val="center"/>
              <w:rPr>
                <w:rFonts w:cs="Calibri"/>
                <w:sz w:val="16"/>
                <w:szCs w:val="16"/>
              </w:rPr>
            </w:pPr>
            <w:r>
              <w:rPr>
                <w:rFonts w:cs="Calibri"/>
                <w:sz w:val="16"/>
                <w:szCs w:val="16"/>
              </w:rPr>
              <w:t>+</w:t>
            </w:r>
          </w:p>
        </w:tc>
        <w:tc>
          <w:tcPr>
            <w:tcW w:w="2551" w:type="dxa"/>
            <w:tcBorders>
              <w:top w:val="nil"/>
              <w:left w:val="nil"/>
              <w:right w:val="single" w:sz="8" w:space="0" w:color="B5DDDC"/>
            </w:tcBorders>
            <w:shd w:val="clear" w:color="auto" w:fill="CAE5C1"/>
            <w:vAlign w:val="center"/>
          </w:tcPr>
          <w:p w14:paraId="5F48AD93" w14:textId="77777777" w:rsidR="00726AAB" w:rsidRDefault="00726AAB" w:rsidP="00726AAB">
            <w:pPr>
              <w:spacing w:after="0"/>
              <w:jc w:val="center"/>
              <w:rPr>
                <w:rFonts w:cs="Calibri"/>
                <w:sz w:val="16"/>
                <w:szCs w:val="16"/>
              </w:rPr>
            </w:pPr>
            <w:r>
              <w:rPr>
                <w:rFonts w:cs="Calibri"/>
                <w:sz w:val="16"/>
                <w:szCs w:val="16"/>
              </w:rPr>
              <w:t>+</w:t>
            </w:r>
          </w:p>
        </w:tc>
        <w:tc>
          <w:tcPr>
            <w:tcW w:w="2551" w:type="dxa"/>
            <w:tcBorders>
              <w:top w:val="nil"/>
              <w:left w:val="nil"/>
              <w:right w:val="single" w:sz="8" w:space="0" w:color="B5DDDC"/>
            </w:tcBorders>
            <w:shd w:val="clear" w:color="auto" w:fill="CAE5C1"/>
            <w:vAlign w:val="center"/>
          </w:tcPr>
          <w:p w14:paraId="0237D572" w14:textId="77777777" w:rsidR="00726AAB" w:rsidRDefault="00726AAB" w:rsidP="00726AAB">
            <w:pPr>
              <w:spacing w:after="0"/>
              <w:jc w:val="center"/>
              <w:rPr>
                <w:rFonts w:cs="Calibri"/>
                <w:sz w:val="16"/>
                <w:szCs w:val="16"/>
              </w:rPr>
            </w:pPr>
            <w:r>
              <w:rPr>
                <w:rFonts w:cs="Calibri"/>
                <w:sz w:val="16"/>
                <w:szCs w:val="16"/>
              </w:rPr>
              <w:t>+</w:t>
            </w:r>
          </w:p>
        </w:tc>
      </w:tr>
      <w:tr w:rsidR="00726AAB" w14:paraId="2BD2BBF2" w14:textId="77777777" w:rsidTr="00A575A4">
        <w:trPr>
          <w:trHeight w:val="260"/>
        </w:trPr>
        <w:tc>
          <w:tcPr>
            <w:tcW w:w="628" w:type="dxa"/>
            <w:tcBorders>
              <w:top w:val="nil"/>
            </w:tcBorders>
            <w:shd w:val="clear" w:color="auto" w:fill="D6EAEB"/>
            <w:vAlign w:val="center"/>
          </w:tcPr>
          <w:p w14:paraId="402FB3DE" w14:textId="77777777" w:rsidR="00726AAB" w:rsidRPr="000C1337" w:rsidRDefault="00726AAB" w:rsidP="00726AAB">
            <w:pPr>
              <w:spacing w:after="0"/>
              <w:rPr>
                <w:rFonts w:cs="Calibri"/>
                <w:b/>
                <w:bCs/>
                <w:sz w:val="16"/>
                <w:szCs w:val="16"/>
              </w:rPr>
            </w:pPr>
          </w:p>
        </w:tc>
        <w:tc>
          <w:tcPr>
            <w:tcW w:w="616" w:type="dxa"/>
            <w:tcBorders>
              <w:top w:val="nil"/>
            </w:tcBorders>
            <w:shd w:val="clear" w:color="auto" w:fill="D6EAEB"/>
            <w:vAlign w:val="center"/>
          </w:tcPr>
          <w:p w14:paraId="01141F6C" w14:textId="77777777" w:rsidR="00726AAB" w:rsidRPr="000C1337" w:rsidRDefault="00726AAB" w:rsidP="00726AAB">
            <w:pPr>
              <w:spacing w:after="0"/>
              <w:rPr>
                <w:rFonts w:cs="Calibri"/>
                <w:b/>
                <w:bCs/>
                <w:sz w:val="16"/>
                <w:szCs w:val="16"/>
              </w:rPr>
            </w:pPr>
          </w:p>
        </w:tc>
        <w:tc>
          <w:tcPr>
            <w:tcW w:w="5550" w:type="dxa"/>
            <w:gridSpan w:val="3"/>
            <w:tcBorders>
              <w:top w:val="nil"/>
            </w:tcBorders>
            <w:shd w:val="clear" w:color="auto" w:fill="D6EAEB"/>
            <w:vAlign w:val="center"/>
          </w:tcPr>
          <w:p w14:paraId="7C06288E" w14:textId="77777777" w:rsidR="00726AAB" w:rsidRPr="000C1337" w:rsidRDefault="00726AAB" w:rsidP="00726AAB">
            <w:pPr>
              <w:spacing w:after="0"/>
              <w:rPr>
                <w:rFonts w:cs="Calibri"/>
                <w:b/>
                <w:bCs/>
                <w:sz w:val="16"/>
                <w:szCs w:val="16"/>
              </w:rPr>
            </w:pPr>
          </w:p>
        </w:tc>
        <w:tc>
          <w:tcPr>
            <w:tcW w:w="2551" w:type="dxa"/>
            <w:tcBorders>
              <w:top w:val="nil"/>
            </w:tcBorders>
            <w:shd w:val="clear" w:color="auto" w:fill="D6EAEB"/>
            <w:vAlign w:val="center"/>
          </w:tcPr>
          <w:p w14:paraId="134EC3E1" w14:textId="77777777" w:rsidR="00726AAB" w:rsidRPr="000C1337" w:rsidRDefault="00726AAB" w:rsidP="00726AAB">
            <w:pPr>
              <w:spacing w:after="0"/>
              <w:rPr>
                <w:rFonts w:cs="Calibri"/>
                <w:b/>
                <w:bCs/>
                <w:sz w:val="16"/>
                <w:szCs w:val="16"/>
              </w:rPr>
            </w:pPr>
          </w:p>
        </w:tc>
        <w:tc>
          <w:tcPr>
            <w:tcW w:w="2551" w:type="dxa"/>
            <w:tcBorders>
              <w:top w:val="nil"/>
            </w:tcBorders>
            <w:shd w:val="clear" w:color="auto" w:fill="D6EAEB"/>
            <w:vAlign w:val="center"/>
          </w:tcPr>
          <w:p w14:paraId="4FBD4A28" w14:textId="77777777" w:rsidR="00726AAB" w:rsidRPr="000C1337" w:rsidRDefault="00726AAB" w:rsidP="00726AAB">
            <w:pPr>
              <w:spacing w:after="0"/>
              <w:rPr>
                <w:rFonts w:cs="Calibri"/>
                <w:b/>
                <w:bCs/>
                <w:sz w:val="16"/>
                <w:szCs w:val="16"/>
              </w:rPr>
            </w:pPr>
          </w:p>
        </w:tc>
      </w:tr>
      <w:tr w:rsidR="00726AAB" w14:paraId="2FB6A756" w14:textId="77777777" w:rsidTr="00A575A4">
        <w:trPr>
          <w:trHeight w:val="260"/>
        </w:trPr>
        <w:tc>
          <w:tcPr>
            <w:tcW w:w="1833" w:type="dxa"/>
            <w:gridSpan w:val="3"/>
            <w:tcBorders>
              <w:top w:val="nil"/>
              <w:left w:val="single" w:sz="8" w:space="0" w:color="B5DDDC"/>
              <w:right w:val="single" w:sz="8" w:space="0" w:color="B5DDDC"/>
            </w:tcBorders>
            <w:vAlign w:val="center"/>
            <w:hideMark/>
          </w:tcPr>
          <w:p w14:paraId="0885F7BD" w14:textId="13143451" w:rsidR="00726AAB" w:rsidRPr="00397A3E" w:rsidRDefault="00726AAB" w:rsidP="00726AAB">
            <w:pPr>
              <w:spacing w:after="0"/>
              <w:jc w:val="center"/>
              <w:rPr>
                <w:rFonts w:cs="Calibri"/>
                <w:b/>
                <w:bCs/>
                <w:sz w:val="16"/>
                <w:szCs w:val="16"/>
              </w:rPr>
            </w:pPr>
            <w:r>
              <w:rPr>
                <w:rFonts w:cs="Calibri"/>
                <w:b/>
                <w:bCs/>
                <w:sz w:val="16"/>
                <w:szCs w:val="16"/>
              </w:rPr>
              <w:t>7. Missing outcome data</w:t>
            </w:r>
          </w:p>
        </w:tc>
        <w:tc>
          <w:tcPr>
            <w:tcW w:w="2410" w:type="dxa"/>
            <w:tcBorders>
              <w:top w:val="nil"/>
              <w:left w:val="nil"/>
              <w:right w:val="single" w:sz="8" w:space="0" w:color="B5DDDC"/>
            </w:tcBorders>
            <w:vAlign w:val="center"/>
          </w:tcPr>
          <w:p w14:paraId="167DBBAB" w14:textId="77777777" w:rsidR="00726AAB" w:rsidRPr="00BF4B2A" w:rsidRDefault="00726AAB" w:rsidP="00726AAB">
            <w:pPr>
              <w:spacing w:after="0"/>
              <w:jc w:val="center"/>
              <w:rPr>
                <w:rFonts w:cs="Calibri"/>
                <w:sz w:val="16"/>
                <w:szCs w:val="16"/>
              </w:rPr>
            </w:pPr>
          </w:p>
        </w:tc>
        <w:tc>
          <w:tcPr>
            <w:tcW w:w="2551" w:type="dxa"/>
            <w:tcBorders>
              <w:top w:val="nil"/>
              <w:left w:val="nil"/>
              <w:right w:val="single" w:sz="8" w:space="0" w:color="B5DDDC"/>
            </w:tcBorders>
            <w:shd w:val="clear" w:color="auto" w:fill="F4B083"/>
            <w:vAlign w:val="center"/>
          </w:tcPr>
          <w:p w14:paraId="709556D3" w14:textId="77777777" w:rsidR="00726AAB" w:rsidRPr="00BF4B2A" w:rsidRDefault="00726AAB" w:rsidP="00726AAB">
            <w:pPr>
              <w:spacing w:after="0"/>
              <w:jc w:val="center"/>
              <w:rPr>
                <w:rFonts w:cs="Calibri"/>
                <w:sz w:val="16"/>
                <w:szCs w:val="16"/>
              </w:rPr>
            </w:pPr>
            <w:r>
              <w:rPr>
                <w:rFonts w:cs="Calibri"/>
                <w:sz w:val="16"/>
                <w:szCs w:val="16"/>
              </w:rPr>
              <w:t>-</w:t>
            </w:r>
          </w:p>
        </w:tc>
        <w:tc>
          <w:tcPr>
            <w:tcW w:w="2551" w:type="dxa"/>
            <w:tcBorders>
              <w:top w:val="nil"/>
              <w:left w:val="nil"/>
              <w:right w:val="single" w:sz="8" w:space="0" w:color="B5DDDC"/>
            </w:tcBorders>
            <w:shd w:val="clear" w:color="auto" w:fill="F4B083"/>
            <w:vAlign w:val="center"/>
          </w:tcPr>
          <w:p w14:paraId="2C30D656" w14:textId="77777777" w:rsidR="00726AAB" w:rsidRDefault="00726AAB" w:rsidP="00726AAB">
            <w:pPr>
              <w:spacing w:after="0"/>
              <w:jc w:val="center"/>
              <w:rPr>
                <w:rFonts w:cs="Calibri"/>
                <w:sz w:val="16"/>
                <w:szCs w:val="16"/>
              </w:rPr>
            </w:pPr>
            <w:r>
              <w:rPr>
                <w:rFonts w:cs="Calibri"/>
                <w:sz w:val="16"/>
                <w:szCs w:val="16"/>
              </w:rPr>
              <w:t>-</w:t>
            </w:r>
          </w:p>
        </w:tc>
        <w:tc>
          <w:tcPr>
            <w:tcW w:w="2551" w:type="dxa"/>
            <w:tcBorders>
              <w:top w:val="nil"/>
              <w:left w:val="nil"/>
              <w:right w:val="single" w:sz="8" w:space="0" w:color="B5DDDC"/>
            </w:tcBorders>
            <w:shd w:val="clear" w:color="auto" w:fill="CAE5C1"/>
            <w:vAlign w:val="center"/>
          </w:tcPr>
          <w:p w14:paraId="689B7A7B" w14:textId="77777777" w:rsidR="00726AAB" w:rsidRDefault="00726AAB" w:rsidP="00726AAB">
            <w:pPr>
              <w:spacing w:after="0"/>
              <w:jc w:val="center"/>
              <w:rPr>
                <w:rFonts w:cs="Calibri"/>
                <w:sz w:val="16"/>
                <w:szCs w:val="16"/>
              </w:rPr>
            </w:pPr>
            <w:r>
              <w:rPr>
                <w:rFonts w:cs="Calibri"/>
                <w:sz w:val="16"/>
                <w:szCs w:val="16"/>
              </w:rPr>
              <w:t>+</w:t>
            </w:r>
          </w:p>
        </w:tc>
      </w:tr>
      <w:tr w:rsidR="00726AAB" w14:paraId="78AF59BE" w14:textId="77777777" w:rsidTr="00A575A4">
        <w:trPr>
          <w:trHeight w:val="260"/>
        </w:trPr>
        <w:tc>
          <w:tcPr>
            <w:tcW w:w="628" w:type="dxa"/>
            <w:tcBorders>
              <w:top w:val="nil"/>
            </w:tcBorders>
            <w:shd w:val="clear" w:color="auto" w:fill="D6EAEB"/>
            <w:vAlign w:val="center"/>
          </w:tcPr>
          <w:p w14:paraId="0D3E623D" w14:textId="77777777" w:rsidR="00726AAB" w:rsidRPr="000C1337" w:rsidRDefault="00726AAB" w:rsidP="00726AAB">
            <w:pPr>
              <w:spacing w:after="0"/>
              <w:rPr>
                <w:rFonts w:cs="Calibri"/>
                <w:b/>
                <w:bCs/>
                <w:sz w:val="16"/>
                <w:szCs w:val="16"/>
              </w:rPr>
            </w:pPr>
          </w:p>
        </w:tc>
        <w:tc>
          <w:tcPr>
            <w:tcW w:w="616" w:type="dxa"/>
            <w:tcBorders>
              <w:top w:val="nil"/>
            </w:tcBorders>
            <w:shd w:val="clear" w:color="auto" w:fill="D6EAEB"/>
            <w:vAlign w:val="center"/>
          </w:tcPr>
          <w:p w14:paraId="2D4B8964" w14:textId="77777777" w:rsidR="00726AAB" w:rsidRPr="000C1337" w:rsidRDefault="00726AAB" w:rsidP="00726AAB">
            <w:pPr>
              <w:spacing w:after="0"/>
              <w:rPr>
                <w:rFonts w:cs="Calibri"/>
                <w:b/>
                <w:bCs/>
                <w:sz w:val="16"/>
                <w:szCs w:val="16"/>
              </w:rPr>
            </w:pPr>
          </w:p>
        </w:tc>
        <w:tc>
          <w:tcPr>
            <w:tcW w:w="5550" w:type="dxa"/>
            <w:gridSpan w:val="3"/>
            <w:tcBorders>
              <w:top w:val="nil"/>
            </w:tcBorders>
            <w:shd w:val="clear" w:color="auto" w:fill="D6EAEB"/>
            <w:vAlign w:val="center"/>
          </w:tcPr>
          <w:p w14:paraId="45E282E4" w14:textId="77777777" w:rsidR="00726AAB" w:rsidRPr="000C1337" w:rsidRDefault="00726AAB" w:rsidP="00726AAB">
            <w:pPr>
              <w:spacing w:after="0"/>
              <w:rPr>
                <w:rFonts w:cs="Calibri"/>
                <w:b/>
                <w:bCs/>
                <w:sz w:val="16"/>
                <w:szCs w:val="16"/>
              </w:rPr>
            </w:pPr>
          </w:p>
        </w:tc>
        <w:tc>
          <w:tcPr>
            <w:tcW w:w="2551" w:type="dxa"/>
            <w:tcBorders>
              <w:top w:val="nil"/>
            </w:tcBorders>
            <w:shd w:val="clear" w:color="auto" w:fill="D6EAEB"/>
            <w:vAlign w:val="center"/>
          </w:tcPr>
          <w:p w14:paraId="1DC43C32" w14:textId="77777777" w:rsidR="00726AAB" w:rsidRPr="000C1337" w:rsidRDefault="00726AAB" w:rsidP="00726AAB">
            <w:pPr>
              <w:spacing w:after="0"/>
              <w:rPr>
                <w:rFonts w:cs="Calibri"/>
                <w:b/>
                <w:bCs/>
                <w:sz w:val="16"/>
                <w:szCs w:val="16"/>
              </w:rPr>
            </w:pPr>
          </w:p>
        </w:tc>
        <w:tc>
          <w:tcPr>
            <w:tcW w:w="2551" w:type="dxa"/>
            <w:tcBorders>
              <w:top w:val="nil"/>
            </w:tcBorders>
            <w:shd w:val="clear" w:color="auto" w:fill="D6EAEB"/>
            <w:vAlign w:val="center"/>
          </w:tcPr>
          <w:p w14:paraId="0C461C10" w14:textId="77777777" w:rsidR="00726AAB" w:rsidRPr="000C1337" w:rsidRDefault="00726AAB" w:rsidP="00726AAB">
            <w:pPr>
              <w:spacing w:after="0"/>
              <w:rPr>
                <w:rFonts w:cs="Calibri"/>
                <w:b/>
                <w:bCs/>
                <w:sz w:val="16"/>
                <w:szCs w:val="16"/>
              </w:rPr>
            </w:pPr>
          </w:p>
        </w:tc>
      </w:tr>
      <w:tr w:rsidR="00726AAB" w14:paraId="167D4824" w14:textId="77777777" w:rsidTr="00A575A4">
        <w:trPr>
          <w:trHeight w:val="242"/>
        </w:trPr>
        <w:tc>
          <w:tcPr>
            <w:tcW w:w="1833" w:type="dxa"/>
            <w:gridSpan w:val="3"/>
            <w:tcBorders>
              <w:top w:val="nil"/>
              <w:left w:val="single" w:sz="8" w:space="0" w:color="B5DDDC"/>
              <w:bottom w:val="single" w:sz="8" w:space="0" w:color="B5DDDC"/>
              <w:right w:val="single" w:sz="8" w:space="0" w:color="B5DDDC"/>
            </w:tcBorders>
            <w:vAlign w:val="center"/>
            <w:hideMark/>
          </w:tcPr>
          <w:p w14:paraId="307134C3" w14:textId="5467FF85" w:rsidR="00726AAB" w:rsidRPr="00397A3E" w:rsidRDefault="00726AAB" w:rsidP="00726AAB">
            <w:pPr>
              <w:spacing w:after="0"/>
              <w:jc w:val="center"/>
              <w:rPr>
                <w:rFonts w:cs="Calibri"/>
                <w:b/>
                <w:bCs/>
                <w:sz w:val="16"/>
                <w:szCs w:val="16"/>
              </w:rPr>
            </w:pPr>
            <w:r>
              <w:rPr>
                <w:rFonts w:cs="Calibri"/>
                <w:b/>
                <w:bCs/>
                <w:sz w:val="16"/>
                <w:szCs w:val="16"/>
              </w:rPr>
              <w:t>8. Exposure characteristics</w:t>
            </w:r>
          </w:p>
        </w:tc>
        <w:tc>
          <w:tcPr>
            <w:tcW w:w="2410" w:type="dxa"/>
            <w:tcBorders>
              <w:top w:val="single" w:sz="8" w:space="0" w:color="B5DDDC"/>
              <w:left w:val="nil"/>
              <w:bottom w:val="single" w:sz="8" w:space="0" w:color="B5DDDC"/>
              <w:right w:val="single" w:sz="8" w:space="0" w:color="B5DDDC"/>
            </w:tcBorders>
            <w:vAlign w:val="center"/>
          </w:tcPr>
          <w:p w14:paraId="0201D9D6" w14:textId="77777777" w:rsidR="00726AAB" w:rsidRPr="00BF4B2A" w:rsidRDefault="00726AAB" w:rsidP="00726AAB">
            <w:pPr>
              <w:spacing w:after="0"/>
              <w:jc w:val="center"/>
              <w:rPr>
                <w:rFonts w:cs="Calibri"/>
                <w:sz w:val="16"/>
                <w:szCs w:val="16"/>
              </w:rPr>
            </w:pPr>
            <w:r>
              <w:rPr>
                <w:rFonts w:cs="Calibri"/>
                <w:sz w:val="16"/>
                <w:szCs w:val="16"/>
              </w:rPr>
              <w:t>N/A</w:t>
            </w:r>
          </w:p>
        </w:tc>
        <w:tc>
          <w:tcPr>
            <w:tcW w:w="2551" w:type="dxa"/>
            <w:tcBorders>
              <w:top w:val="single" w:sz="8" w:space="0" w:color="B5DDDC"/>
              <w:left w:val="nil"/>
              <w:bottom w:val="single" w:sz="8" w:space="0" w:color="B5DDDC"/>
              <w:right w:val="single" w:sz="8" w:space="0" w:color="B5DDDC"/>
            </w:tcBorders>
            <w:shd w:val="clear" w:color="auto" w:fill="F4B083"/>
            <w:vAlign w:val="center"/>
          </w:tcPr>
          <w:p w14:paraId="1C0E94AD" w14:textId="77777777" w:rsidR="00726AAB" w:rsidRPr="00BF4B2A" w:rsidRDefault="00726AAB" w:rsidP="00726AAB">
            <w:pPr>
              <w:spacing w:after="0"/>
              <w:jc w:val="center"/>
              <w:rPr>
                <w:rFonts w:cs="Calibri"/>
                <w:sz w:val="16"/>
                <w:szCs w:val="16"/>
              </w:rPr>
            </w:pPr>
            <w:r>
              <w:rPr>
                <w:rFonts w:cs="Calibri"/>
                <w:sz w:val="16"/>
                <w:szCs w:val="16"/>
              </w:rPr>
              <w:t>-</w:t>
            </w:r>
          </w:p>
        </w:tc>
        <w:tc>
          <w:tcPr>
            <w:tcW w:w="2551" w:type="dxa"/>
            <w:tcBorders>
              <w:top w:val="single" w:sz="8" w:space="0" w:color="B5DDDC"/>
              <w:left w:val="nil"/>
              <w:bottom w:val="single" w:sz="8" w:space="0" w:color="B5DDDC"/>
              <w:right w:val="single" w:sz="8" w:space="0" w:color="B5DDDC"/>
            </w:tcBorders>
            <w:shd w:val="clear" w:color="auto" w:fill="F4B083"/>
            <w:vAlign w:val="center"/>
          </w:tcPr>
          <w:p w14:paraId="766A7196" w14:textId="77777777" w:rsidR="00726AAB" w:rsidRDefault="00726AAB" w:rsidP="00726AAB">
            <w:pPr>
              <w:spacing w:after="0"/>
              <w:jc w:val="center"/>
              <w:rPr>
                <w:rFonts w:cs="Calibri"/>
                <w:sz w:val="16"/>
                <w:szCs w:val="16"/>
              </w:rPr>
            </w:pPr>
            <w:r>
              <w:rPr>
                <w:rFonts w:cs="Calibri"/>
                <w:sz w:val="16"/>
                <w:szCs w:val="16"/>
              </w:rPr>
              <w:t>-</w:t>
            </w:r>
          </w:p>
        </w:tc>
        <w:tc>
          <w:tcPr>
            <w:tcW w:w="2551" w:type="dxa"/>
            <w:tcBorders>
              <w:top w:val="single" w:sz="8" w:space="0" w:color="B5DDDC"/>
              <w:left w:val="nil"/>
              <w:bottom w:val="single" w:sz="8" w:space="0" w:color="B5DDDC"/>
              <w:right w:val="single" w:sz="8" w:space="0" w:color="B5DDDC"/>
            </w:tcBorders>
            <w:shd w:val="clear" w:color="auto" w:fill="CAE5C1"/>
            <w:vAlign w:val="center"/>
          </w:tcPr>
          <w:p w14:paraId="6C9475EF" w14:textId="77777777" w:rsidR="00726AAB" w:rsidRDefault="00726AAB" w:rsidP="00726AAB">
            <w:pPr>
              <w:spacing w:after="0"/>
              <w:jc w:val="center"/>
              <w:rPr>
                <w:rFonts w:cs="Calibri"/>
                <w:sz w:val="16"/>
                <w:szCs w:val="16"/>
              </w:rPr>
            </w:pPr>
            <w:r>
              <w:rPr>
                <w:rFonts w:cs="Calibri"/>
                <w:sz w:val="16"/>
                <w:szCs w:val="16"/>
              </w:rPr>
              <w:t>+</w:t>
            </w:r>
          </w:p>
        </w:tc>
      </w:tr>
      <w:tr w:rsidR="00726AAB" w14:paraId="22525357" w14:textId="77777777" w:rsidTr="00A575A4">
        <w:trPr>
          <w:trHeight w:val="260"/>
        </w:trPr>
        <w:tc>
          <w:tcPr>
            <w:tcW w:w="1833" w:type="dxa"/>
            <w:gridSpan w:val="3"/>
            <w:tcBorders>
              <w:top w:val="nil"/>
              <w:left w:val="single" w:sz="8" w:space="0" w:color="B5DDDC"/>
              <w:right w:val="single" w:sz="8" w:space="0" w:color="B5DDDC"/>
            </w:tcBorders>
            <w:vAlign w:val="center"/>
          </w:tcPr>
          <w:p w14:paraId="5F45395C" w14:textId="23225D5C" w:rsidR="00726AAB" w:rsidRPr="00397A3E" w:rsidRDefault="00726AAB" w:rsidP="00726AAB">
            <w:pPr>
              <w:spacing w:after="0"/>
              <w:jc w:val="center"/>
              <w:rPr>
                <w:rFonts w:cs="Calibri"/>
                <w:b/>
                <w:bCs/>
                <w:sz w:val="16"/>
                <w:szCs w:val="16"/>
              </w:rPr>
            </w:pPr>
            <w:r>
              <w:rPr>
                <w:rFonts w:cs="Calibri"/>
                <w:b/>
                <w:bCs/>
                <w:sz w:val="16"/>
                <w:szCs w:val="16"/>
              </w:rPr>
              <w:t>9. Outcome assessment</w:t>
            </w:r>
          </w:p>
        </w:tc>
        <w:tc>
          <w:tcPr>
            <w:tcW w:w="2410" w:type="dxa"/>
            <w:tcBorders>
              <w:top w:val="single" w:sz="8" w:space="0" w:color="B5DDDC"/>
              <w:left w:val="nil"/>
              <w:right w:val="single" w:sz="8" w:space="0" w:color="B5DDDC"/>
            </w:tcBorders>
            <w:shd w:val="clear" w:color="auto" w:fill="CAE5C1"/>
            <w:vAlign w:val="center"/>
          </w:tcPr>
          <w:p w14:paraId="7DB665AB" w14:textId="77777777" w:rsidR="00726AAB" w:rsidRPr="00BF4B2A" w:rsidRDefault="00726AAB" w:rsidP="00726AAB">
            <w:pPr>
              <w:spacing w:after="0"/>
              <w:jc w:val="center"/>
              <w:rPr>
                <w:rFonts w:cs="Calibri"/>
                <w:sz w:val="16"/>
                <w:szCs w:val="16"/>
              </w:rPr>
            </w:pPr>
            <w:r>
              <w:rPr>
                <w:rFonts w:cs="Calibri"/>
                <w:sz w:val="16"/>
                <w:szCs w:val="16"/>
              </w:rPr>
              <w:t>+</w:t>
            </w:r>
          </w:p>
        </w:tc>
        <w:tc>
          <w:tcPr>
            <w:tcW w:w="2551" w:type="dxa"/>
            <w:tcBorders>
              <w:top w:val="single" w:sz="8" w:space="0" w:color="B5DDDC"/>
              <w:left w:val="nil"/>
              <w:right w:val="single" w:sz="8" w:space="0" w:color="B5DDDC"/>
            </w:tcBorders>
            <w:shd w:val="clear" w:color="auto" w:fill="CAE5C1"/>
            <w:vAlign w:val="center"/>
          </w:tcPr>
          <w:p w14:paraId="59675CDC" w14:textId="77777777" w:rsidR="00726AAB" w:rsidRPr="00BF4B2A" w:rsidRDefault="00726AAB" w:rsidP="00726AAB">
            <w:pPr>
              <w:spacing w:after="0"/>
              <w:jc w:val="center"/>
              <w:rPr>
                <w:rFonts w:cs="Calibri"/>
                <w:sz w:val="16"/>
                <w:szCs w:val="16"/>
              </w:rPr>
            </w:pPr>
            <w:r>
              <w:rPr>
                <w:rFonts w:cs="Calibri"/>
                <w:sz w:val="16"/>
                <w:szCs w:val="16"/>
              </w:rPr>
              <w:t>+</w:t>
            </w:r>
          </w:p>
        </w:tc>
        <w:tc>
          <w:tcPr>
            <w:tcW w:w="2551" w:type="dxa"/>
            <w:tcBorders>
              <w:top w:val="single" w:sz="8" w:space="0" w:color="B5DDDC"/>
              <w:left w:val="nil"/>
              <w:right w:val="single" w:sz="8" w:space="0" w:color="B5DDDC"/>
            </w:tcBorders>
            <w:shd w:val="clear" w:color="auto" w:fill="CAE5C1"/>
            <w:vAlign w:val="center"/>
          </w:tcPr>
          <w:p w14:paraId="6D625AFB" w14:textId="77777777" w:rsidR="00726AAB" w:rsidRDefault="00726AAB" w:rsidP="00726AAB">
            <w:pPr>
              <w:spacing w:after="0"/>
              <w:jc w:val="center"/>
              <w:rPr>
                <w:rFonts w:cs="Calibri"/>
                <w:sz w:val="16"/>
                <w:szCs w:val="16"/>
              </w:rPr>
            </w:pPr>
            <w:r>
              <w:rPr>
                <w:rFonts w:cs="Calibri"/>
                <w:sz w:val="16"/>
                <w:szCs w:val="16"/>
              </w:rPr>
              <w:t>+</w:t>
            </w:r>
          </w:p>
        </w:tc>
        <w:tc>
          <w:tcPr>
            <w:tcW w:w="2551" w:type="dxa"/>
            <w:tcBorders>
              <w:top w:val="single" w:sz="8" w:space="0" w:color="B5DDDC"/>
              <w:left w:val="nil"/>
              <w:right w:val="single" w:sz="8" w:space="0" w:color="B5DDDC"/>
            </w:tcBorders>
            <w:shd w:val="clear" w:color="auto" w:fill="CAE5C1"/>
            <w:vAlign w:val="center"/>
          </w:tcPr>
          <w:p w14:paraId="71494112" w14:textId="77777777" w:rsidR="00726AAB" w:rsidRDefault="00726AAB" w:rsidP="00726AAB">
            <w:pPr>
              <w:spacing w:after="0"/>
              <w:jc w:val="center"/>
              <w:rPr>
                <w:rFonts w:cs="Calibri"/>
                <w:sz w:val="16"/>
                <w:szCs w:val="16"/>
              </w:rPr>
            </w:pPr>
            <w:r>
              <w:rPr>
                <w:rFonts w:cs="Calibri"/>
                <w:sz w:val="16"/>
                <w:szCs w:val="16"/>
              </w:rPr>
              <w:t>+</w:t>
            </w:r>
          </w:p>
        </w:tc>
      </w:tr>
      <w:tr w:rsidR="00726AAB" w14:paraId="06F0C5E3" w14:textId="77777777" w:rsidTr="00A575A4">
        <w:trPr>
          <w:trHeight w:val="260"/>
        </w:trPr>
        <w:tc>
          <w:tcPr>
            <w:tcW w:w="628" w:type="dxa"/>
            <w:tcBorders>
              <w:top w:val="nil"/>
            </w:tcBorders>
            <w:shd w:val="clear" w:color="auto" w:fill="D6EAEB"/>
            <w:vAlign w:val="center"/>
          </w:tcPr>
          <w:p w14:paraId="4B53F790" w14:textId="77777777" w:rsidR="00726AAB" w:rsidRPr="000C1337" w:rsidRDefault="00726AAB" w:rsidP="00726AAB">
            <w:pPr>
              <w:spacing w:after="0"/>
              <w:rPr>
                <w:rFonts w:cs="Calibri"/>
                <w:b/>
                <w:bCs/>
                <w:sz w:val="16"/>
                <w:szCs w:val="16"/>
              </w:rPr>
            </w:pPr>
          </w:p>
        </w:tc>
        <w:tc>
          <w:tcPr>
            <w:tcW w:w="616" w:type="dxa"/>
            <w:tcBorders>
              <w:top w:val="nil"/>
            </w:tcBorders>
            <w:shd w:val="clear" w:color="auto" w:fill="D6EAEB"/>
            <w:vAlign w:val="center"/>
          </w:tcPr>
          <w:p w14:paraId="6F4D29AC" w14:textId="77777777" w:rsidR="00726AAB" w:rsidRPr="000C1337" w:rsidRDefault="00726AAB" w:rsidP="00726AAB">
            <w:pPr>
              <w:spacing w:after="0"/>
              <w:rPr>
                <w:rFonts w:cs="Calibri"/>
                <w:b/>
                <w:bCs/>
                <w:sz w:val="16"/>
                <w:szCs w:val="16"/>
              </w:rPr>
            </w:pPr>
          </w:p>
        </w:tc>
        <w:tc>
          <w:tcPr>
            <w:tcW w:w="5550" w:type="dxa"/>
            <w:gridSpan w:val="3"/>
            <w:tcBorders>
              <w:top w:val="nil"/>
            </w:tcBorders>
            <w:shd w:val="clear" w:color="auto" w:fill="D6EAEB"/>
            <w:vAlign w:val="center"/>
          </w:tcPr>
          <w:p w14:paraId="7E44ADEE" w14:textId="77777777" w:rsidR="00726AAB" w:rsidRPr="000C1337" w:rsidRDefault="00726AAB" w:rsidP="00726AAB">
            <w:pPr>
              <w:spacing w:after="0"/>
              <w:rPr>
                <w:rFonts w:cs="Calibri"/>
                <w:b/>
                <w:bCs/>
                <w:sz w:val="16"/>
                <w:szCs w:val="16"/>
              </w:rPr>
            </w:pPr>
          </w:p>
        </w:tc>
        <w:tc>
          <w:tcPr>
            <w:tcW w:w="2551" w:type="dxa"/>
            <w:tcBorders>
              <w:top w:val="nil"/>
            </w:tcBorders>
            <w:shd w:val="clear" w:color="auto" w:fill="D6EAEB"/>
            <w:vAlign w:val="center"/>
          </w:tcPr>
          <w:p w14:paraId="2BD18CCE" w14:textId="77777777" w:rsidR="00726AAB" w:rsidRPr="000C1337" w:rsidRDefault="00726AAB" w:rsidP="00726AAB">
            <w:pPr>
              <w:spacing w:after="0"/>
              <w:rPr>
                <w:rFonts w:cs="Calibri"/>
                <w:b/>
                <w:bCs/>
                <w:sz w:val="16"/>
                <w:szCs w:val="16"/>
              </w:rPr>
            </w:pPr>
          </w:p>
        </w:tc>
        <w:tc>
          <w:tcPr>
            <w:tcW w:w="2551" w:type="dxa"/>
            <w:tcBorders>
              <w:top w:val="nil"/>
            </w:tcBorders>
            <w:shd w:val="clear" w:color="auto" w:fill="D6EAEB"/>
            <w:vAlign w:val="center"/>
          </w:tcPr>
          <w:p w14:paraId="211392BB" w14:textId="77777777" w:rsidR="00726AAB" w:rsidRPr="000C1337" w:rsidRDefault="00726AAB" w:rsidP="00726AAB">
            <w:pPr>
              <w:spacing w:after="0"/>
              <w:rPr>
                <w:rFonts w:cs="Calibri"/>
                <w:b/>
                <w:bCs/>
                <w:sz w:val="16"/>
                <w:szCs w:val="16"/>
              </w:rPr>
            </w:pPr>
          </w:p>
        </w:tc>
      </w:tr>
      <w:tr w:rsidR="00726AAB" w14:paraId="560E3DAC" w14:textId="77777777" w:rsidTr="00A575A4">
        <w:trPr>
          <w:trHeight w:val="260"/>
        </w:trPr>
        <w:tc>
          <w:tcPr>
            <w:tcW w:w="1833" w:type="dxa"/>
            <w:gridSpan w:val="3"/>
            <w:tcBorders>
              <w:top w:val="nil"/>
              <w:left w:val="single" w:sz="8" w:space="0" w:color="B5DDDC"/>
              <w:right w:val="single" w:sz="8" w:space="0" w:color="B5DDDC"/>
            </w:tcBorders>
            <w:vAlign w:val="center"/>
          </w:tcPr>
          <w:p w14:paraId="6A85C65A" w14:textId="3ACBCF5D" w:rsidR="00726AAB" w:rsidRPr="00397A3E" w:rsidRDefault="00726AAB" w:rsidP="00726AAB">
            <w:pPr>
              <w:spacing w:after="0"/>
              <w:jc w:val="center"/>
              <w:rPr>
                <w:rFonts w:cs="Calibri"/>
                <w:b/>
                <w:bCs/>
                <w:sz w:val="16"/>
                <w:szCs w:val="16"/>
              </w:rPr>
            </w:pPr>
            <w:r>
              <w:rPr>
                <w:rFonts w:cs="Calibri"/>
                <w:b/>
                <w:bCs/>
                <w:sz w:val="16"/>
                <w:szCs w:val="16"/>
              </w:rPr>
              <w:t>10. Outcome reporting</w:t>
            </w:r>
          </w:p>
        </w:tc>
        <w:tc>
          <w:tcPr>
            <w:tcW w:w="2410" w:type="dxa"/>
            <w:tcBorders>
              <w:top w:val="single" w:sz="8" w:space="0" w:color="B5DDDC"/>
              <w:left w:val="nil"/>
              <w:right w:val="single" w:sz="8" w:space="0" w:color="B5DDDC"/>
            </w:tcBorders>
            <w:shd w:val="clear" w:color="auto" w:fill="CAE5C1"/>
            <w:vAlign w:val="center"/>
          </w:tcPr>
          <w:p w14:paraId="29174AAE" w14:textId="77777777" w:rsidR="00726AAB" w:rsidRPr="00BF4B2A" w:rsidRDefault="00726AAB" w:rsidP="00726AAB">
            <w:pPr>
              <w:spacing w:after="0"/>
              <w:jc w:val="center"/>
              <w:rPr>
                <w:rFonts w:cs="Calibri"/>
                <w:sz w:val="16"/>
                <w:szCs w:val="16"/>
              </w:rPr>
            </w:pPr>
            <w:r>
              <w:rPr>
                <w:rFonts w:cs="Calibri"/>
                <w:sz w:val="16"/>
                <w:szCs w:val="16"/>
              </w:rPr>
              <w:t>+</w:t>
            </w:r>
          </w:p>
        </w:tc>
        <w:tc>
          <w:tcPr>
            <w:tcW w:w="2551" w:type="dxa"/>
            <w:tcBorders>
              <w:top w:val="single" w:sz="8" w:space="0" w:color="B5DDDC"/>
              <w:left w:val="nil"/>
              <w:right w:val="single" w:sz="8" w:space="0" w:color="B5DDDC"/>
            </w:tcBorders>
            <w:shd w:val="clear" w:color="auto" w:fill="CAE5C1"/>
            <w:vAlign w:val="center"/>
          </w:tcPr>
          <w:p w14:paraId="7D98C2D5" w14:textId="77777777" w:rsidR="00726AAB" w:rsidRPr="00BF4B2A" w:rsidRDefault="00726AAB" w:rsidP="00726AAB">
            <w:pPr>
              <w:spacing w:after="0"/>
              <w:jc w:val="center"/>
              <w:rPr>
                <w:rFonts w:cs="Calibri"/>
                <w:sz w:val="16"/>
                <w:szCs w:val="16"/>
              </w:rPr>
            </w:pPr>
            <w:r>
              <w:rPr>
                <w:rFonts w:cs="Calibri"/>
                <w:sz w:val="16"/>
                <w:szCs w:val="16"/>
              </w:rPr>
              <w:t>+</w:t>
            </w:r>
          </w:p>
        </w:tc>
        <w:tc>
          <w:tcPr>
            <w:tcW w:w="2551" w:type="dxa"/>
            <w:tcBorders>
              <w:top w:val="single" w:sz="8" w:space="0" w:color="B5DDDC"/>
              <w:left w:val="nil"/>
              <w:right w:val="single" w:sz="8" w:space="0" w:color="B5DDDC"/>
            </w:tcBorders>
            <w:shd w:val="clear" w:color="auto" w:fill="CAE5C1"/>
            <w:vAlign w:val="center"/>
          </w:tcPr>
          <w:p w14:paraId="68776C79" w14:textId="77777777" w:rsidR="00726AAB" w:rsidRDefault="00726AAB" w:rsidP="00726AAB">
            <w:pPr>
              <w:spacing w:after="0"/>
              <w:jc w:val="center"/>
              <w:rPr>
                <w:rFonts w:cs="Calibri"/>
                <w:sz w:val="16"/>
                <w:szCs w:val="16"/>
              </w:rPr>
            </w:pPr>
            <w:r>
              <w:rPr>
                <w:rFonts w:cs="Calibri"/>
                <w:sz w:val="16"/>
                <w:szCs w:val="16"/>
              </w:rPr>
              <w:t>+</w:t>
            </w:r>
          </w:p>
        </w:tc>
        <w:tc>
          <w:tcPr>
            <w:tcW w:w="2551" w:type="dxa"/>
            <w:tcBorders>
              <w:top w:val="single" w:sz="8" w:space="0" w:color="B5DDDC"/>
              <w:left w:val="nil"/>
              <w:right w:val="single" w:sz="8" w:space="0" w:color="B5DDDC"/>
            </w:tcBorders>
            <w:shd w:val="clear" w:color="auto" w:fill="F4B083"/>
            <w:vAlign w:val="center"/>
          </w:tcPr>
          <w:p w14:paraId="48894AFA" w14:textId="77777777" w:rsidR="00726AAB" w:rsidRDefault="00726AAB" w:rsidP="00726AAB">
            <w:pPr>
              <w:spacing w:after="0"/>
              <w:jc w:val="center"/>
              <w:rPr>
                <w:rFonts w:cs="Calibri"/>
                <w:sz w:val="16"/>
                <w:szCs w:val="16"/>
              </w:rPr>
            </w:pPr>
            <w:r>
              <w:rPr>
                <w:rFonts w:cs="Calibri"/>
                <w:sz w:val="16"/>
                <w:szCs w:val="16"/>
              </w:rPr>
              <w:t>-</w:t>
            </w:r>
          </w:p>
        </w:tc>
      </w:tr>
      <w:tr w:rsidR="00726AAB" w14:paraId="4716A174" w14:textId="77777777" w:rsidTr="00A575A4">
        <w:trPr>
          <w:trHeight w:val="260"/>
        </w:trPr>
        <w:tc>
          <w:tcPr>
            <w:tcW w:w="628" w:type="dxa"/>
            <w:tcBorders>
              <w:top w:val="nil"/>
            </w:tcBorders>
            <w:shd w:val="clear" w:color="auto" w:fill="D6EAEB"/>
            <w:vAlign w:val="center"/>
          </w:tcPr>
          <w:p w14:paraId="7B60DC0D" w14:textId="77777777" w:rsidR="00726AAB" w:rsidRPr="000C1337" w:rsidRDefault="00726AAB" w:rsidP="00726AAB">
            <w:pPr>
              <w:spacing w:after="0"/>
              <w:rPr>
                <w:rFonts w:cs="Calibri"/>
                <w:b/>
                <w:bCs/>
                <w:sz w:val="16"/>
                <w:szCs w:val="16"/>
              </w:rPr>
            </w:pPr>
          </w:p>
        </w:tc>
        <w:tc>
          <w:tcPr>
            <w:tcW w:w="616" w:type="dxa"/>
            <w:tcBorders>
              <w:top w:val="nil"/>
            </w:tcBorders>
            <w:shd w:val="clear" w:color="auto" w:fill="D6EAEB"/>
            <w:vAlign w:val="center"/>
          </w:tcPr>
          <w:p w14:paraId="4DE6E67E" w14:textId="77777777" w:rsidR="00726AAB" w:rsidRPr="000C1337" w:rsidRDefault="00726AAB" w:rsidP="00726AAB">
            <w:pPr>
              <w:spacing w:after="0"/>
              <w:rPr>
                <w:rFonts w:cs="Calibri"/>
                <w:b/>
                <w:bCs/>
                <w:sz w:val="16"/>
                <w:szCs w:val="16"/>
              </w:rPr>
            </w:pPr>
          </w:p>
        </w:tc>
        <w:tc>
          <w:tcPr>
            <w:tcW w:w="5550" w:type="dxa"/>
            <w:gridSpan w:val="3"/>
            <w:tcBorders>
              <w:top w:val="nil"/>
            </w:tcBorders>
            <w:shd w:val="clear" w:color="auto" w:fill="D6EAEB"/>
            <w:vAlign w:val="center"/>
          </w:tcPr>
          <w:p w14:paraId="2E254EB6" w14:textId="77777777" w:rsidR="00726AAB" w:rsidRPr="000C1337" w:rsidRDefault="00726AAB" w:rsidP="00726AAB">
            <w:pPr>
              <w:spacing w:after="0"/>
              <w:rPr>
                <w:rFonts w:cs="Calibri"/>
                <w:b/>
                <w:bCs/>
                <w:sz w:val="16"/>
                <w:szCs w:val="16"/>
              </w:rPr>
            </w:pPr>
          </w:p>
        </w:tc>
        <w:tc>
          <w:tcPr>
            <w:tcW w:w="2551" w:type="dxa"/>
            <w:tcBorders>
              <w:top w:val="nil"/>
            </w:tcBorders>
            <w:shd w:val="clear" w:color="auto" w:fill="D6EAEB"/>
            <w:vAlign w:val="center"/>
          </w:tcPr>
          <w:p w14:paraId="684954E9" w14:textId="77777777" w:rsidR="00726AAB" w:rsidRPr="000C1337" w:rsidRDefault="00726AAB" w:rsidP="00726AAB">
            <w:pPr>
              <w:spacing w:after="0"/>
              <w:rPr>
                <w:rFonts w:cs="Calibri"/>
                <w:b/>
                <w:bCs/>
                <w:sz w:val="16"/>
                <w:szCs w:val="16"/>
              </w:rPr>
            </w:pPr>
          </w:p>
        </w:tc>
        <w:tc>
          <w:tcPr>
            <w:tcW w:w="2551" w:type="dxa"/>
            <w:tcBorders>
              <w:top w:val="nil"/>
            </w:tcBorders>
            <w:shd w:val="clear" w:color="auto" w:fill="D6EAEB"/>
            <w:vAlign w:val="center"/>
          </w:tcPr>
          <w:p w14:paraId="604B62B5" w14:textId="77777777" w:rsidR="00726AAB" w:rsidRPr="000C1337" w:rsidRDefault="00726AAB" w:rsidP="00726AAB">
            <w:pPr>
              <w:spacing w:after="0"/>
              <w:rPr>
                <w:rFonts w:cs="Calibri"/>
                <w:b/>
                <w:bCs/>
                <w:sz w:val="16"/>
                <w:szCs w:val="16"/>
              </w:rPr>
            </w:pPr>
          </w:p>
        </w:tc>
      </w:tr>
      <w:tr w:rsidR="00726AAB" w14:paraId="324DE610" w14:textId="77777777" w:rsidTr="00A575A4">
        <w:trPr>
          <w:trHeight w:val="242"/>
        </w:trPr>
        <w:tc>
          <w:tcPr>
            <w:tcW w:w="1833" w:type="dxa"/>
            <w:gridSpan w:val="3"/>
            <w:tcBorders>
              <w:top w:val="nil"/>
              <w:left w:val="single" w:sz="8" w:space="0" w:color="B5DDDC"/>
              <w:bottom w:val="single" w:sz="8" w:space="0" w:color="B5DDDC"/>
              <w:right w:val="single" w:sz="8" w:space="0" w:color="B5DDDC"/>
            </w:tcBorders>
            <w:vAlign w:val="center"/>
          </w:tcPr>
          <w:p w14:paraId="08AA27CD" w14:textId="006059DF" w:rsidR="00726AAB" w:rsidRPr="00397A3E" w:rsidRDefault="00726AAB" w:rsidP="00726AAB">
            <w:pPr>
              <w:spacing w:after="0"/>
              <w:jc w:val="center"/>
              <w:rPr>
                <w:rFonts w:cs="Calibri"/>
                <w:b/>
                <w:bCs/>
                <w:sz w:val="16"/>
                <w:szCs w:val="16"/>
              </w:rPr>
            </w:pPr>
            <w:r>
              <w:rPr>
                <w:rFonts w:cs="Calibri"/>
                <w:b/>
                <w:bCs/>
                <w:sz w:val="16"/>
                <w:szCs w:val="16"/>
              </w:rPr>
              <w:t>11. Other treats</w:t>
            </w:r>
          </w:p>
        </w:tc>
        <w:tc>
          <w:tcPr>
            <w:tcW w:w="2410" w:type="dxa"/>
            <w:tcBorders>
              <w:top w:val="single" w:sz="8" w:space="0" w:color="B5DDDC"/>
              <w:left w:val="nil"/>
              <w:bottom w:val="nil"/>
              <w:right w:val="single" w:sz="8" w:space="0" w:color="B5DDDC"/>
            </w:tcBorders>
            <w:shd w:val="clear" w:color="auto" w:fill="CAE5C1"/>
            <w:vAlign w:val="center"/>
          </w:tcPr>
          <w:p w14:paraId="02C5A75D" w14:textId="77777777" w:rsidR="00726AAB" w:rsidRPr="00BF4B2A" w:rsidRDefault="00726AAB" w:rsidP="00726AAB">
            <w:pPr>
              <w:spacing w:after="0"/>
              <w:jc w:val="center"/>
              <w:rPr>
                <w:rFonts w:cs="Calibri"/>
                <w:sz w:val="16"/>
                <w:szCs w:val="16"/>
              </w:rPr>
            </w:pPr>
            <w:r>
              <w:rPr>
                <w:rFonts w:cs="Calibri"/>
                <w:sz w:val="16"/>
                <w:szCs w:val="16"/>
              </w:rPr>
              <w:t>+</w:t>
            </w:r>
          </w:p>
        </w:tc>
        <w:tc>
          <w:tcPr>
            <w:tcW w:w="2551" w:type="dxa"/>
            <w:tcBorders>
              <w:top w:val="single" w:sz="8" w:space="0" w:color="B5DDDC"/>
              <w:left w:val="nil"/>
              <w:bottom w:val="nil"/>
              <w:right w:val="single" w:sz="8" w:space="0" w:color="B5DDDC"/>
            </w:tcBorders>
            <w:shd w:val="clear" w:color="auto" w:fill="F4B083"/>
            <w:vAlign w:val="center"/>
          </w:tcPr>
          <w:p w14:paraId="73B23DA0" w14:textId="77777777" w:rsidR="00726AAB" w:rsidRPr="00BF4B2A" w:rsidRDefault="00726AAB" w:rsidP="00726AAB">
            <w:pPr>
              <w:spacing w:after="0"/>
              <w:jc w:val="center"/>
              <w:rPr>
                <w:rFonts w:cs="Calibri"/>
                <w:sz w:val="16"/>
                <w:szCs w:val="16"/>
              </w:rPr>
            </w:pPr>
            <w:r>
              <w:rPr>
                <w:rFonts w:cs="Calibri"/>
                <w:sz w:val="16"/>
                <w:szCs w:val="16"/>
              </w:rPr>
              <w:t>-</w:t>
            </w:r>
          </w:p>
        </w:tc>
        <w:tc>
          <w:tcPr>
            <w:tcW w:w="2551" w:type="dxa"/>
            <w:tcBorders>
              <w:top w:val="single" w:sz="8" w:space="0" w:color="B5DDDC"/>
              <w:left w:val="nil"/>
              <w:bottom w:val="nil"/>
              <w:right w:val="single" w:sz="8" w:space="0" w:color="B5DDDC"/>
            </w:tcBorders>
            <w:shd w:val="clear" w:color="auto" w:fill="F4B083"/>
            <w:vAlign w:val="center"/>
          </w:tcPr>
          <w:p w14:paraId="17F30EBA" w14:textId="77777777" w:rsidR="00726AAB" w:rsidRPr="00BF4B2A" w:rsidRDefault="00726AAB" w:rsidP="00726AAB">
            <w:pPr>
              <w:spacing w:after="0"/>
              <w:jc w:val="center"/>
              <w:rPr>
                <w:rFonts w:cs="Calibri"/>
                <w:sz w:val="16"/>
                <w:szCs w:val="16"/>
              </w:rPr>
            </w:pPr>
            <w:r>
              <w:rPr>
                <w:rFonts w:cs="Calibri"/>
                <w:sz w:val="16"/>
                <w:szCs w:val="16"/>
              </w:rPr>
              <w:t>-</w:t>
            </w:r>
          </w:p>
        </w:tc>
        <w:tc>
          <w:tcPr>
            <w:tcW w:w="2551" w:type="dxa"/>
            <w:tcBorders>
              <w:top w:val="single" w:sz="8" w:space="0" w:color="B5DDDC"/>
              <w:left w:val="nil"/>
              <w:bottom w:val="nil"/>
              <w:right w:val="single" w:sz="8" w:space="0" w:color="B5DDDC"/>
            </w:tcBorders>
            <w:shd w:val="clear" w:color="auto" w:fill="CAE5C1"/>
            <w:vAlign w:val="center"/>
          </w:tcPr>
          <w:p w14:paraId="6288B9D4" w14:textId="77777777" w:rsidR="00726AAB" w:rsidRPr="00BF4B2A" w:rsidRDefault="00726AAB" w:rsidP="00726AAB">
            <w:pPr>
              <w:spacing w:after="0"/>
              <w:jc w:val="center"/>
              <w:rPr>
                <w:rFonts w:cs="Calibri"/>
                <w:sz w:val="16"/>
                <w:szCs w:val="16"/>
              </w:rPr>
            </w:pPr>
            <w:r>
              <w:rPr>
                <w:rFonts w:cs="Calibri"/>
                <w:sz w:val="16"/>
                <w:szCs w:val="16"/>
              </w:rPr>
              <w:t>+</w:t>
            </w:r>
          </w:p>
        </w:tc>
      </w:tr>
      <w:tr w:rsidR="00726AAB" w14:paraId="22269827" w14:textId="77777777" w:rsidTr="00A575A4">
        <w:trPr>
          <w:trHeight w:val="276"/>
        </w:trPr>
        <w:tc>
          <w:tcPr>
            <w:tcW w:w="1833" w:type="dxa"/>
            <w:gridSpan w:val="3"/>
            <w:tcBorders>
              <w:top w:val="single" w:sz="8" w:space="0" w:color="008000"/>
              <w:left w:val="single" w:sz="8" w:space="0" w:color="008000"/>
              <w:bottom w:val="single" w:sz="8" w:space="0" w:color="008000"/>
              <w:right w:val="single" w:sz="4" w:space="0" w:color="B5DDDC"/>
            </w:tcBorders>
            <w:shd w:val="clear" w:color="000000" w:fill="D6EAEB"/>
            <w:vAlign w:val="center"/>
            <w:hideMark/>
          </w:tcPr>
          <w:p w14:paraId="717FCACD" w14:textId="77777777" w:rsidR="00726AAB" w:rsidRPr="00397A3E" w:rsidRDefault="00726AAB" w:rsidP="00726AAB">
            <w:pPr>
              <w:spacing w:after="0"/>
              <w:rPr>
                <w:rFonts w:cs="Calibri"/>
                <w:b/>
                <w:bCs/>
                <w:sz w:val="16"/>
                <w:szCs w:val="16"/>
              </w:rPr>
            </w:pPr>
            <w:r w:rsidRPr="00397A3E">
              <w:rPr>
                <w:rFonts w:cs="Calibri"/>
                <w:b/>
                <w:bCs/>
                <w:sz w:val="16"/>
                <w:szCs w:val="16"/>
              </w:rPr>
              <w:t>Overall</w:t>
            </w:r>
          </w:p>
        </w:tc>
        <w:tc>
          <w:tcPr>
            <w:tcW w:w="10063" w:type="dxa"/>
            <w:gridSpan w:val="4"/>
            <w:tcBorders>
              <w:top w:val="single" w:sz="8" w:space="0" w:color="008000"/>
              <w:left w:val="single" w:sz="8" w:space="0" w:color="B5DDDC"/>
              <w:bottom w:val="single" w:sz="8" w:space="0" w:color="008000"/>
              <w:right w:val="single" w:sz="8" w:space="0" w:color="B5DDDC"/>
            </w:tcBorders>
            <w:vAlign w:val="center"/>
          </w:tcPr>
          <w:p w14:paraId="4E941641" w14:textId="77777777" w:rsidR="00726AAB" w:rsidRDefault="00726AAB" w:rsidP="00726AAB">
            <w:pPr>
              <w:spacing w:after="0"/>
              <w:jc w:val="center"/>
              <w:rPr>
                <w:rFonts w:cs="Calibri"/>
                <w:sz w:val="16"/>
                <w:szCs w:val="16"/>
              </w:rPr>
            </w:pPr>
            <w:r>
              <w:rPr>
                <w:rFonts w:cs="Calibri"/>
                <w:sz w:val="16"/>
                <w:szCs w:val="16"/>
              </w:rPr>
              <w:t>Not serious</w:t>
            </w:r>
          </w:p>
        </w:tc>
      </w:tr>
    </w:tbl>
    <w:p w14:paraId="33A489A9" w14:textId="77777777" w:rsidR="00B77586" w:rsidRDefault="00B77586" w:rsidP="00847CA1">
      <w:pPr>
        <w:spacing w:after="160" w:line="259" w:lineRule="auto"/>
        <w:rPr>
          <w:color w:val="auto"/>
          <w:lang w:eastAsia="en-US"/>
        </w:rPr>
      </w:pPr>
    </w:p>
    <w:p w14:paraId="341B3D18" w14:textId="77777777" w:rsidR="00B77586" w:rsidRDefault="00B77586" w:rsidP="00847CA1">
      <w:pPr>
        <w:spacing w:after="160" w:line="259" w:lineRule="auto"/>
        <w:rPr>
          <w:color w:val="auto"/>
          <w:lang w:eastAsia="en-US"/>
        </w:rPr>
      </w:pPr>
    </w:p>
    <w:p w14:paraId="40626115" w14:textId="77777777" w:rsidR="000A00EE" w:rsidRDefault="000A00EE" w:rsidP="00847CA1">
      <w:pPr>
        <w:spacing w:after="160" w:line="259" w:lineRule="auto"/>
        <w:rPr>
          <w:color w:val="auto"/>
          <w:lang w:eastAsia="en-US"/>
        </w:rPr>
      </w:pPr>
    </w:p>
    <w:p w14:paraId="622CD9EA" w14:textId="77777777" w:rsidR="000A00EE" w:rsidRDefault="000A00EE" w:rsidP="00847CA1">
      <w:pPr>
        <w:spacing w:after="160" w:line="259" w:lineRule="auto"/>
        <w:rPr>
          <w:color w:val="auto"/>
          <w:lang w:eastAsia="en-US"/>
        </w:rPr>
      </w:pPr>
    </w:p>
    <w:p w14:paraId="359A9521" w14:textId="77777777" w:rsidR="000A00EE" w:rsidRDefault="000A00EE" w:rsidP="00847CA1">
      <w:pPr>
        <w:spacing w:after="160" w:line="259" w:lineRule="auto"/>
        <w:rPr>
          <w:color w:val="auto"/>
          <w:lang w:eastAsia="en-US"/>
        </w:rPr>
      </w:pPr>
    </w:p>
    <w:p w14:paraId="365F0199" w14:textId="77777777" w:rsidR="000A00EE" w:rsidRDefault="000A00EE" w:rsidP="00847CA1">
      <w:pPr>
        <w:spacing w:after="160" w:line="259" w:lineRule="auto"/>
        <w:rPr>
          <w:color w:val="auto"/>
          <w:lang w:eastAsia="en-US"/>
        </w:rPr>
      </w:pPr>
    </w:p>
    <w:p w14:paraId="309429A7" w14:textId="77777777" w:rsidR="000A00EE" w:rsidRDefault="000A00EE" w:rsidP="00847CA1">
      <w:pPr>
        <w:spacing w:after="160" w:line="259" w:lineRule="auto"/>
        <w:rPr>
          <w:color w:val="auto"/>
          <w:lang w:eastAsia="en-US"/>
        </w:rPr>
      </w:pPr>
    </w:p>
    <w:p w14:paraId="158FECB4" w14:textId="77777777" w:rsidR="000A00EE" w:rsidRDefault="000A00EE" w:rsidP="00847CA1">
      <w:pPr>
        <w:spacing w:after="160" w:line="259" w:lineRule="auto"/>
        <w:rPr>
          <w:color w:val="auto"/>
          <w:lang w:eastAsia="en-US"/>
        </w:rPr>
      </w:pPr>
    </w:p>
    <w:p w14:paraId="7262B4D7" w14:textId="77777777" w:rsidR="000A00EE" w:rsidRDefault="000A00EE" w:rsidP="00847CA1">
      <w:pPr>
        <w:spacing w:after="160" w:line="259" w:lineRule="auto"/>
        <w:rPr>
          <w:color w:val="auto"/>
          <w:lang w:eastAsia="en-US"/>
        </w:rPr>
      </w:pPr>
    </w:p>
    <w:p w14:paraId="58E2DDAE" w14:textId="77777777" w:rsidR="00D27924" w:rsidRDefault="00D27924" w:rsidP="000610FA">
      <w:pPr>
        <w:spacing w:after="160" w:line="259" w:lineRule="auto"/>
        <w:rPr>
          <w:color w:val="auto"/>
          <w:sz w:val="24"/>
          <w:szCs w:val="24"/>
          <w:vertAlign w:val="superscript"/>
          <w:lang w:eastAsia="en-US"/>
        </w:rPr>
      </w:pPr>
    </w:p>
    <w:p w14:paraId="7524A749" w14:textId="77777777" w:rsidR="00D27924" w:rsidRDefault="00D27924" w:rsidP="000610FA">
      <w:pPr>
        <w:spacing w:after="160" w:line="259" w:lineRule="auto"/>
        <w:rPr>
          <w:color w:val="auto"/>
          <w:sz w:val="24"/>
          <w:szCs w:val="24"/>
          <w:vertAlign w:val="superscript"/>
          <w:lang w:eastAsia="en-US"/>
        </w:rPr>
      </w:pPr>
    </w:p>
    <w:p w14:paraId="3F466390" w14:textId="36FF2469" w:rsidR="000610FA" w:rsidRDefault="000610FA" w:rsidP="000610FA">
      <w:pPr>
        <w:spacing w:after="160" w:line="259" w:lineRule="auto"/>
        <w:rPr>
          <w:color w:val="auto"/>
          <w:sz w:val="24"/>
          <w:szCs w:val="24"/>
          <w:vertAlign w:val="superscript"/>
          <w:lang w:eastAsia="en-US"/>
        </w:rPr>
      </w:pPr>
      <w:r w:rsidRPr="000B3CED">
        <w:rPr>
          <w:color w:val="auto"/>
          <w:sz w:val="24"/>
          <w:szCs w:val="24"/>
          <w:vertAlign w:val="superscript"/>
          <w:lang w:eastAsia="en-US"/>
        </w:rPr>
        <w:t>Key: Risk of bias rating</w:t>
      </w:r>
    </w:p>
    <w:p w14:paraId="2EA637ED" w14:textId="77777777" w:rsidR="000610FA" w:rsidRPr="000B3CED" w:rsidRDefault="000610FA" w:rsidP="000610FA">
      <w:pPr>
        <w:spacing w:after="160" w:line="259" w:lineRule="auto"/>
        <w:rPr>
          <w:color w:val="auto"/>
          <w:sz w:val="24"/>
          <w:szCs w:val="24"/>
          <w:vertAlign w:val="superscript"/>
          <w:lang w:eastAsia="en-US"/>
        </w:rPr>
      </w:pPr>
    </w:p>
    <w:tbl>
      <w:tblPr>
        <w:tblStyle w:val="TableGrid"/>
        <w:tblpPr w:leftFromText="180" w:rightFromText="180" w:vertAnchor="text" w:horzAnchor="margin" w:tblpY="-466"/>
        <w:tblOverlap w:val="never"/>
        <w:tblW w:w="4395" w:type="pct"/>
        <w:tblLayout w:type="fixed"/>
        <w:tblLook w:val="04A0" w:firstRow="1" w:lastRow="0" w:firstColumn="1" w:lastColumn="0" w:noHBand="0" w:noVBand="1"/>
      </w:tblPr>
      <w:tblGrid>
        <w:gridCol w:w="2573"/>
        <w:gridCol w:w="824"/>
        <w:gridCol w:w="2736"/>
        <w:gridCol w:w="650"/>
        <w:gridCol w:w="2462"/>
        <w:gridCol w:w="612"/>
        <w:gridCol w:w="2186"/>
        <w:gridCol w:w="755"/>
      </w:tblGrid>
      <w:tr w:rsidR="000610FA" w:rsidRPr="00373D5A" w14:paraId="31A69614" w14:textId="77777777" w:rsidTr="00A575A4">
        <w:trPr>
          <w:trHeight w:val="120"/>
        </w:trPr>
        <w:tc>
          <w:tcPr>
            <w:tcW w:w="1005" w:type="pct"/>
            <w:vAlign w:val="center"/>
          </w:tcPr>
          <w:p w14:paraId="1EE73E1A" w14:textId="77777777" w:rsidR="000610FA" w:rsidRPr="00373D5A" w:rsidRDefault="000610FA">
            <w:pPr>
              <w:spacing w:line="259" w:lineRule="auto"/>
              <w:jc w:val="both"/>
              <w:rPr>
                <w:sz w:val="16"/>
              </w:rPr>
            </w:pPr>
            <w:r w:rsidRPr="00373D5A">
              <w:rPr>
                <w:sz w:val="16"/>
              </w:rPr>
              <w:t>Definitely low risk of bias (++)</w:t>
            </w:r>
          </w:p>
        </w:tc>
        <w:tc>
          <w:tcPr>
            <w:tcW w:w="322" w:type="pct"/>
            <w:shd w:val="clear" w:color="auto" w:fill="92D050"/>
            <w:vAlign w:val="center"/>
          </w:tcPr>
          <w:p w14:paraId="284640F1" w14:textId="77777777" w:rsidR="000610FA" w:rsidRPr="00373D5A" w:rsidRDefault="000610FA">
            <w:pPr>
              <w:spacing w:line="259" w:lineRule="auto"/>
              <w:jc w:val="both"/>
              <w:rPr>
                <w:sz w:val="22"/>
                <w:szCs w:val="22"/>
              </w:rPr>
            </w:pPr>
            <w:r w:rsidRPr="00373D5A">
              <w:rPr>
                <w:sz w:val="22"/>
                <w:szCs w:val="22"/>
              </w:rPr>
              <w:t>++</w:t>
            </w:r>
          </w:p>
        </w:tc>
        <w:tc>
          <w:tcPr>
            <w:tcW w:w="1069" w:type="pct"/>
            <w:vAlign w:val="center"/>
          </w:tcPr>
          <w:p w14:paraId="2A361AB2" w14:textId="77777777" w:rsidR="000610FA" w:rsidRPr="00373D5A" w:rsidRDefault="000610FA">
            <w:pPr>
              <w:spacing w:line="259" w:lineRule="auto"/>
              <w:jc w:val="both"/>
              <w:rPr>
                <w:sz w:val="16"/>
              </w:rPr>
            </w:pPr>
            <w:r w:rsidRPr="00373D5A">
              <w:rPr>
                <w:sz w:val="16"/>
              </w:rPr>
              <w:t>Probably low risk of bias (+)</w:t>
            </w:r>
          </w:p>
        </w:tc>
        <w:tc>
          <w:tcPr>
            <w:tcW w:w="254" w:type="pct"/>
            <w:shd w:val="clear" w:color="auto" w:fill="CAE5C1"/>
            <w:vAlign w:val="center"/>
          </w:tcPr>
          <w:p w14:paraId="78AADA87" w14:textId="77777777" w:rsidR="000610FA" w:rsidRPr="00373D5A" w:rsidRDefault="000610FA">
            <w:pPr>
              <w:spacing w:line="259" w:lineRule="auto"/>
              <w:jc w:val="both"/>
              <w:rPr>
                <w:sz w:val="22"/>
                <w:szCs w:val="22"/>
              </w:rPr>
            </w:pPr>
            <w:r w:rsidRPr="00373D5A">
              <w:rPr>
                <w:sz w:val="22"/>
                <w:szCs w:val="22"/>
              </w:rPr>
              <w:t>+</w:t>
            </w:r>
          </w:p>
        </w:tc>
        <w:tc>
          <w:tcPr>
            <w:tcW w:w="962" w:type="pct"/>
            <w:vAlign w:val="center"/>
          </w:tcPr>
          <w:p w14:paraId="4D8E7244" w14:textId="77777777" w:rsidR="000610FA" w:rsidRPr="00373D5A" w:rsidRDefault="000610FA">
            <w:pPr>
              <w:spacing w:line="259" w:lineRule="auto"/>
              <w:jc w:val="both"/>
              <w:rPr>
                <w:sz w:val="16"/>
              </w:rPr>
            </w:pPr>
            <w:r w:rsidRPr="00373D5A">
              <w:rPr>
                <w:sz w:val="16"/>
              </w:rPr>
              <w:t>Probably high risk of bias (-)</w:t>
            </w:r>
          </w:p>
        </w:tc>
        <w:tc>
          <w:tcPr>
            <w:tcW w:w="239" w:type="pct"/>
            <w:shd w:val="clear" w:color="auto" w:fill="F4B083"/>
            <w:vAlign w:val="center"/>
          </w:tcPr>
          <w:p w14:paraId="6CC2730B" w14:textId="77777777" w:rsidR="000610FA" w:rsidRPr="00373D5A" w:rsidRDefault="000610FA">
            <w:pPr>
              <w:spacing w:line="259" w:lineRule="auto"/>
              <w:jc w:val="both"/>
              <w:rPr>
                <w:sz w:val="22"/>
                <w:szCs w:val="22"/>
              </w:rPr>
            </w:pPr>
            <w:r w:rsidRPr="00373D5A">
              <w:rPr>
                <w:sz w:val="22"/>
                <w:szCs w:val="22"/>
              </w:rPr>
              <w:t>-</w:t>
            </w:r>
          </w:p>
        </w:tc>
        <w:tc>
          <w:tcPr>
            <w:tcW w:w="854" w:type="pct"/>
            <w:vAlign w:val="center"/>
          </w:tcPr>
          <w:p w14:paraId="7AC44CC0" w14:textId="77777777" w:rsidR="000610FA" w:rsidRPr="00373D5A" w:rsidRDefault="000610FA">
            <w:pPr>
              <w:spacing w:line="259" w:lineRule="auto"/>
              <w:jc w:val="both"/>
              <w:rPr>
                <w:sz w:val="16"/>
              </w:rPr>
            </w:pPr>
            <w:r w:rsidRPr="00373D5A">
              <w:rPr>
                <w:sz w:val="16"/>
              </w:rPr>
              <w:t>Definitely high risk of bias (--)</w:t>
            </w:r>
          </w:p>
        </w:tc>
        <w:tc>
          <w:tcPr>
            <w:tcW w:w="295" w:type="pct"/>
            <w:shd w:val="clear" w:color="auto" w:fill="FF0000"/>
            <w:vAlign w:val="center"/>
          </w:tcPr>
          <w:p w14:paraId="57C16759" w14:textId="77777777" w:rsidR="000610FA" w:rsidRPr="00373D5A" w:rsidRDefault="000610FA">
            <w:pPr>
              <w:spacing w:line="259" w:lineRule="auto"/>
              <w:jc w:val="both"/>
              <w:rPr>
                <w:sz w:val="22"/>
                <w:szCs w:val="22"/>
              </w:rPr>
            </w:pPr>
            <w:r w:rsidRPr="00373D5A">
              <w:rPr>
                <w:sz w:val="22"/>
                <w:szCs w:val="22"/>
              </w:rPr>
              <w:t>--</w:t>
            </w:r>
          </w:p>
        </w:tc>
      </w:tr>
    </w:tbl>
    <w:p w14:paraId="2F55CBD2" w14:textId="77777777" w:rsidR="00D27924" w:rsidRDefault="00D27924" w:rsidP="00872782">
      <w:pPr>
        <w:rPr>
          <w:b/>
          <w:bCs/>
          <w:sz w:val="16"/>
          <w:szCs w:val="16"/>
        </w:rPr>
      </w:pPr>
    </w:p>
    <w:p w14:paraId="3AA0C039" w14:textId="7B8819E1" w:rsidR="00872782" w:rsidRPr="00872782" w:rsidRDefault="00872782" w:rsidP="00872782">
      <w:pPr>
        <w:rPr>
          <w:b/>
          <w:bCs/>
          <w:sz w:val="16"/>
          <w:szCs w:val="16"/>
        </w:rPr>
      </w:pPr>
      <w:r w:rsidRPr="00872782">
        <w:rPr>
          <w:b/>
          <w:bCs/>
          <w:sz w:val="16"/>
          <w:szCs w:val="16"/>
        </w:rPr>
        <w:t>Study ID for Table 4.</w:t>
      </w:r>
      <w:r w:rsidR="00712216">
        <w:rPr>
          <w:b/>
          <w:bCs/>
          <w:sz w:val="16"/>
          <w:szCs w:val="16"/>
        </w:rPr>
        <w:t>5</w:t>
      </w:r>
    </w:p>
    <w:p w14:paraId="43FB0FCA" w14:textId="77777777" w:rsidR="00872782" w:rsidRPr="00872782" w:rsidRDefault="00872782" w:rsidP="004069E1">
      <w:pPr>
        <w:spacing w:after="0"/>
        <w:ind w:left="284" w:hanging="284"/>
        <w:rPr>
          <w:rFonts w:cs="Arial"/>
          <w:sz w:val="16"/>
          <w:szCs w:val="16"/>
        </w:rPr>
      </w:pPr>
      <w:r w:rsidRPr="00872782">
        <w:rPr>
          <w:rFonts w:cs="Arial"/>
          <w:b/>
          <w:bCs/>
          <w:sz w:val="16"/>
          <w:szCs w:val="16"/>
        </w:rPr>
        <w:t>N15:</w:t>
      </w:r>
      <w:r w:rsidRPr="00872782">
        <w:rPr>
          <w:rFonts w:cs="Arial"/>
          <w:sz w:val="16"/>
          <w:szCs w:val="16"/>
        </w:rPr>
        <w:t xml:space="preserve"> </w:t>
      </w:r>
      <w:r w:rsidRPr="00872782">
        <w:rPr>
          <w:rFonts w:cs="Arial"/>
          <w:color w:val="212121"/>
          <w:sz w:val="16"/>
          <w:szCs w:val="16"/>
          <w:shd w:val="clear" w:color="auto" w:fill="FFFFFF"/>
        </w:rPr>
        <w:t xml:space="preserve">Dunn AL, Reed T, Stewart C, Levy RA. </w:t>
      </w:r>
      <w:r w:rsidRPr="002F7474">
        <w:rPr>
          <w:rFonts w:cs="Arial"/>
          <w:i/>
          <w:iCs/>
          <w:color w:val="212121"/>
          <w:sz w:val="16"/>
          <w:szCs w:val="16"/>
          <w:shd w:val="clear" w:color="auto" w:fill="FFFFFF"/>
        </w:rPr>
        <w:t>Naegleria fowleri</w:t>
      </w:r>
      <w:r w:rsidRPr="00872782">
        <w:rPr>
          <w:rFonts w:cs="Arial"/>
          <w:color w:val="212121"/>
          <w:sz w:val="16"/>
          <w:szCs w:val="16"/>
          <w:shd w:val="clear" w:color="auto" w:fill="FFFFFF"/>
        </w:rPr>
        <w:t xml:space="preserve"> That Induces Primary Amoebic Meningoencephalitis: Rapid Diagnosis and Rare Case of Survival in a 12-Year-Old Caucasian Girl. Lab Med. 2016 May;47(2):149-54.</w:t>
      </w:r>
    </w:p>
    <w:p w14:paraId="1199A45C" w14:textId="77777777" w:rsidR="00872782" w:rsidRPr="00872782" w:rsidRDefault="00872782" w:rsidP="004069E1">
      <w:pPr>
        <w:spacing w:after="0"/>
        <w:ind w:left="284" w:hanging="284"/>
        <w:rPr>
          <w:rFonts w:cs="Arial"/>
          <w:b/>
          <w:bCs/>
          <w:sz w:val="16"/>
          <w:szCs w:val="16"/>
        </w:rPr>
      </w:pPr>
      <w:r w:rsidRPr="00872782">
        <w:rPr>
          <w:rFonts w:cs="Arial"/>
          <w:b/>
          <w:bCs/>
          <w:sz w:val="16"/>
          <w:szCs w:val="16"/>
        </w:rPr>
        <w:t xml:space="preserve">N16: </w:t>
      </w:r>
      <w:r w:rsidRPr="00872782">
        <w:rPr>
          <w:rFonts w:cs="Arial"/>
          <w:color w:val="212121"/>
          <w:sz w:val="16"/>
          <w:szCs w:val="16"/>
          <w:shd w:val="clear" w:color="auto" w:fill="FFFFFF"/>
        </w:rPr>
        <w:t xml:space="preserve">Heggie TW, Küpper T. Surviving </w:t>
      </w:r>
      <w:r w:rsidRPr="002F7474">
        <w:rPr>
          <w:rFonts w:cs="Arial"/>
          <w:i/>
          <w:iCs/>
          <w:color w:val="212121"/>
          <w:sz w:val="16"/>
          <w:szCs w:val="16"/>
          <w:shd w:val="clear" w:color="auto" w:fill="FFFFFF"/>
        </w:rPr>
        <w:t>Naegleria fowleri</w:t>
      </w:r>
      <w:r w:rsidRPr="00872782">
        <w:rPr>
          <w:rFonts w:cs="Arial"/>
          <w:color w:val="212121"/>
          <w:sz w:val="16"/>
          <w:szCs w:val="16"/>
          <w:shd w:val="clear" w:color="auto" w:fill="FFFFFF"/>
        </w:rPr>
        <w:t xml:space="preserve"> infections: A successful case report and novel therapeutic approach. Travel Med Infect Dis. 2017 Mar-Apr;16:49-51.</w:t>
      </w:r>
    </w:p>
    <w:p w14:paraId="4E430715" w14:textId="77777777" w:rsidR="00872782" w:rsidRPr="00872782" w:rsidRDefault="00872782" w:rsidP="004069E1">
      <w:pPr>
        <w:spacing w:after="0"/>
        <w:ind w:left="284" w:hanging="284"/>
        <w:rPr>
          <w:rFonts w:cs="Arial"/>
          <w:b/>
          <w:bCs/>
          <w:sz w:val="16"/>
          <w:szCs w:val="16"/>
        </w:rPr>
      </w:pPr>
      <w:r w:rsidRPr="00872782">
        <w:rPr>
          <w:rFonts w:cs="Arial"/>
          <w:b/>
          <w:bCs/>
          <w:sz w:val="16"/>
          <w:szCs w:val="16"/>
        </w:rPr>
        <w:t xml:space="preserve">N17: </w:t>
      </w:r>
      <w:r w:rsidRPr="00872782">
        <w:rPr>
          <w:rFonts w:cs="Arial"/>
          <w:color w:val="212121"/>
          <w:sz w:val="16"/>
          <w:szCs w:val="16"/>
          <w:shd w:val="clear" w:color="auto" w:fill="FFFFFF"/>
        </w:rPr>
        <w:t xml:space="preserve">Linam WM, Ahmed M, Cope JR, Chu C, Visvesvara GS, da Silva AJ, Qvarnstrom Y, Green J. Successful treatment of an adolescent with </w:t>
      </w:r>
      <w:r w:rsidRPr="002F7474">
        <w:rPr>
          <w:rFonts w:cs="Arial"/>
          <w:i/>
          <w:iCs/>
          <w:color w:val="212121"/>
          <w:sz w:val="16"/>
          <w:szCs w:val="16"/>
          <w:shd w:val="clear" w:color="auto" w:fill="FFFFFF"/>
        </w:rPr>
        <w:t>Naegleria fowleri</w:t>
      </w:r>
      <w:r w:rsidRPr="00872782">
        <w:rPr>
          <w:rFonts w:cs="Arial"/>
          <w:color w:val="212121"/>
          <w:sz w:val="16"/>
          <w:szCs w:val="16"/>
          <w:shd w:val="clear" w:color="auto" w:fill="FFFFFF"/>
        </w:rPr>
        <w:t xml:space="preserve"> primary amebic meningoencephalitis. Pediatrics. 2015 Mar;135(3):e744-8.</w:t>
      </w:r>
    </w:p>
    <w:p w14:paraId="5D1A504F" w14:textId="789713D3" w:rsidR="0037627F" w:rsidRDefault="00872782" w:rsidP="004069E1">
      <w:pPr>
        <w:spacing w:after="0"/>
        <w:ind w:left="284" w:hanging="284"/>
        <w:rPr>
          <w:rFonts w:cs="Arial"/>
          <w:sz w:val="16"/>
          <w:szCs w:val="16"/>
        </w:rPr>
      </w:pPr>
      <w:r w:rsidRPr="00872782">
        <w:rPr>
          <w:rFonts w:cs="Arial"/>
          <w:b/>
          <w:bCs/>
          <w:sz w:val="16"/>
          <w:szCs w:val="16"/>
        </w:rPr>
        <w:t xml:space="preserve">N18: </w:t>
      </w:r>
      <w:r w:rsidRPr="00872782">
        <w:rPr>
          <w:rFonts w:cs="Arial"/>
          <w:color w:val="222222"/>
          <w:sz w:val="16"/>
          <w:szCs w:val="16"/>
          <w:shd w:val="clear" w:color="auto" w:fill="FFFFFF"/>
        </w:rPr>
        <w:t xml:space="preserve">Vargas-Zepeda J, Gómez-Alcalá AV, Vásquez-Morales JA, Licea-Amaya L, De Jonckheere JF, Lares-Villa F. Successful treatment of </w:t>
      </w:r>
      <w:r w:rsidRPr="002F7474">
        <w:rPr>
          <w:rFonts w:cs="Arial"/>
          <w:i/>
          <w:iCs/>
          <w:color w:val="222222"/>
          <w:sz w:val="16"/>
          <w:szCs w:val="16"/>
          <w:shd w:val="clear" w:color="auto" w:fill="FFFFFF"/>
        </w:rPr>
        <w:t>Naegleria fowleri</w:t>
      </w:r>
      <w:r w:rsidRPr="00872782">
        <w:rPr>
          <w:rFonts w:cs="Arial"/>
          <w:color w:val="222222"/>
          <w:sz w:val="16"/>
          <w:szCs w:val="16"/>
          <w:shd w:val="clear" w:color="auto" w:fill="FFFFFF"/>
        </w:rPr>
        <w:t xml:space="preserve"> meningoencephalitis by using intravenous amphotericin B, fluconazole and rifampicin. Arch Med Res. 2005 Jan-Feb;36(1):83-6.</w:t>
      </w:r>
    </w:p>
    <w:p w14:paraId="3933DB84" w14:textId="77777777" w:rsidR="00AF3BA1" w:rsidRPr="00AF3BA1" w:rsidRDefault="00AF3BA1" w:rsidP="00AF3BA1">
      <w:pPr>
        <w:spacing w:after="0"/>
        <w:ind w:left="720" w:hanging="720"/>
        <w:rPr>
          <w:rFonts w:cs="Arial"/>
          <w:sz w:val="16"/>
          <w:szCs w:val="16"/>
        </w:rPr>
      </w:pPr>
    </w:p>
    <w:p w14:paraId="2D5FFD3E" w14:textId="77777777" w:rsidR="0037627F" w:rsidRDefault="0037627F" w:rsidP="00DC2AEE">
      <w:pPr>
        <w:pStyle w:val="Caption"/>
      </w:pPr>
    </w:p>
    <w:p w14:paraId="10E9A950" w14:textId="77777777" w:rsidR="00BC399B" w:rsidRDefault="00BC399B" w:rsidP="00BC399B">
      <w:pPr>
        <w:pStyle w:val="BodyText"/>
      </w:pPr>
    </w:p>
    <w:p w14:paraId="47D2ED16" w14:textId="18A75081" w:rsidR="00DC2AEE" w:rsidRPr="00DC2AEE" w:rsidRDefault="00DC2AEE" w:rsidP="00DC2AEE">
      <w:pPr>
        <w:pStyle w:val="Caption"/>
        <w:rPr>
          <w:color w:val="auto"/>
          <w:vertAlign w:val="superscript"/>
          <w:lang w:eastAsia="en-US"/>
        </w:rPr>
      </w:pPr>
      <w:bookmarkStart w:id="34" w:name="_Toc173928762"/>
      <w:r>
        <w:lastRenderedPageBreak/>
        <w:t xml:space="preserve">Table </w:t>
      </w:r>
      <w:r w:rsidR="00136412">
        <w:fldChar w:fldCharType="begin"/>
      </w:r>
      <w:r w:rsidR="00136412">
        <w:instrText xml:space="preserve"> STYLEREF 1 \s </w:instrText>
      </w:r>
      <w:r w:rsidR="00136412">
        <w:fldChar w:fldCharType="separate"/>
      </w:r>
      <w:r w:rsidR="00AF5961">
        <w:rPr>
          <w:noProof/>
        </w:rPr>
        <w:t>5</w:t>
      </w:r>
      <w:r w:rsidR="00136412">
        <w:rPr>
          <w:noProof/>
        </w:rPr>
        <w:fldChar w:fldCharType="end"/>
      </w:r>
      <w:r w:rsidR="00D631EE">
        <w:t>.</w:t>
      </w:r>
      <w:r w:rsidR="00136412">
        <w:fldChar w:fldCharType="begin"/>
      </w:r>
      <w:r w:rsidR="00136412">
        <w:instrText xml:space="preserve"> SEQ Table \* ARABIC \s 1 </w:instrText>
      </w:r>
      <w:r w:rsidR="00136412">
        <w:fldChar w:fldCharType="separate"/>
      </w:r>
      <w:r w:rsidR="00AF5961">
        <w:rPr>
          <w:noProof/>
        </w:rPr>
        <w:t>6</w:t>
      </w:r>
      <w:r w:rsidR="00136412">
        <w:rPr>
          <w:noProof/>
        </w:rPr>
        <w:fldChar w:fldCharType="end"/>
      </w:r>
      <w:r>
        <w:t xml:space="preserve"> Risk of Bias Summary of Environmental Water Testing for </w:t>
      </w:r>
      <w:r w:rsidRPr="00DC2AEE">
        <w:rPr>
          <w:i/>
          <w:iCs/>
        </w:rPr>
        <w:t>Naegleria fowleri</w:t>
      </w:r>
      <w:bookmarkEnd w:id="34"/>
    </w:p>
    <w:tbl>
      <w:tblPr>
        <w:tblpPr w:leftFromText="180" w:rightFromText="180" w:vertAnchor="text" w:horzAnchor="margin" w:tblpY="91"/>
        <w:tblW w:w="14550" w:type="dxa"/>
        <w:tblLook w:val="04A0" w:firstRow="1" w:lastRow="0" w:firstColumn="1" w:lastColumn="0" w:noHBand="0" w:noVBand="1"/>
      </w:tblPr>
      <w:tblGrid>
        <w:gridCol w:w="607"/>
        <w:gridCol w:w="581"/>
        <w:gridCol w:w="505"/>
        <w:gridCol w:w="2064"/>
        <w:gridCol w:w="2180"/>
        <w:gridCol w:w="2163"/>
        <w:gridCol w:w="2163"/>
        <w:gridCol w:w="2163"/>
        <w:gridCol w:w="2124"/>
      </w:tblGrid>
      <w:tr w:rsidR="003B2E50" w14:paraId="20A807C1" w14:textId="3E092F96" w:rsidTr="00A575A4">
        <w:trPr>
          <w:trHeight w:val="260"/>
        </w:trPr>
        <w:tc>
          <w:tcPr>
            <w:tcW w:w="1693" w:type="dxa"/>
            <w:gridSpan w:val="3"/>
            <w:tcBorders>
              <w:top w:val="nil"/>
              <w:left w:val="single" w:sz="8" w:space="0" w:color="B5DDDC"/>
              <w:right w:val="single" w:sz="8" w:space="0" w:color="B5DDDC"/>
            </w:tcBorders>
            <w:shd w:val="clear" w:color="000000" w:fill="B5DDDC"/>
            <w:vAlign w:val="center"/>
            <w:hideMark/>
          </w:tcPr>
          <w:p w14:paraId="2CB3CDDF" w14:textId="77777777" w:rsidR="003B2E50" w:rsidRPr="00397A3E" w:rsidRDefault="003B2E50">
            <w:pPr>
              <w:spacing w:after="0"/>
              <w:jc w:val="center"/>
              <w:rPr>
                <w:rFonts w:cs="Calibri"/>
                <w:b/>
                <w:bCs/>
                <w:color w:val="008000"/>
                <w:sz w:val="16"/>
                <w:szCs w:val="16"/>
              </w:rPr>
            </w:pPr>
            <w:r w:rsidRPr="00397A3E">
              <w:rPr>
                <w:rFonts w:cs="Calibri"/>
                <w:b/>
                <w:bCs/>
                <w:color w:val="008000"/>
                <w:sz w:val="16"/>
                <w:szCs w:val="16"/>
              </w:rPr>
              <w:t xml:space="preserve">Q. </w:t>
            </w:r>
          </w:p>
        </w:tc>
        <w:tc>
          <w:tcPr>
            <w:tcW w:w="10733" w:type="dxa"/>
            <w:gridSpan w:val="5"/>
            <w:tcBorders>
              <w:top w:val="nil"/>
              <w:left w:val="nil"/>
              <w:right w:val="single" w:sz="8" w:space="0" w:color="B5DDDC"/>
            </w:tcBorders>
            <w:shd w:val="clear" w:color="000000" w:fill="B5DDDC"/>
            <w:vAlign w:val="center"/>
            <w:hideMark/>
          </w:tcPr>
          <w:p w14:paraId="08EDAA39" w14:textId="4AD2AAF1" w:rsidR="003B2E50" w:rsidRDefault="003B2E50">
            <w:pPr>
              <w:spacing w:after="0"/>
              <w:jc w:val="center"/>
              <w:rPr>
                <w:rFonts w:cs="Calibri"/>
                <w:b/>
                <w:bCs/>
                <w:color w:val="008000"/>
                <w:sz w:val="16"/>
                <w:szCs w:val="16"/>
              </w:rPr>
            </w:pPr>
            <w:r>
              <w:rPr>
                <w:rFonts w:cs="Calibri"/>
                <w:b/>
                <w:bCs/>
                <w:color w:val="008000"/>
                <w:sz w:val="16"/>
                <w:szCs w:val="16"/>
              </w:rPr>
              <w:t xml:space="preserve">Testing of recreational water for detection of </w:t>
            </w:r>
            <w:r w:rsidR="00E0633D" w:rsidRPr="00E0633D">
              <w:rPr>
                <w:rFonts w:cs="Calibri"/>
                <w:b/>
                <w:bCs/>
                <w:i/>
                <w:iCs/>
                <w:color w:val="008000"/>
                <w:sz w:val="16"/>
                <w:szCs w:val="16"/>
              </w:rPr>
              <w:t>Naegleria fowleri</w:t>
            </w:r>
          </w:p>
        </w:tc>
        <w:tc>
          <w:tcPr>
            <w:tcW w:w="2124" w:type="dxa"/>
            <w:tcBorders>
              <w:top w:val="nil"/>
              <w:left w:val="nil"/>
              <w:right w:val="single" w:sz="8" w:space="0" w:color="B5DDDC"/>
            </w:tcBorders>
            <w:shd w:val="clear" w:color="000000" w:fill="B5DDDC"/>
            <w:vAlign w:val="center"/>
          </w:tcPr>
          <w:p w14:paraId="017374D3" w14:textId="77777777" w:rsidR="003B2E50" w:rsidRDefault="003B2E50">
            <w:pPr>
              <w:spacing w:after="0"/>
              <w:jc w:val="center"/>
              <w:rPr>
                <w:rFonts w:cs="Calibri"/>
                <w:b/>
                <w:bCs/>
                <w:color w:val="008000"/>
                <w:sz w:val="16"/>
                <w:szCs w:val="16"/>
              </w:rPr>
            </w:pPr>
          </w:p>
        </w:tc>
      </w:tr>
      <w:tr w:rsidR="003B2E50" w14:paraId="1B75EB7F" w14:textId="7EE01838" w:rsidTr="00A575A4">
        <w:trPr>
          <w:trHeight w:val="260"/>
        </w:trPr>
        <w:tc>
          <w:tcPr>
            <w:tcW w:w="1693" w:type="dxa"/>
            <w:gridSpan w:val="3"/>
            <w:tcBorders>
              <w:top w:val="nil"/>
              <w:left w:val="single" w:sz="8" w:space="0" w:color="B5DDDC"/>
              <w:right w:val="single" w:sz="8" w:space="0" w:color="B5DDDC"/>
            </w:tcBorders>
            <w:shd w:val="clear" w:color="000000" w:fill="B5DDDC"/>
            <w:vAlign w:val="center"/>
          </w:tcPr>
          <w:p w14:paraId="693E2FAF" w14:textId="77777777" w:rsidR="003B2E50" w:rsidRPr="00397A3E" w:rsidRDefault="003B2E50">
            <w:pPr>
              <w:spacing w:after="0"/>
              <w:jc w:val="center"/>
              <w:rPr>
                <w:rFonts w:cs="Calibri"/>
                <w:b/>
                <w:bCs/>
                <w:color w:val="008000"/>
                <w:sz w:val="16"/>
                <w:szCs w:val="16"/>
              </w:rPr>
            </w:pPr>
          </w:p>
        </w:tc>
        <w:tc>
          <w:tcPr>
            <w:tcW w:w="2064" w:type="dxa"/>
            <w:tcBorders>
              <w:top w:val="nil"/>
              <w:left w:val="nil"/>
              <w:right w:val="single" w:sz="8" w:space="0" w:color="B5DDDC"/>
            </w:tcBorders>
            <w:shd w:val="clear" w:color="000000" w:fill="B5DDDC"/>
            <w:vAlign w:val="center"/>
          </w:tcPr>
          <w:p w14:paraId="11B82BBC" w14:textId="77777777" w:rsidR="003B2E50" w:rsidRDefault="003B2E50">
            <w:pPr>
              <w:spacing w:after="0"/>
              <w:jc w:val="center"/>
              <w:rPr>
                <w:rFonts w:cs="Calibri"/>
                <w:b/>
                <w:bCs/>
                <w:color w:val="008000"/>
                <w:sz w:val="16"/>
                <w:szCs w:val="16"/>
              </w:rPr>
            </w:pPr>
            <w:r>
              <w:rPr>
                <w:rFonts w:cs="Calibri"/>
                <w:b/>
                <w:bCs/>
                <w:color w:val="008000"/>
                <w:sz w:val="16"/>
                <w:szCs w:val="16"/>
              </w:rPr>
              <w:t>N19</w:t>
            </w:r>
          </w:p>
        </w:tc>
        <w:tc>
          <w:tcPr>
            <w:tcW w:w="2180" w:type="dxa"/>
            <w:tcBorders>
              <w:top w:val="nil"/>
              <w:left w:val="nil"/>
              <w:right w:val="single" w:sz="8" w:space="0" w:color="B5DDDC"/>
            </w:tcBorders>
            <w:shd w:val="clear" w:color="000000" w:fill="B5DDDC"/>
            <w:vAlign w:val="center"/>
          </w:tcPr>
          <w:p w14:paraId="617298FF" w14:textId="77777777" w:rsidR="003B2E50" w:rsidRDefault="003B2E50">
            <w:pPr>
              <w:spacing w:after="0"/>
              <w:jc w:val="center"/>
              <w:rPr>
                <w:rFonts w:cs="Calibri"/>
                <w:b/>
                <w:bCs/>
                <w:color w:val="008000"/>
                <w:sz w:val="16"/>
                <w:szCs w:val="16"/>
              </w:rPr>
            </w:pPr>
            <w:r>
              <w:rPr>
                <w:rFonts w:cs="Calibri"/>
                <w:b/>
                <w:bCs/>
                <w:color w:val="008000"/>
                <w:sz w:val="16"/>
                <w:szCs w:val="16"/>
              </w:rPr>
              <w:t>N20</w:t>
            </w:r>
          </w:p>
        </w:tc>
        <w:tc>
          <w:tcPr>
            <w:tcW w:w="2163" w:type="dxa"/>
            <w:tcBorders>
              <w:top w:val="nil"/>
              <w:left w:val="nil"/>
              <w:right w:val="single" w:sz="8" w:space="0" w:color="B5DDDC"/>
            </w:tcBorders>
            <w:shd w:val="clear" w:color="000000" w:fill="B5DDDC"/>
            <w:vAlign w:val="center"/>
          </w:tcPr>
          <w:p w14:paraId="04645657" w14:textId="77777777" w:rsidR="003B2E50" w:rsidRDefault="003B2E50">
            <w:pPr>
              <w:spacing w:after="0"/>
              <w:jc w:val="center"/>
              <w:rPr>
                <w:rFonts w:cs="Calibri"/>
                <w:b/>
                <w:bCs/>
                <w:color w:val="008000"/>
                <w:sz w:val="16"/>
                <w:szCs w:val="16"/>
              </w:rPr>
            </w:pPr>
            <w:r>
              <w:rPr>
                <w:rFonts w:cs="Calibri"/>
                <w:b/>
                <w:bCs/>
                <w:color w:val="008000"/>
                <w:sz w:val="16"/>
                <w:szCs w:val="16"/>
              </w:rPr>
              <w:t>N21</w:t>
            </w:r>
          </w:p>
        </w:tc>
        <w:tc>
          <w:tcPr>
            <w:tcW w:w="2163" w:type="dxa"/>
            <w:tcBorders>
              <w:top w:val="nil"/>
              <w:left w:val="nil"/>
              <w:right w:val="single" w:sz="8" w:space="0" w:color="B5DDDC"/>
            </w:tcBorders>
            <w:shd w:val="clear" w:color="000000" w:fill="B5DDDC"/>
            <w:vAlign w:val="center"/>
          </w:tcPr>
          <w:p w14:paraId="18510A12" w14:textId="77777777" w:rsidR="003B2E50" w:rsidRDefault="003B2E50">
            <w:pPr>
              <w:spacing w:after="0"/>
              <w:jc w:val="center"/>
              <w:rPr>
                <w:rFonts w:cs="Calibri"/>
                <w:b/>
                <w:bCs/>
                <w:color w:val="008000"/>
                <w:sz w:val="16"/>
                <w:szCs w:val="16"/>
              </w:rPr>
            </w:pPr>
            <w:r>
              <w:rPr>
                <w:rFonts w:cs="Calibri"/>
                <w:b/>
                <w:bCs/>
                <w:color w:val="008000"/>
                <w:sz w:val="16"/>
                <w:szCs w:val="16"/>
              </w:rPr>
              <w:t>N22</w:t>
            </w:r>
          </w:p>
        </w:tc>
        <w:tc>
          <w:tcPr>
            <w:tcW w:w="2163" w:type="dxa"/>
            <w:tcBorders>
              <w:top w:val="nil"/>
              <w:left w:val="nil"/>
              <w:right w:val="single" w:sz="8" w:space="0" w:color="B5DDDC"/>
            </w:tcBorders>
            <w:shd w:val="clear" w:color="000000" w:fill="B5DDDC"/>
            <w:vAlign w:val="center"/>
          </w:tcPr>
          <w:p w14:paraId="77FC0C6F" w14:textId="77777777" w:rsidR="003B2E50" w:rsidRDefault="003B2E50">
            <w:pPr>
              <w:spacing w:after="0"/>
              <w:jc w:val="center"/>
              <w:rPr>
                <w:rFonts w:cs="Calibri"/>
                <w:b/>
                <w:bCs/>
                <w:color w:val="008000"/>
                <w:sz w:val="16"/>
                <w:szCs w:val="16"/>
              </w:rPr>
            </w:pPr>
            <w:r>
              <w:rPr>
                <w:rFonts w:cs="Calibri"/>
                <w:b/>
                <w:bCs/>
                <w:color w:val="008000"/>
                <w:sz w:val="16"/>
                <w:szCs w:val="16"/>
              </w:rPr>
              <w:t>N23</w:t>
            </w:r>
          </w:p>
        </w:tc>
        <w:tc>
          <w:tcPr>
            <w:tcW w:w="2124" w:type="dxa"/>
            <w:tcBorders>
              <w:top w:val="nil"/>
              <w:left w:val="nil"/>
              <w:right w:val="single" w:sz="8" w:space="0" w:color="B5DDDC"/>
            </w:tcBorders>
            <w:shd w:val="clear" w:color="000000" w:fill="B5DDDC"/>
            <w:vAlign w:val="center"/>
          </w:tcPr>
          <w:p w14:paraId="760E18CC" w14:textId="5DFE038D" w:rsidR="003B2E50" w:rsidRDefault="003B2E50">
            <w:pPr>
              <w:spacing w:after="0"/>
              <w:jc w:val="center"/>
              <w:rPr>
                <w:rFonts w:cs="Calibri"/>
                <w:b/>
                <w:bCs/>
                <w:color w:val="008000"/>
                <w:sz w:val="16"/>
                <w:szCs w:val="16"/>
              </w:rPr>
            </w:pPr>
            <w:r>
              <w:rPr>
                <w:rFonts w:cs="Calibri"/>
                <w:b/>
                <w:bCs/>
                <w:color w:val="008000"/>
                <w:sz w:val="16"/>
                <w:szCs w:val="16"/>
              </w:rPr>
              <w:t>N42</w:t>
            </w:r>
          </w:p>
        </w:tc>
      </w:tr>
      <w:tr w:rsidR="003B2E50" w14:paraId="6830E52A" w14:textId="0B86C9F6" w:rsidTr="00A575A4">
        <w:trPr>
          <w:trHeight w:val="260"/>
        </w:trPr>
        <w:tc>
          <w:tcPr>
            <w:tcW w:w="607" w:type="dxa"/>
            <w:tcBorders>
              <w:top w:val="nil"/>
            </w:tcBorders>
            <w:shd w:val="clear" w:color="auto" w:fill="D6EAEB"/>
            <w:vAlign w:val="center"/>
          </w:tcPr>
          <w:p w14:paraId="15D833A4" w14:textId="77777777" w:rsidR="003B2E50" w:rsidRPr="00397A3E" w:rsidRDefault="003B2E50">
            <w:pPr>
              <w:spacing w:after="0"/>
              <w:rPr>
                <w:rFonts w:cs="Calibri"/>
                <w:b/>
                <w:bCs/>
                <w:sz w:val="16"/>
                <w:szCs w:val="16"/>
              </w:rPr>
            </w:pPr>
          </w:p>
        </w:tc>
        <w:tc>
          <w:tcPr>
            <w:tcW w:w="581" w:type="dxa"/>
            <w:tcBorders>
              <w:top w:val="nil"/>
            </w:tcBorders>
            <w:shd w:val="clear" w:color="auto" w:fill="D6EAEB"/>
            <w:vAlign w:val="center"/>
          </w:tcPr>
          <w:p w14:paraId="2241DF84" w14:textId="77777777" w:rsidR="003B2E50" w:rsidRPr="00397A3E" w:rsidRDefault="003B2E50">
            <w:pPr>
              <w:spacing w:after="0"/>
              <w:rPr>
                <w:rFonts w:cs="Calibri"/>
                <w:b/>
                <w:bCs/>
                <w:sz w:val="16"/>
                <w:szCs w:val="16"/>
              </w:rPr>
            </w:pPr>
          </w:p>
        </w:tc>
        <w:tc>
          <w:tcPr>
            <w:tcW w:w="4749" w:type="dxa"/>
            <w:gridSpan w:val="3"/>
            <w:tcBorders>
              <w:top w:val="nil"/>
            </w:tcBorders>
            <w:shd w:val="clear" w:color="auto" w:fill="D6EAEB"/>
            <w:vAlign w:val="center"/>
          </w:tcPr>
          <w:p w14:paraId="542882A0" w14:textId="77777777" w:rsidR="003B2E50" w:rsidRPr="00397A3E" w:rsidRDefault="003B2E50">
            <w:pPr>
              <w:spacing w:after="0"/>
              <w:rPr>
                <w:rFonts w:cs="Calibri"/>
                <w:b/>
                <w:bCs/>
                <w:sz w:val="16"/>
                <w:szCs w:val="16"/>
              </w:rPr>
            </w:pPr>
          </w:p>
        </w:tc>
        <w:tc>
          <w:tcPr>
            <w:tcW w:w="2163" w:type="dxa"/>
            <w:tcBorders>
              <w:top w:val="nil"/>
            </w:tcBorders>
            <w:shd w:val="clear" w:color="auto" w:fill="D6EAEB"/>
            <w:vAlign w:val="center"/>
          </w:tcPr>
          <w:p w14:paraId="31280C64" w14:textId="77777777" w:rsidR="003B2E50" w:rsidRPr="00397A3E" w:rsidRDefault="003B2E50">
            <w:pPr>
              <w:spacing w:after="0"/>
              <w:rPr>
                <w:rFonts w:cs="Calibri"/>
                <w:b/>
                <w:bCs/>
                <w:sz w:val="16"/>
                <w:szCs w:val="16"/>
              </w:rPr>
            </w:pPr>
          </w:p>
        </w:tc>
        <w:tc>
          <w:tcPr>
            <w:tcW w:w="2163" w:type="dxa"/>
            <w:tcBorders>
              <w:top w:val="nil"/>
            </w:tcBorders>
            <w:shd w:val="clear" w:color="auto" w:fill="D6EAEB"/>
            <w:vAlign w:val="center"/>
          </w:tcPr>
          <w:p w14:paraId="6870311E" w14:textId="77777777" w:rsidR="003B2E50" w:rsidRPr="00397A3E" w:rsidRDefault="003B2E50">
            <w:pPr>
              <w:spacing w:after="0"/>
              <w:rPr>
                <w:rFonts w:cs="Calibri"/>
                <w:b/>
                <w:bCs/>
                <w:sz w:val="16"/>
                <w:szCs w:val="16"/>
              </w:rPr>
            </w:pPr>
          </w:p>
        </w:tc>
        <w:tc>
          <w:tcPr>
            <w:tcW w:w="2163" w:type="dxa"/>
            <w:tcBorders>
              <w:top w:val="nil"/>
            </w:tcBorders>
            <w:shd w:val="clear" w:color="auto" w:fill="D6EAEB"/>
            <w:vAlign w:val="center"/>
          </w:tcPr>
          <w:p w14:paraId="33192F1B" w14:textId="77777777" w:rsidR="003B2E50" w:rsidRPr="00397A3E" w:rsidRDefault="003B2E50">
            <w:pPr>
              <w:spacing w:after="0"/>
              <w:rPr>
                <w:rFonts w:cs="Calibri"/>
                <w:b/>
                <w:bCs/>
                <w:sz w:val="16"/>
                <w:szCs w:val="16"/>
              </w:rPr>
            </w:pPr>
          </w:p>
        </w:tc>
        <w:tc>
          <w:tcPr>
            <w:tcW w:w="2124" w:type="dxa"/>
            <w:tcBorders>
              <w:top w:val="nil"/>
            </w:tcBorders>
            <w:shd w:val="clear" w:color="auto" w:fill="D6EAEB"/>
            <w:vAlign w:val="center"/>
          </w:tcPr>
          <w:p w14:paraId="4CFE9AA3" w14:textId="77777777" w:rsidR="003B2E50" w:rsidRPr="00397A3E" w:rsidRDefault="003B2E50">
            <w:pPr>
              <w:spacing w:after="0"/>
              <w:rPr>
                <w:rFonts w:cs="Calibri"/>
                <w:b/>
                <w:bCs/>
                <w:sz w:val="16"/>
                <w:szCs w:val="16"/>
              </w:rPr>
            </w:pPr>
          </w:p>
        </w:tc>
      </w:tr>
      <w:tr w:rsidR="003B2E50" w14:paraId="0F809681" w14:textId="3052F5CC" w:rsidTr="00A575A4">
        <w:trPr>
          <w:trHeight w:val="260"/>
        </w:trPr>
        <w:tc>
          <w:tcPr>
            <w:tcW w:w="1693" w:type="dxa"/>
            <w:gridSpan w:val="3"/>
            <w:tcBorders>
              <w:top w:val="nil"/>
              <w:left w:val="single" w:sz="8" w:space="0" w:color="B5DDDC"/>
              <w:right w:val="single" w:sz="8" w:space="0" w:color="B5DDDC"/>
            </w:tcBorders>
            <w:vAlign w:val="center"/>
            <w:hideMark/>
          </w:tcPr>
          <w:p w14:paraId="3339BF8A" w14:textId="46C580ED" w:rsidR="003B2E50" w:rsidRPr="00397A3E" w:rsidRDefault="003B2E50" w:rsidP="00F14E2D">
            <w:pPr>
              <w:spacing w:after="0"/>
              <w:jc w:val="center"/>
              <w:rPr>
                <w:rFonts w:cs="Calibri"/>
                <w:b/>
                <w:bCs/>
                <w:sz w:val="16"/>
                <w:szCs w:val="16"/>
              </w:rPr>
            </w:pPr>
            <w:r>
              <w:rPr>
                <w:rFonts w:cs="Calibri"/>
                <w:b/>
                <w:bCs/>
                <w:sz w:val="16"/>
                <w:szCs w:val="16"/>
              </w:rPr>
              <w:t>3. Appropriate comparison groups</w:t>
            </w:r>
          </w:p>
        </w:tc>
        <w:tc>
          <w:tcPr>
            <w:tcW w:w="2064" w:type="dxa"/>
            <w:tcBorders>
              <w:top w:val="nil"/>
              <w:left w:val="nil"/>
              <w:right w:val="single" w:sz="8" w:space="0" w:color="B5DDDC"/>
            </w:tcBorders>
            <w:shd w:val="clear" w:color="auto" w:fill="CAE5C1"/>
            <w:vAlign w:val="center"/>
          </w:tcPr>
          <w:p w14:paraId="4975EE32" w14:textId="77777777" w:rsidR="003B2E50" w:rsidRPr="000C1337" w:rsidRDefault="003B2E50" w:rsidP="00F14E2D">
            <w:pPr>
              <w:spacing w:after="0"/>
              <w:jc w:val="center"/>
              <w:rPr>
                <w:rFonts w:cs="Calibri"/>
                <w:b/>
                <w:bCs/>
                <w:sz w:val="16"/>
                <w:szCs w:val="16"/>
              </w:rPr>
            </w:pPr>
            <w:r>
              <w:rPr>
                <w:rFonts w:cs="Calibri"/>
                <w:b/>
                <w:bCs/>
                <w:sz w:val="16"/>
                <w:szCs w:val="16"/>
              </w:rPr>
              <w:t>+</w:t>
            </w:r>
          </w:p>
        </w:tc>
        <w:tc>
          <w:tcPr>
            <w:tcW w:w="2180" w:type="dxa"/>
            <w:tcBorders>
              <w:top w:val="nil"/>
              <w:left w:val="nil"/>
              <w:right w:val="single" w:sz="8" w:space="0" w:color="B5DDDC"/>
            </w:tcBorders>
            <w:shd w:val="clear" w:color="auto" w:fill="92D050"/>
            <w:vAlign w:val="center"/>
          </w:tcPr>
          <w:p w14:paraId="4C3FBE91" w14:textId="77777777" w:rsidR="003B2E50" w:rsidRPr="00BF4B2A" w:rsidRDefault="003B2E50" w:rsidP="00F14E2D">
            <w:pPr>
              <w:spacing w:after="0"/>
              <w:jc w:val="center"/>
              <w:rPr>
                <w:rFonts w:cs="Calibri"/>
                <w:sz w:val="16"/>
                <w:szCs w:val="16"/>
              </w:rPr>
            </w:pPr>
            <w:r>
              <w:rPr>
                <w:rFonts w:cs="Calibri"/>
                <w:sz w:val="16"/>
                <w:szCs w:val="16"/>
              </w:rPr>
              <w:t>++</w:t>
            </w:r>
          </w:p>
        </w:tc>
        <w:tc>
          <w:tcPr>
            <w:tcW w:w="2163" w:type="dxa"/>
            <w:tcBorders>
              <w:top w:val="nil"/>
              <w:left w:val="nil"/>
              <w:right w:val="single" w:sz="8" w:space="0" w:color="B5DDDC"/>
            </w:tcBorders>
            <w:shd w:val="clear" w:color="auto" w:fill="CAE5C1"/>
            <w:vAlign w:val="center"/>
          </w:tcPr>
          <w:p w14:paraId="447EA8AD" w14:textId="77777777" w:rsidR="003B2E50" w:rsidRDefault="003B2E50" w:rsidP="00F14E2D">
            <w:pPr>
              <w:spacing w:after="0"/>
              <w:jc w:val="center"/>
              <w:rPr>
                <w:rFonts w:cs="Calibri"/>
                <w:sz w:val="16"/>
                <w:szCs w:val="16"/>
              </w:rPr>
            </w:pPr>
            <w:r>
              <w:rPr>
                <w:rFonts w:cs="Calibri"/>
                <w:sz w:val="16"/>
                <w:szCs w:val="16"/>
              </w:rPr>
              <w:t>+</w:t>
            </w:r>
          </w:p>
        </w:tc>
        <w:tc>
          <w:tcPr>
            <w:tcW w:w="2163" w:type="dxa"/>
            <w:tcBorders>
              <w:top w:val="nil"/>
              <w:left w:val="nil"/>
              <w:right w:val="single" w:sz="8" w:space="0" w:color="B5DDDC"/>
            </w:tcBorders>
            <w:shd w:val="clear" w:color="auto" w:fill="CAE5C1"/>
            <w:vAlign w:val="center"/>
          </w:tcPr>
          <w:p w14:paraId="4A19D32F" w14:textId="77777777" w:rsidR="003B2E50" w:rsidRDefault="003B2E50" w:rsidP="00F14E2D">
            <w:pPr>
              <w:spacing w:after="0"/>
              <w:jc w:val="center"/>
              <w:rPr>
                <w:rFonts w:cs="Calibri"/>
                <w:sz w:val="16"/>
                <w:szCs w:val="16"/>
              </w:rPr>
            </w:pPr>
            <w:r>
              <w:rPr>
                <w:rFonts w:cs="Calibri"/>
                <w:sz w:val="16"/>
                <w:szCs w:val="16"/>
              </w:rPr>
              <w:t>+</w:t>
            </w:r>
          </w:p>
        </w:tc>
        <w:tc>
          <w:tcPr>
            <w:tcW w:w="2163" w:type="dxa"/>
            <w:tcBorders>
              <w:top w:val="nil"/>
              <w:left w:val="nil"/>
              <w:right w:val="single" w:sz="8" w:space="0" w:color="B5DDDC"/>
            </w:tcBorders>
            <w:shd w:val="clear" w:color="auto" w:fill="92D050"/>
            <w:vAlign w:val="center"/>
          </w:tcPr>
          <w:p w14:paraId="5BC77FD9" w14:textId="77777777" w:rsidR="003B2E50" w:rsidRDefault="003B2E50" w:rsidP="00F14E2D">
            <w:pPr>
              <w:spacing w:after="0"/>
              <w:jc w:val="center"/>
              <w:rPr>
                <w:rFonts w:cs="Calibri"/>
                <w:sz w:val="16"/>
                <w:szCs w:val="16"/>
              </w:rPr>
            </w:pPr>
            <w:r>
              <w:rPr>
                <w:rFonts w:cs="Calibri"/>
                <w:sz w:val="16"/>
                <w:szCs w:val="16"/>
              </w:rPr>
              <w:t>++</w:t>
            </w:r>
          </w:p>
        </w:tc>
        <w:tc>
          <w:tcPr>
            <w:tcW w:w="2124" w:type="dxa"/>
            <w:tcBorders>
              <w:top w:val="nil"/>
              <w:left w:val="nil"/>
              <w:right w:val="single" w:sz="8" w:space="0" w:color="B5DDDC"/>
            </w:tcBorders>
            <w:shd w:val="clear" w:color="auto" w:fill="92D050"/>
            <w:vAlign w:val="center"/>
          </w:tcPr>
          <w:p w14:paraId="79AC63A7" w14:textId="33CAE78E" w:rsidR="003B2E50" w:rsidRDefault="003B2E50" w:rsidP="00F14E2D">
            <w:pPr>
              <w:spacing w:after="0"/>
              <w:jc w:val="center"/>
              <w:rPr>
                <w:rFonts w:cs="Calibri"/>
                <w:sz w:val="16"/>
                <w:szCs w:val="16"/>
              </w:rPr>
            </w:pPr>
            <w:r>
              <w:rPr>
                <w:rFonts w:cs="Calibri"/>
                <w:sz w:val="16"/>
                <w:szCs w:val="16"/>
              </w:rPr>
              <w:t>++</w:t>
            </w:r>
          </w:p>
        </w:tc>
      </w:tr>
      <w:tr w:rsidR="003B2E50" w14:paraId="2C84AD24" w14:textId="03011AF3" w:rsidTr="00A575A4">
        <w:trPr>
          <w:trHeight w:val="260"/>
        </w:trPr>
        <w:tc>
          <w:tcPr>
            <w:tcW w:w="607" w:type="dxa"/>
            <w:tcBorders>
              <w:top w:val="nil"/>
            </w:tcBorders>
            <w:shd w:val="clear" w:color="auto" w:fill="D6EAEB"/>
            <w:vAlign w:val="center"/>
          </w:tcPr>
          <w:p w14:paraId="531A9134" w14:textId="77777777" w:rsidR="003B2E50" w:rsidRPr="000C1337" w:rsidRDefault="003B2E50" w:rsidP="00F14E2D">
            <w:pPr>
              <w:spacing w:after="0"/>
              <w:rPr>
                <w:rFonts w:cs="Calibri"/>
                <w:b/>
                <w:bCs/>
                <w:sz w:val="16"/>
                <w:szCs w:val="16"/>
              </w:rPr>
            </w:pPr>
          </w:p>
        </w:tc>
        <w:tc>
          <w:tcPr>
            <w:tcW w:w="581" w:type="dxa"/>
            <w:tcBorders>
              <w:top w:val="nil"/>
            </w:tcBorders>
            <w:shd w:val="clear" w:color="auto" w:fill="D6EAEB"/>
            <w:vAlign w:val="center"/>
          </w:tcPr>
          <w:p w14:paraId="3D415687" w14:textId="77777777" w:rsidR="003B2E50" w:rsidRPr="000C1337" w:rsidRDefault="003B2E50" w:rsidP="00F14E2D">
            <w:pPr>
              <w:spacing w:after="0"/>
              <w:rPr>
                <w:rFonts w:cs="Calibri"/>
                <w:b/>
                <w:bCs/>
                <w:sz w:val="16"/>
                <w:szCs w:val="16"/>
              </w:rPr>
            </w:pPr>
          </w:p>
        </w:tc>
        <w:tc>
          <w:tcPr>
            <w:tcW w:w="4749" w:type="dxa"/>
            <w:gridSpan w:val="3"/>
            <w:tcBorders>
              <w:top w:val="nil"/>
            </w:tcBorders>
            <w:shd w:val="clear" w:color="auto" w:fill="D6EAEB"/>
            <w:vAlign w:val="center"/>
          </w:tcPr>
          <w:p w14:paraId="0EA13C55" w14:textId="77777777" w:rsidR="003B2E50" w:rsidRPr="000C1337" w:rsidRDefault="003B2E50" w:rsidP="00F14E2D">
            <w:pPr>
              <w:spacing w:after="0"/>
              <w:rPr>
                <w:rFonts w:cs="Calibri"/>
                <w:b/>
                <w:bCs/>
                <w:sz w:val="16"/>
                <w:szCs w:val="16"/>
              </w:rPr>
            </w:pPr>
          </w:p>
        </w:tc>
        <w:tc>
          <w:tcPr>
            <w:tcW w:w="2163" w:type="dxa"/>
            <w:tcBorders>
              <w:top w:val="nil"/>
            </w:tcBorders>
            <w:shd w:val="clear" w:color="auto" w:fill="D6EAEB"/>
            <w:vAlign w:val="center"/>
          </w:tcPr>
          <w:p w14:paraId="5A9440B3" w14:textId="77777777" w:rsidR="003B2E50" w:rsidRPr="000C1337" w:rsidRDefault="003B2E50" w:rsidP="00F14E2D">
            <w:pPr>
              <w:spacing w:after="0"/>
              <w:rPr>
                <w:rFonts w:cs="Calibri"/>
                <w:b/>
                <w:bCs/>
                <w:sz w:val="16"/>
                <w:szCs w:val="16"/>
              </w:rPr>
            </w:pPr>
          </w:p>
        </w:tc>
        <w:tc>
          <w:tcPr>
            <w:tcW w:w="2163" w:type="dxa"/>
            <w:tcBorders>
              <w:top w:val="nil"/>
            </w:tcBorders>
            <w:shd w:val="clear" w:color="auto" w:fill="D6EAEB"/>
            <w:vAlign w:val="center"/>
          </w:tcPr>
          <w:p w14:paraId="0482F93C" w14:textId="77777777" w:rsidR="003B2E50" w:rsidRPr="000C1337" w:rsidRDefault="003B2E50" w:rsidP="00F14E2D">
            <w:pPr>
              <w:spacing w:after="0"/>
              <w:rPr>
                <w:rFonts w:cs="Calibri"/>
                <w:b/>
                <w:bCs/>
                <w:sz w:val="16"/>
                <w:szCs w:val="16"/>
              </w:rPr>
            </w:pPr>
          </w:p>
        </w:tc>
        <w:tc>
          <w:tcPr>
            <w:tcW w:w="2163" w:type="dxa"/>
            <w:tcBorders>
              <w:top w:val="nil"/>
            </w:tcBorders>
            <w:shd w:val="clear" w:color="auto" w:fill="D6EAEB"/>
            <w:vAlign w:val="center"/>
          </w:tcPr>
          <w:p w14:paraId="2FA01CFC" w14:textId="77777777" w:rsidR="003B2E50" w:rsidRPr="000C1337" w:rsidRDefault="003B2E50" w:rsidP="00F14E2D">
            <w:pPr>
              <w:spacing w:after="0"/>
              <w:rPr>
                <w:rFonts w:cs="Calibri"/>
                <w:b/>
                <w:bCs/>
                <w:sz w:val="16"/>
                <w:szCs w:val="16"/>
              </w:rPr>
            </w:pPr>
          </w:p>
        </w:tc>
        <w:tc>
          <w:tcPr>
            <w:tcW w:w="2124" w:type="dxa"/>
            <w:tcBorders>
              <w:top w:val="nil"/>
            </w:tcBorders>
            <w:shd w:val="clear" w:color="auto" w:fill="D6EAEB"/>
            <w:vAlign w:val="center"/>
          </w:tcPr>
          <w:p w14:paraId="5C73881C" w14:textId="77777777" w:rsidR="003B2E50" w:rsidRPr="000C1337" w:rsidRDefault="003B2E50" w:rsidP="00F14E2D">
            <w:pPr>
              <w:spacing w:after="0"/>
              <w:rPr>
                <w:rFonts w:cs="Calibri"/>
                <w:b/>
                <w:bCs/>
                <w:sz w:val="16"/>
                <w:szCs w:val="16"/>
              </w:rPr>
            </w:pPr>
          </w:p>
        </w:tc>
      </w:tr>
      <w:tr w:rsidR="003B2E50" w14:paraId="2FC408EA" w14:textId="27DB55FC" w:rsidTr="00A575A4">
        <w:trPr>
          <w:trHeight w:val="260"/>
        </w:trPr>
        <w:tc>
          <w:tcPr>
            <w:tcW w:w="1693" w:type="dxa"/>
            <w:gridSpan w:val="3"/>
            <w:tcBorders>
              <w:top w:val="nil"/>
              <w:left w:val="single" w:sz="8" w:space="0" w:color="B5DDDC"/>
              <w:right w:val="single" w:sz="8" w:space="0" w:color="B5DDDC"/>
            </w:tcBorders>
            <w:vAlign w:val="center"/>
            <w:hideMark/>
          </w:tcPr>
          <w:p w14:paraId="171589E8" w14:textId="0C7DB6B4" w:rsidR="003B2E50" w:rsidRPr="00397A3E" w:rsidRDefault="003B2E50" w:rsidP="00F14E2D">
            <w:pPr>
              <w:spacing w:after="0"/>
              <w:jc w:val="center"/>
              <w:rPr>
                <w:rFonts w:cs="Calibri"/>
                <w:b/>
                <w:bCs/>
                <w:sz w:val="16"/>
                <w:szCs w:val="16"/>
              </w:rPr>
            </w:pPr>
            <w:r>
              <w:rPr>
                <w:rFonts w:cs="Calibri"/>
                <w:b/>
                <w:bCs/>
                <w:sz w:val="16"/>
                <w:szCs w:val="16"/>
              </w:rPr>
              <w:t>4. Confounding</w:t>
            </w:r>
          </w:p>
        </w:tc>
        <w:tc>
          <w:tcPr>
            <w:tcW w:w="2064" w:type="dxa"/>
            <w:tcBorders>
              <w:top w:val="nil"/>
              <w:left w:val="nil"/>
              <w:right w:val="single" w:sz="8" w:space="0" w:color="B5DDDC"/>
            </w:tcBorders>
            <w:shd w:val="clear" w:color="auto" w:fill="CAE5C1"/>
            <w:vAlign w:val="center"/>
          </w:tcPr>
          <w:p w14:paraId="305852F0" w14:textId="77777777" w:rsidR="003B2E50" w:rsidRPr="00BF4B2A" w:rsidRDefault="003B2E50" w:rsidP="00F14E2D">
            <w:pPr>
              <w:spacing w:after="0"/>
              <w:jc w:val="center"/>
              <w:rPr>
                <w:rFonts w:cs="Calibri"/>
                <w:sz w:val="16"/>
                <w:szCs w:val="16"/>
              </w:rPr>
            </w:pPr>
            <w:r>
              <w:rPr>
                <w:rFonts w:cs="Calibri"/>
                <w:sz w:val="16"/>
                <w:szCs w:val="16"/>
              </w:rPr>
              <w:t>+</w:t>
            </w:r>
          </w:p>
        </w:tc>
        <w:tc>
          <w:tcPr>
            <w:tcW w:w="2180" w:type="dxa"/>
            <w:tcBorders>
              <w:top w:val="nil"/>
              <w:left w:val="nil"/>
              <w:right w:val="single" w:sz="8" w:space="0" w:color="B5DDDC"/>
            </w:tcBorders>
            <w:shd w:val="clear" w:color="auto" w:fill="92D050"/>
            <w:vAlign w:val="center"/>
          </w:tcPr>
          <w:p w14:paraId="477289DE" w14:textId="77777777" w:rsidR="003B2E50" w:rsidRPr="00BF4B2A" w:rsidRDefault="003B2E50" w:rsidP="00F14E2D">
            <w:pPr>
              <w:spacing w:after="0"/>
              <w:jc w:val="center"/>
              <w:rPr>
                <w:rFonts w:cs="Calibri"/>
                <w:sz w:val="16"/>
                <w:szCs w:val="16"/>
              </w:rPr>
            </w:pPr>
            <w:r>
              <w:rPr>
                <w:rFonts w:cs="Calibri"/>
                <w:sz w:val="16"/>
                <w:szCs w:val="16"/>
              </w:rPr>
              <w:t>++</w:t>
            </w:r>
          </w:p>
        </w:tc>
        <w:tc>
          <w:tcPr>
            <w:tcW w:w="2163" w:type="dxa"/>
            <w:tcBorders>
              <w:top w:val="nil"/>
              <w:left w:val="nil"/>
              <w:right w:val="single" w:sz="8" w:space="0" w:color="B5DDDC"/>
            </w:tcBorders>
            <w:shd w:val="clear" w:color="auto" w:fill="F4B083"/>
            <w:vAlign w:val="center"/>
          </w:tcPr>
          <w:p w14:paraId="101FEAD5" w14:textId="77777777" w:rsidR="003B2E50" w:rsidRDefault="003B2E50" w:rsidP="00F14E2D">
            <w:pPr>
              <w:spacing w:after="0"/>
              <w:jc w:val="center"/>
              <w:rPr>
                <w:rFonts w:cs="Calibri"/>
                <w:sz w:val="16"/>
                <w:szCs w:val="16"/>
              </w:rPr>
            </w:pPr>
            <w:r>
              <w:rPr>
                <w:rFonts w:cs="Calibri"/>
                <w:sz w:val="16"/>
                <w:szCs w:val="16"/>
              </w:rPr>
              <w:t>-</w:t>
            </w:r>
          </w:p>
        </w:tc>
        <w:tc>
          <w:tcPr>
            <w:tcW w:w="2163" w:type="dxa"/>
            <w:tcBorders>
              <w:top w:val="nil"/>
              <w:left w:val="nil"/>
              <w:right w:val="single" w:sz="8" w:space="0" w:color="B5DDDC"/>
            </w:tcBorders>
            <w:shd w:val="clear" w:color="auto" w:fill="CAE5C1"/>
            <w:vAlign w:val="center"/>
          </w:tcPr>
          <w:p w14:paraId="3380B769" w14:textId="77777777" w:rsidR="003B2E50" w:rsidRDefault="003B2E50" w:rsidP="00F14E2D">
            <w:pPr>
              <w:spacing w:after="0"/>
              <w:jc w:val="center"/>
              <w:rPr>
                <w:rFonts w:cs="Calibri"/>
                <w:sz w:val="16"/>
                <w:szCs w:val="16"/>
              </w:rPr>
            </w:pPr>
            <w:r>
              <w:rPr>
                <w:rFonts w:cs="Calibri"/>
                <w:sz w:val="16"/>
                <w:szCs w:val="16"/>
              </w:rPr>
              <w:t>+</w:t>
            </w:r>
          </w:p>
        </w:tc>
        <w:tc>
          <w:tcPr>
            <w:tcW w:w="2163" w:type="dxa"/>
            <w:tcBorders>
              <w:top w:val="nil"/>
              <w:left w:val="nil"/>
              <w:right w:val="single" w:sz="8" w:space="0" w:color="B5DDDC"/>
            </w:tcBorders>
            <w:shd w:val="clear" w:color="auto" w:fill="92D050"/>
            <w:vAlign w:val="center"/>
          </w:tcPr>
          <w:p w14:paraId="6C08FC4D" w14:textId="77777777" w:rsidR="003B2E50" w:rsidRDefault="003B2E50" w:rsidP="00F14E2D">
            <w:pPr>
              <w:spacing w:after="0"/>
              <w:jc w:val="center"/>
              <w:rPr>
                <w:rFonts w:cs="Calibri"/>
                <w:sz w:val="16"/>
                <w:szCs w:val="16"/>
              </w:rPr>
            </w:pPr>
            <w:r>
              <w:rPr>
                <w:rFonts w:cs="Calibri"/>
                <w:sz w:val="16"/>
                <w:szCs w:val="16"/>
              </w:rPr>
              <w:t>++</w:t>
            </w:r>
          </w:p>
        </w:tc>
        <w:tc>
          <w:tcPr>
            <w:tcW w:w="2124" w:type="dxa"/>
            <w:tcBorders>
              <w:top w:val="nil"/>
              <w:left w:val="nil"/>
              <w:right w:val="single" w:sz="8" w:space="0" w:color="B5DDDC"/>
            </w:tcBorders>
            <w:shd w:val="clear" w:color="auto" w:fill="CAE5C1"/>
            <w:vAlign w:val="center"/>
          </w:tcPr>
          <w:p w14:paraId="247E7F10" w14:textId="35D7623C" w:rsidR="003B2E50" w:rsidRDefault="003B2E50" w:rsidP="00F14E2D">
            <w:pPr>
              <w:spacing w:after="0"/>
              <w:jc w:val="center"/>
              <w:rPr>
                <w:rFonts w:cs="Calibri"/>
                <w:sz w:val="16"/>
                <w:szCs w:val="16"/>
              </w:rPr>
            </w:pPr>
            <w:r>
              <w:rPr>
                <w:rFonts w:cs="Calibri"/>
                <w:sz w:val="16"/>
                <w:szCs w:val="16"/>
              </w:rPr>
              <w:t>+</w:t>
            </w:r>
          </w:p>
        </w:tc>
      </w:tr>
      <w:tr w:rsidR="003B2E50" w14:paraId="23B0D305" w14:textId="4CAADD5C" w:rsidTr="00A575A4">
        <w:trPr>
          <w:trHeight w:val="260"/>
        </w:trPr>
        <w:tc>
          <w:tcPr>
            <w:tcW w:w="607" w:type="dxa"/>
            <w:tcBorders>
              <w:top w:val="nil"/>
            </w:tcBorders>
            <w:shd w:val="clear" w:color="auto" w:fill="D6EAEB"/>
            <w:vAlign w:val="center"/>
          </w:tcPr>
          <w:p w14:paraId="0E96C510" w14:textId="77777777" w:rsidR="003B2E50" w:rsidRPr="000C1337" w:rsidRDefault="003B2E50" w:rsidP="00F14E2D">
            <w:pPr>
              <w:spacing w:after="0"/>
              <w:rPr>
                <w:rFonts w:cs="Calibri"/>
                <w:b/>
                <w:bCs/>
                <w:sz w:val="16"/>
                <w:szCs w:val="16"/>
              </w:rPr>
            </w:pPr>
          </w:p>
        </w:tc>
        <w:tc>
          <w:tcPr>
            <w:tcW w:w="581" w:type="dxa"/>
            <w:tcBorders>
              <w:top w:val="nil"/>
            </w:tcBorders>
            <w:shd w:val="clear" w:color="auto" w:fill="D6EAEB"/>
            <w:vAlign w:val="center"/>
          </w:tcPr>
          <w:p w14:paraId="4912B84D" w14:textId="77777777" w:rsidR="003B2E50" w:rsidRPr="000C1337" w:rsidRDefault="003B2E50" w:rsidP="00F14E2D">
            <w:pPr>
              <w:spacing w:after="0"/>
              <w:rPr>
                <w:rFonts w:cs="Calibri"/>
                <w:b/>
                <w:bCs/>
                <w:sz w:val="16"/>
                <w:szCs w:val="16"/>
              </w:rPr>
            </w:pPr>
          </w:p>
        </w:tc>
        <w:tc>
          <w:tcPr>
            <w:tcW w:w="4749" w:type="dxa"/>
            <w:gridSpan w:val="3"/>
            <w:tcBorders>
              <w:top w:val="nil"/>
            </w:tcBorders>
            <w:shd w:val="clear" w:color="auto" w:fill="D6EAEB"/>
            <w:vAlign w:val="center"/>
          </w:tcPr>
          <w:p w14:paraId="6E35325E" w14:textId="77777777" w:rsidR="003B2E50" w:rsidRPr="000C1337" w:rsidRDefault="003B2E50" w:rsidP="00F14E2D">
            <w:pPr>
              <w:spacing w:after="0"/>
              <w:rPr>
                <w:rFonts w:cs="Calibri"/>
                <w:b/>
                <w:bCs/>
                <w:sz w:val="16"/>
                <w:szCs w:val="16"/>
              </w:rPr>
            </w:pPr>
          </w:p>
        </w:tc>
        <w:tc>
          <w:tcPr>
            <w:tcW w:w="2163" w:type="dxa"/>
            <w:tcBorders>
              <w:top w:val="nil"/>
            </w:tcBorders>
            <w:shd w:val="clear" w:color="auto" w:fill="D6EAEB"/>
            <w:vAlign w:val="center"/>
          </w:tcPr>
          <w:p w14:paraId="09DA3C88" w14:textId="77777777" w:rsidR="003B2E50" w:rsidRPr="000C1337" w:rsidRDefault="003B2E50" w:rsidP="00F14E2D">
            <w:pPr>
              <w:spacing w:after="0"/>
              <w:rPr>
                <w:rFonts w:cs="Calibri"/>
                <w:b/>
                <w:bCs/>
                <w:sz w:val="16"/>
                <w:szCs w:val="16"/>
              </w:rPr>
            </w:pPr>
          </w:p>
        </w:tc>
        <w:tc>
          <w:tcPr>
            <w:tcW w:w="2163" w:type="dxa"/>
            <w:tcBorders>
              <w:top w:val="nil"/>
            </w:tcBorders>
            <w:shd w:val="clear" w:color="auto" w:fill="D6EAEB"/>
            <w:vAlign w:val="center"/>
          </w:tcPr>
          <w:p w14:paraId="1450F4F7" w14:textId="77777777" w:rsidR="003B2E50" w:rsidRPr="000C1337" w:rsidRDefault="003B2E50" w:rsidP="00F14E2D">
            <w:pPr>
              <w:spacing w:after="0"/>
              <w:rPr>
                <w:rFonts w:cs="Calibri"/>
                <w:b/>
                <w:bCs/>
                <w:sz w:val="16"/>
                <w:szCs w:val="16"/>
              </w:rPr>
            </w:pPr>
          </w:p>
        </w:tc>
        <w:tc>
          <w:tcPr>
            <w:tcW w:w="2163" w:type="dxa"/>
            <w:tcBorders>
              <w:top w:val="nil"/>
            </w:tcBorders>
            <w:shd w:val="clear" w:color="auto" w:fill="D6EAEB"/>
            <w:vAlign w:val="center"/>
          </w:tcPr>
          <w:p w14:paraId="00D26D1E" w14:textId="77777777" w:rsidR="003B2E50" w:rsidRPr="000C1337" w:rsidRDefault="003B2E50" w:rsidP="00F14E2D">
            <w:pPr>
              <w:spacing w:after="0"/>
              <w:rPr>
                <w:rFonts w:cs="Calibri"/>
                <w:b/>
                <w:bCs/>
                <w:sz w:val="16"/>
                <w:szCs w:val="16"/>
              </w:rPr>
            </w:pPr>
          </w:p>
        </w:tc>
        <w:tc>
          <w:tcPr>
            <w:tcW w:w="2124" w:type="dxa"/>
            <w:tcBorders>
              <w:top w:val="nil"/>
            </w:tcBorders>
            <w:shd w:val="clear" w:color="auto" w:fill="D6EAEB"/>
            <w:vAlign w:val="center"/>
          </w:tcPr>
          <w:p w14:paraId="51FAE4EB" w14:textId="77777777" w:rsidR="003B2E50" w:rsidRPr="000C1337" w:rsidRDefault="003B2E50" w:rsidP="00F14E2D">
            <w:pPr>
              <w:spacing w:after="0"/>
              <w:rPr>
                <w:rFonts w:cs="Calibri"/>
                <w:b/>
                <w:bCs/>
                <w:sz w:val="16"/>
                <w:szCs w:val="16"/>
              </w:rPr>
            </w:pPr>
          </w:p>
        </w:tc>
      </w:tr>
      <w:tr w:rsidR="003B2E50" w14:paraId="74692658" w14:textId="14AA7D0A" w:rsidTr="00A575A4">
        <w:trPr>
          <w:trHeight w:val="260"/>
        </w:trPr>
        <w:tc>
          <w:tcPr>
            <w:tcW w:w="1693" w:type="dxa"/>
            <w:gridSpan w:val="3"/>
            <w:tcBorders>
              <w:top w:val="nil"/>
              <w:left w:val="single" w:sz="8" w:space="0" w:color="B5DDDC"/>
              <w:right w:val="single" w:sz="8" w:space="0" w:color="B5DDDC"/>
            </w:tcBorders>
            <w:vAlign w:val="center"/>
            <w:hideMark/>
          </w:tcPr>
          <w:p w14:paraId="139D4315" w14:textId="46A9DBDE" w:rsidR="003B2E50" w:rsidRPr="00397A3E" w:rsidRDefault="003B2E50" w:rsidP="00F14E2D">
            <w:pPr>
              <w:spacing w:after="0"/>
              <w:jc w:val="center"/>
              <w:rPr>
                <w:rFonts w:cs="Calibri"/>
                <w:b/>
                <w:bCs/>
                <w:sz w:val="16"/>
                <w:szCs w:val="16"/>
              </w:rPr>
            </w:pPr>
            <w:r>
              <w:rPr>
                <w:rFonts w:cs="Calibri"/>
                <w:b/>
                <w:bCs/>
                <w:sz w:val="16"/>
                <w:szCs w:val="16"/>
              </w:rPr>
              <w:t>7. Missing outcome data</w:t>
            </w:r>
          </w:p>
        </w:tc>
        <w:tc>
          <w:tcPr>
            <w:tcW w:w="2064" w:type="dxa"/>
            <w:tcBorders>
              <w:top w:val="nil"/>
              <w:left w:val="nil"/>
              <w:right w:val="single" w:sz="8" w:space="0" w:color="B5DDDC"/>
            </w:tcBorders>
            <w:shd w:val="clear" w:color="auto" w:fill="CAE5C1"/>
            <w:vAlign w:val="center"/>
          </w:tcPr>
          <w:p w14:paraId="132330A2" w14:textId="77777777" w:rsidR="003B2E50" w:rsidRPr="00BF4B2A" w:rsidRDefault="003B2E50" w:rsidP="00F14E2D">
            <w:pPr>
              <w:spacing w:after="0"/>
              <w:jc w:val="center"/>
              <w:rPr>
                <w:rFonts w:cs="Calibri"/>
                <w:sz w:val="16"/>
                <w:szCs w:val="16"/>
              </w:rPr>
            </w:pPr>
            <w:r>
              <w:rPr>
                <w:rFonts w:cs="Calibri"/>
                <w:sz w:val="16"/>
                <w:szCs w:val="16"/>
              </w:rPr>
              <w:t>+</w:t>
            </w:r>
          </w:p>
        </w:tc>
        <w:tc>
          <w:tcPr>
            <w:tcW w:w="2180" w:type="dxa"/>
            <w:tcBorders>
              <w:top w:val="nil"/>
              <w:left w:val="nil"/>
              <w:right w:val="single" w:sz="8" w:space="0" w:color="B5DDDC"/>
            </w:tcBorders>
            <w:shd w:val="clear" w:color="auto" w:fill="F4B083"/>
            <w:vAlign w:val="center"/>
          </w:tcPr>
          <w:p w14:paraId="480D6C93" w14:textId="77777777" w:rsidR="003B2E50" w:rsidRPr="00BF4B2A" w:rsidRDefault="003B2E50" w:rsidP="00F14E2D">
            <w:pPr>
              <w:spacing w:after="0"/>
              <w:jc w:val="center"/>
              <w:rPr>
                <w:rFonts w:cs="Calibri"/>
                <w:sz w:val="16"/>
                <w:szCs w:val="16"/>
              </w:rPr>
            </w:pPr>
            <w:r>
              <w:rPr>
                <w:rFonts w:cs="Calibri"/>
                <w:sz w:val="16"/>
                <w:szCs w:val="16"/>
              </w:rPr>
              <w:t>-</w:t>
            </w:r>
          </w:p>
        </w:tc>
        <w:tc>
          <w:tcPr>
            <w:tcW w:w="2163" w:type="dxa"/>
            <w:tcBorders>
              <w:top w:val="nil"/>
              <w:left w:val="nil"/>
              <w:right w:val="single" w:sz="8" w:space="0" w:color="B5DDDC"/>
            </w:tcBorders>
            <w:shd w:val="clear" w:color="auto" w:fill="CAE5C1"/>
            <w:vAlign w:val="center"/>
          </w:tcPr>
          <w:p w14:paraId="460B264F" w14:textId="77777777" w:rsidR="003B2E50" w:rsidRDefault="003B2E50" w:rsidP="00F14E2D">
            <w:pPr>
              <w:spacing w:after="0"/>
              <w:jc w:val="center"/>
              <w:rPr>
                <w:rFonts w:cs="Calibri"/>
                <w:sz w:val="16"/>
                <w:szCs w:val="16"/>
              </w:rPr>
            </w:pPr>
            <w:r>
              <w:rPr>
                <w:rFonts w:cs="Calibri"/>
                <w:sz w:val="16"/>
                <w:szCs w:val="16"/>
              </w:rPr>
              <w:t>+</w:t>
            </w:r>
          </w:p>
        </w:tc>
        <w:tc>
          <w:tcPr>
            <w:tcW w:w="2163" w:type="dxa"/>
            <w:tcBorders>
              <w:top w:val="nil"/>
              <w:left w:val="nil"/>
              <w:right w:val="single" w:sz="8" w:space="0" w:color="B5DDDC"/>
            </w:tcBorders>
            <w:shd w:val="clear" w:color="auto" w:fill="FF0000"/>
            <w:vAlign w:val="center"/>
          </w:tcPr>
          <w:p w14:paraId="34C9758C" w14:textId="77777777" w:rsidR="003B2E50" w:rsidRDefault="003B2E50" w:rsidP="00F14E2D">
            <w:pPr>
              <w:spacing w:after="0"/>
              <w:jc w:val="center"/>
              <w:rPr>
                <w:rFonts w:cs="Calibri"/>
                <w:sz w:val="16"/>
                <w:szCs w:val="16"/>
              </w:rPr>
            </w:pPr>
            <w:r>
              <w:rPr>
                <w:rFonts w:cs="Calibri"/>
                <w:sz w:val="16"/>
                <w:szCs w:val="16"/>
              </w:rPr>
              <w:t>--</w:t>
            </w:r>
          </w:p>
        </w:tc>
        <w:tc>
          <w:tcPr>
            <w:tcW w:w="2163" w:type="dxa"/>
            <w:tcBorders>
              <w:top w:val="nil"/>
              <w:left w:val="nil"/>
              <w:right w:val="single" w:sz="8" w:space="0" w:color="B5DDDC"/>
            </w:tcBorders>
            <w:shd w:val="clear" w:color="auto" w:fill="CAE5C1"/>
            <w:vAlign w:val="center"/>
          </w:tcPr>
          <w:p w14:paraId="2FAF5553" w14:textId="77777777" w:rsidR="003B2E50" w:rsidRDefault="003B2E50" w:rsidP="00F14E2D">
            <w:pPr>
              <w:spacing w:after="0"/>
              <w:jc w:val="center"/>
              <w:rPr>
                <w:rFonts w:cs="Calibri"/>
                <w:sz w:val="16"/>
                <w:szCs w:val="16"/>
              </w:rPr>
            </w:pPr>
            <w:r>
              <w:rPr>
                <w:rFonts w:cs="Calibri"/>
                <w:sz w:val="16"/>
                <w:szCs w:val="16"/>
              </w:rPr>
              <w:t>+</w:t>
            </w:r>
          </w:p>
        </w:tc>
        <w:tc>
          <w:tcPr>
            <w:tcW w:w="2124" w:type="dxa"/>
            <w:tcBorders>
              <w:top w:val="nil"/>
              <w:left w:val="nil"/>
              <w:right w:val="single" w:sz="8" w:space="0" w:color="B5DDDC"/>
            </w:tcBorders>
            <w:shd w:val="clear" w:color="auto" w:fill="CAE5C1"/>
            <w:vAlign w:val="center"/>
          </w:tcPr>
          <w:p w14:paraId="6B8BB43C" w14:textId="0A205816" w:rsidR="003B2E50" w:rsidRDefault="003B2E50" w:rsidP="00F14E2D">
            <w:pPr>
              <w:spacing w:after="0"/>
              <w:jc w:val="center"/>
              <w:rPr>
                <w:rFonts w:cs="Calibri"/>
                <w:sz w:val="16"/>
                <w:szCs w:val="16"/>
              </w:rPr>
            </w:pPr>
            <w:r>
              <w:rPr>
                <w:rFonts w:cs="Calibri"/>
                <w:sz w:val="16"/>
                <w:szCs w:val="16"/>
              </w:rPr>
              <w:t>+</w:t>
            </w:r>
          </w:p>
        </w:tc>
      </w:tr>
      <w:tr w:rsidR="003B2E50" w14:paraId="52A52408" w14:textId="22EE0971" w:rsidTr="00A575A4">
        <w:trPr>
          <w:trHeight w:val="260"/>
        </w:trPr>
        <w:tc>
          <w:tcPr>
            <w:tcW w:w="607" w:type="dxa"/>
            <w:tcBorders>
              <w:top w:val="nil"/>
            </w:tcBorders>
            <w:shd w:val="clear" w:color="auto" w:fill="D6EAEB"/>
            <w:vAlign w:val="center"/>
          </w:tcPr>
          <w:p w14:paraId="00F0EBF8" w14:textId="77777777" w:rsidR="003B2E50" w:rsidRPr="000C1337" w:rsidRDefault="003B2E50" w:rsidP="00F14E2D">
            <w:pPr>
              <w:spacing w:after="0"/>
              <w:rPr>
                <w:rFonts w:cs="Calibri"/>
                <w:b/>
                <w:bCs/>
                <w:sz w:val="16"/>
                <w:szCs w:val="16"/>
              </w:rPr>
            </w:pPr>
          </w:p>
        </w:tc>
        <w:tc>
          <w:tcPr>
            <w:tcW w:w="581" w:type="dxa"/>
            <w:tcBorders>
              <w:top w:val="nil"/>
            </w:tcBorders>
            <w:shd w:val="clear" w:color="auto" w:fill="D6EAEB"/>
            <w:vAlign w:val="center"/>
          </w:tcPr>
          <w:p w14:paraId="35992F15" w14:textId="77777777" w:rsidR="003B2E50" w:rsidRPr="000C1337" w:rsidRDefault="003B2E50" w:rsidP="00F14E2D">
            <w:pPr>
              <w:spacing w:after="0"/>
              <w:rPr>
                <w:rFonts w:cs="Calibri"/>
                <w:b/>
                <w:bCs/>
                <w:sz w:val="16"/>
                <w:szCs w:val="16"/>
              </w:rPr>
            </w:pPr>
          </w:p>
        </w:tc>
        <w:tc>
          <w:tcPr>
            <w:tcW w:w="4749" w:type="dxa"/>
            <w:gridSpan w:val="3"/>
            <w:tcBorders>
              <w:top w:val="nil"/>
            </w:tcBorders>
            <w:shd w:val="clear" w:color="auto" w:fill="D6EAEB"/>
            <w:vAlign w:val="center"/>
          </w:tcPr>
          <w:p w14:paraId="50B015FD" w14:textId="77777777" w:rsidR="003B2E50" w:rsidRPr="000C1337" w:rsidRDefault="003B2E50" w:rsidP="00F14E2D">
            <w:pPr>
              <w:spacing w:after="0"/>
              <w:rPr>
                <w:rFonts w:cs="Calibri"/>
                <w:b/>
                <w:bCs/>
                <w:sz w:val="16"/>
                <w:szCs w:val="16"/>
              </w:rPr>
            </w:pPr>
          </w:p>
        </w:tc>
        <w:tc>
          <w:tcPr>
            <w:tcW w:w="2163" w:type="dxa"/>
            <w:tcBorders>
              <w:top w:val="nil"/>
            </w:tcBorders>
            <w:shd w:val="clear" w:color="auto" w:fill="D6EAEB"/>
            <w:vAlign w:val="center"/>
          </w:tcPr>
          <w:p w14:paraId="0E487CA8" w14:textId="77777777" w:rsidR="003B2E50" w:rsidRPr="000C1337" w:rsidRDefault="003B2E50" w:rsidP="00F14E2D">
            <w:pPr>
              <w:spacing w:after="0"/>
              <w:rPr>
                <w:rFonts w:cs="Calibri"/>
                <w:b/>
                <w:bCs/>
                <w:sz w:val="16"/>
                <w:szCs w:val="16"/>
              </w:rPr>
            </w:pPr>
          </w:p>
        </w:tc>
        <w:tc>
          <w:tcPr>
            <w:tcW w:w="2163" w:type="dxa"/>
            <w:tcBorders>
              <w:top w:val="nil"/>
            </w:tcBorders>
            <w:shd w:val="clear" w:color="auto" w:fill="D6EAEB"/>
            <w:vAlign w:val="center"/>
          </w:tcPr>
          <w:p w14:paraId="0DE2E22C" w14:textId="77777777" w:rsidR="003B2E50" w:rsidRPr="000C1337" w:rsidRDefault="003B2E50" w:rsidP="00F14E2D">
            <w:pPr>
              <w:spacing w:after="0"/>
              <w:rPr>
                <w:rFonts w:cs="Calibri"/>
                <w:b/>
                <w:bCs/>
                <w:sz w:val="16"/>
                <w:szCs w:val="16"/>
              </w:rPr>
            </w:pPr>
          </w:p>
        </w:tc>
        <w:tc>
          <w:tcPr>
            <w:tcW w:w="2163" w:type="dxa"/>
            <w:tcBorders>
              <w:top w:val="nil"/>
            </w:tcBorders>
            <w:shd w:val="clear" w:color="auto" w:fill="D6EAEB"/>
            <w:vAlign w:val="center"/>
          </w:tcPr>
          <w:p w14:paraId="540B5ABF" w14:textId="77777777" w:rsidR="003B2E50" w:rsidRPr="000C1337" w:rsidRDefault="003B2E50" w:rsidP="00F14E2D">
            <w:pPr>
              <w:spacing w:after="0"/>
              <w:rPr>
                <w:rFonts w:cs="Calibri"/>
                <w:b/>
                <w:bCs/>
                <w:sz w:val="16"/>
                <w:szCs w:val="16"/>
              </w:rPr>
            </w:pPr>
          </w:p>
        </w:tc>
        <w:tc>
          <w:tcPr>
            <w:tcW w:w="2124" w:type="dxa"/>
            <w:tcBorders>
              <w:top w:val="nil"/>
            </w:tcBorders>
            <w:shd w:val="clear" w:color="auto" w:fill="D6EAEB"/>
            <w:vAlign w:val="center"/>
          </w:tcPr>
          <w:p w14:paraId="20ECEA60" w14:textId="77777777" w:rsidR="003B2E50" w:rsidRPr="000C1337" w:rsidRDefault="003B2E50" w:rsidP="00F14E2D">
            <w:pPr>
              <w:spacing w:after="0"/>
              <w:rPr>
                <w:rFonts w:cs="Calibri"/>
                <w:b/>
                <w:bCs/>
                <w:sz w:val="16"/>
                <w:szCs w:val="16"/>
              </w:rPr>
            </w:pPr>
          </w:p>
        </w:tc>
      </w:tr>
      <w:tr w:rsidR="003B2E50" w14:paraId="40A36440" w14:textId="354820F1" w:rsidTr="00A575A4">
        <w:trPr>
          <w:trHeight w:val="242"/>
        </w:trPr>
        <w:tc>
          <w:tcPr>
            <w:tcW w:w="1693" w:type="dxa"/>
            <w:gridSpan w:val="3"/>
            <w:tcBorders>
              <w:top w:val="nil"/>
              <w:left w:val="single" w:sz="8" w:space="0" w:color="B5DDDC"/>
              <w:bottom w:val="single" w:sz="8" w:space="0" w:color="B5DDDC"/>
              <w:right w:val="single" w:sz="8" w:space="0" w:color="B5DDDC"/>
            </w:tcBorders>
            <w:vAlign w:val="center"/>
            <w:hideMark/>
          </w:tcPr>
          <w:p w14:paraId="2EB7B750" w14:textId="1C6B8E8C" w:rsidR="003B2E50" w:rsidRPr="00397A3E" w:rsidRDefault="003B2E50" w:rsidP="00F14E2D">
            <w:pPr>
              <w:spacing w:after="0"/>
              <w:jc w:val="center"/>
              <w:rPr>
                <w:rFonts w:cs="Calibri"/>
                <w:b/>
                <w:bCs/>
                <w:sz w:val="16"/>
                <w:szCs w:val="16"/>
              </w:rPr>
            </w:pPr>
            <w:r>
              <w:rPr>
                <w:rFonts w:cs="Calibri"/>
                <w:b/>
                <w:bCs/>
                <w:sz w:val="16"/>
                <w:szCs w:val="16"/>
              </w:rPr>
              <w:t>8. Exposure characteristics</w:t>
            </w:r>
          </w:p>
        </w:tc>
        <w:tc>
          <w:tcPr>
            <w:tcW w:w="2064" w:type="dxa"/>
            <w:tcBorders>
              <w:top w:val="single" w:sz="8" w:space="0" w:color="B5DDDC"/>
              <w:left w:val="nil"/>
              <w:bottom w:val="single" w:sz="8" w:space="0" w:color="B5DDDC"/>
              <w:right w:val="single" w:sz="8" w:space="0" w:color="B5DDDC"/>
            </w:tcBorders>
            <w:shd w:val="clear" w:color="auto" w:fill="CAE5C1"/>
            <w:vAlign w:val="center"/>
          </w:tcPr>
          <w:p w14:paraId="5900325B" w14:textId="77777777" w:rsidR="003B2E50" w:rsidRPr="00BF4B2A" w:rsidRDefault="003B2E50" w:rsidP="00F14E2D">
            <w:pPr>
              <w:spacing w:after="0"/>
              <w:jc w:val="center"/>
              <w:rPr>
                <w:rFonts w:cs="Calibri"/>
                <w:sz w:val="16"/>
                <w:szCs w:val="16"/>
              </w:rPr>
            </w:pPr>
            <w:r>
              <w:rPr>
                <w:rFonts w:cs="Calibri"/>
                <w:sz w:val="16"/>
                <w:szCs w:val="16"/>
              </w:rPr>
              <w:t>+</w:t>
            </w:r>
          </w:p>
        </w:tc>
        <w:tc>
          <w:tcPr>
            <w:tcW w:w="2180" w:type="dxa"/>
            <w:tcBorders>
              <w:top w:val="single" w:sz="8" w:space="0" w:color="B5DDDC"/>
              <w:left w:val="nil"/>
              <w:bottom w:val="single" w:sz="8" w:space="0" w:color="B5DDDC"/>
              <w:right w:val="single" w:sz="8" w:space="0" w:color="B5DDDC"/>
            </w:tcBorders>
            <w:shd w:val="clear" w:color="auto" w:fill="CAE5C1"/>
            <w:vAlign w:val="center"/>
          </w:tcPr>
          <w:p w14:paraId="7798B308" w14:textId="77777777" w:rsidR="003B2E50" w:rsidRPr="00BF4B2A" w:rsidRDefault="003B2E50" w:rsidP="00F14E2D">
            <w:pPr>
              <w:spacing w:after="0"/>
              <w:jc w:val="center"/>
              <w:rPr>
                <w:rFonts w:cs="Calibri"/>
                <w:sz w:val="16"/>
                <w:szCs w:val="16"/>
              </w:rPr>
            </w:pPr>
            <w:r>
              <w:rPr>
                <w:rFonts w:cs="Calibri"/>
                <w:sz w:val="16"/>
                <w:szCs w:val="16"/>
              </w:rPr>
              <w:t>+</w:t>
            </w:r>
          </w:p>
        </w:tc>
        <w:tc>
          <w:tcPr>
            <w:tcW w:w="2163" w:type="dxa"/>
            <w:tcBorders>
              <w:top w:val="single" w:sz="8" w:space="0" w:color="B5DDDC"/>
              <w:left w:val="nil"/>
              <w:bottom w:val="single" w:sz="8" w:space="0" w:color="B5DDDC"/>
              <w:right w:val="single" w:sz="8" w:space="0" w:color="B5DDDC"/>
            </w:tcBorders>
            <w:shd w:val="clear" w:color="auto" w:fill="CAE5C1"/>
            <w:vAlign w:val="center"/>
          </w:tcPr>
          <w:p w14:paraId="38194247" w14:textId="77777777" w:rsidR="003B2E50" w:rsidRDefault="003B2E50" w:rsidP="00F14E2D">
            <w:pPr>
              <w:spacing w:after="0"/>
              <w:jc w:val="center"/>
              <w:rPr>
                <w:rFonts w:cs="Calibri"/>
                <w:sz w:val="16"/>
                <w:szCs w:val="16"/>
              </w:rPr>
            </w:pPr>
            <w:r>
              <w:rPr>
                <w:rFonts w:cs="Calibri"/>
                <w:sz w:val="16"/>
                <w:szCs w:val="16"/>
              </w:rPr>
              <w:t>+</w:t>
            </w:r>
          </w:p>
        </w:tc>
        <w:tc>
          <w:tcPr>
            <w:tcW w:w="2163" w:type="dxa"/>
            <w:tcBorders>
              <w:top w:val="single" w:sz="8" w:space="0" w:color="B5DDDC"/>
              <w:left w:val="nil"/>
              <w:bottom w:val="single" w:sz="8" w:space="0" w:color="B5DDDC"/>
              <w:right w:val="single" w:sz="8" w:space="0" w:color="B5DDDC"/>
            </w:tcBorders>
            <w:shd w:val="clear" w:color="auto" w:fill="92D050"/>
            <w:vAlign w:val="center"/>
          </w:tcPr>
          <w:p w14:paraId="3C1067BF" w14:textId="77777777" w:rsidR="003B2E50" w:rsidRDefault="003B2E50" w:rsidP="00F14E2D">
            <w:pPr>
              <w:spacing w:after="0"/>
              <w:jc w:val="center"/>
              <w:rPr>
                <w:rFonts w:cs="Calibri"/>
                <w:sz w:val="16"/>
                <w:szCs w:val="16"/>
              </w:rPr>
            </w:pPr>
            <w:r>
              <w:rPr>
                <w:rFonts w:cs="Calibri"/>
                <w:sz w:val="16"/>
                <w:szCs w:val="16"/>
              </w:rPr>
              <w:t>++</w:t>
            </w:r>
          </w:p>
        </w:tc>
        <w:tc>
          <w:tcPr>
            <w:tcW w:w="2163" w:type="dxa"/>
            <w:tcBorders>
              <w:top w:val="single" w:sz="8" w:space="0" w:color="B5DDDC"/>
              <w:left w:val="nil"/>
              <w:bottom w:val="single" w:sz="8" w:space="0" w:color="B5DDDC"/>
              <w:right w:val="single" w:sz="8" w:space="0" w:color="B5DDDC"/>
            </w:tcBorders>
            <w:shd w:val="clear" w:color="auto" w:fill="CAE5C1"/>
            <w:vAlign w:val="center"/>
          </w:tcPr>
          <w:p w14:paraId="5C68EEF0" w14:textId="77777777" w:rsidR="003B2E50" w:rsidRDefault="003B2E50" w:rsidP="00F14E2D">
            <w:pPr>
              <w:spacing w:after="0"/>
              <w:jc w:val="center"/>
              <w:rPr>
                <w:rFonts w:cs="Calibri"/>
                <w:sz w:val="16"/>
                <w:szCs w:val="16"/>
              </w:rPr>
            </w:pPr>
            <w:r>
              <w:rPr>
                <w:rFonts w:cs="Calibri"/>
                <w:sz w:val="16"/>
                <w:szCs w:val="16"/>
              </w:rPr>
              <w:t>+</w:t>
            </w:r>
          </w:p>
        </w:tc>
        <w:tc>
          <w:tcPr>
            <w:tcW w:w="2124" w:type="dxa"/>
            <w:tcBorders>
              <w:top w:val="single" w:sz="8" w:space="0" w:color="B5DDDC"/>
              <w:left w:val="nil"/>
              <w:bottom w:val="single" w:sz="8" w:space="0" w:color="B5DDDC"/>
              <w:right w:val="single" w:sz="8" w:space="0" w:color="B5DDDC"/>
            </w:tcBorders>
            <w:shd w:val="clear" w:color="auto" w:fill="CAE5C1"/>
            <w:vAlign w:val="center"/>
          </w:tcPr>
          <w:p w14:paraId="2B249CF0" w14:textId="74E6F9C8" w:rsidR="003B2E50" w:rsidRDefault="003B2E50" w:rsidP="00F14E2D">
            <w:pPr>
              <w:spacing w:after="0"/>
              <w:jc w:val="center"/>
              <w:rPr>
                <w:rFonts w:cs="Calibri"/>
                <w:sz w:val="16"/>
                <w:szCs w:val="16"/>
              </w:rPr>
            </w:pPr>
            <w:r>
              <w:rPr>
                <w:rFonts w:cs="Calibri"/>
                <w:sz w:val="16"/>
                <w:szCs w:val="16"/>
              </w:rPr>
              <w:t>+</w:t>
            </w:r>
          </w:p>
        </w:tc>
      </w:tr>
      <w:tr w:rsidR="003B2E50" w14:paraId="06A19A12" w14:textId="2FA57F8F" w:rsidTr="00A575A4">
        <w:trPr>
          <w:trHeight w:val="260"/>
        </w:trPr>
        <w:tc>
          <w:tcPr>
            <w:tcW w:w="1693" w:type="dxa"/>
            <w:gridSpan w:val="3"/>
            <w:tcBorders>
              <w:top w:val="nil"/>
              <w:left w:val="single" w:sz="8" w:space="0" w:color="B5DDDC"/>
              <w:right w:val="single" w:sz="8" w:space="0" w:color="B5DDDC"/>
            </w:tcBorders>
            <w:vAlign w:val="center"/>
          </w:tcPr>
          <w:p w14:paraId="5749B6C7" w14:textId="22F64BF2" w:rsidR="003B2E50" w:rsidRPr="00397A3E" w:rsidRDefault="003B2E50" w:rsidP="00F14E2D">
            <w:pPr>
              <w:spacing w:after="0"/>
              <w:jc w:val="center"/>
              <w:rPr>
                <w:rFonts w:cs="Calibri"/>
                <w:b/>
                <w:bCs/>
                <w:sz w:val="16"/>
                <w:szCs w:val="16"/>
              </w:rPr>
            </w:pPr>
            <w:r>
              <w:rPr>
                <w:rFonts w:cs="Calibri"/>
                <w:b/>
                <w:bCs/>
                <w:sz w:val="16"/>
                <w:szCs w:val="16"/>
              </w:rPr>
              <w:t>9. Outcome assessment</w:t>
            </w:r>
          </w:p>
        </w:tc>
        <w:tc>
          <w:tcPr>
            <w:tcW w:w="2064" w:type="dxa"/>
            <w:tcBorders>
              <w:top w:val="single" w:sz="8" w:space="0" w:color="B5DDDC"/>
              <w:left w:val="nil"/>
              <w:right w:val="single" w:sz="8" w:space="0" w:color="B5DDDC"/>
            </w:tcBorders>
            <w:shd w:val="clear" w:color="auto" w:fill="CAE5C1"/>
            <w:vAlign w:val="center"/>
          </w:tcPr>
          <w:p w14:paraId="41F5CDBB" w14:textId="77777777" w:rsidR="003B2E50" w:rsidRPr="00BF4B2A" w:rsidRDefault="003B2E50" w:rsidP="00F14E2D">
            <w:pPr>
              <w:spacing w:after="0"/>
              <w:jc w:val="center"/>
              <w:rPr>
                <w:rFonts w:cs="Calibri"/>
                <w:sz w:val="16"/>
                <w:szCs w:val="16"/>
              </w:rPr>
            </w:pPr>
            <w:r>
              <w:rPr>
                <w:rFonts w:cs="Calibri"/>
                <w:sz w:val="16"/>
                <w:szCs w:val="16"/>
              </w:rPr>
              <w:t>+</w:t>
            </w:r>
          </w:p>
        </w:tc>
        <w:tc>
          <w:tcPr>
            <w:tcW w:w="2180" w:type="dxa"/>
            <w:tcBorders>
              <w:top w:val="single" w:sz="8" w:space="0" w:color="B5DDDC"/>
              <w:left w:val="nil"/>
              <w:right w:val="single" w:sz="8" w:space="0" w:color="B5DDDC"/>
            </w:tcBorders>
            <w:shd w:val="clear" w:color="auto" w:fill="CAE5C1"/>
            <w:vAlign w:val="center"/>
          </w:tcPr>
          <w:p w14:paraId="0DE245D2" w14:textId="77777777" w:rsidR="003B2E50" w:rsidRPr="00BF4B2A" w:rsidRDefault="003B2E50" w:rsidP="00F14E2D">
            <w:pPr>
              <w:spacing w:after="0"/>
              <w:jc w:val="center"/>
              <w:rPr>
                <w:rFonts w:cs="Calibri"/>
                <w:sz w:val="16"/>
                <w:szCs w:val="16"/>
              </w:rPr>
            </w:pPr>
            <w:r>
              <w:rPr>
                <w:rFonts w:cs="Calibri"/>
                <w:sz w:val="16"/>
                <w:szCs w:val="16"/>
              </w:rPr>
              <w:t>+</w:t>
            </w:r>
          </w:p>
        </w:tc>
        <w:tc>
          <w:tcPr>
            <w:tcW w:w="2163" w:type="dxa"/>
            <w:tcBorders>
              <w:top w:val="single" w:sz="8" w:space="0" w:color="B5DDDC"/>
              <w:left w:val="nil"/>
              <w:right w:val="single" w:sz="8" w:space="0" w:color="B5DDDC"/>
            </w:tcBorders>
            <w:shd w:val="clear" w:color="auto" w:fill="CAE5C1"/>
            <w:vAlign w:val="center"/>
          </w:tcPr>
          <w:p w14:paraId="3C9D3652" w14:textId="77777777" w:rsidR="003B2E50" w:rsidRDefault="003B2E50" w:rsidP="00F14E2D">
            <w:pPr>
              <w:spacing w:after="0"/>
              <w:jc w:val="center"/>
              <w:rPr>
                <w:rFonts w:cs="Calibri"/>
                <w:sz w:val="16"/>
                <w:szCs w:val="16"/>
              </w:rPr>
            </w:pPr>
            <w:r>
              <w:rPr>
                <w:rFonts w:cs="Calibri"/>
                <w:sz w:val="16"/>
                <w:szCs w:val="16"/>
              </w:rPr>
              <w:t>+</w:t>
            </w:r>
          </w:p>
        </w:tc>
        <w:tc>
          <w:tcPr>
            <w:tcW w:w="2163" w:type="dxa"/>
            <w:tcBorders>
              <w:top w:val="single" w:sz="8" w:space="0" w:color="B5DDDC"/>
              <w:left w:val="nil"/>
              <w:right w:val="single" w:sz="8" w:space="0" w:color="B5DDDC"/>
            </w:tcBorders>
            <w:shd w:val="clear" w:color="auto" w:fill="CAE5C1"/>
            <w:vAlign w:val="center"/>
          </w:tcPr>
          <w:p w14:paraId="7639C7FE" w14:textId="77777777" w:rsidR="003B2E50" w:rsidRDefault="003B2E50" w:rsidP="00F14E2D">
            <w:pPr>
              <w:spacing w:after="0"/>
              <w:jc w:val="center"/>
              <w:rPr>
                <w:rFonts w:cs="Calibri"/>
                <w:sz w:val="16"/>
                <w:szCs w:val="16"/>
              </w:rPr>
            </w:pPr>
            <w:r>
              <w:rPr>
                <w:rFonts w:cs="Calibri"/>
                <w:sz w:val="16"/>
                <w:szCs w:val="16"/>
              </w:rPr>
              <w:t>+</w:t>
            </w:r>
          </w:p>
        </w:tc>
        <w:tc>
          <w:tcPr>
            <w:tcW w:w="2163" w:type="dxa"/>
            <w:tcBorders>
              <w:top w:val="single" w:sz="8" w:space="0" w:color="B5DDDC"/>
              <w:left w:val="nil"/>
              <w:right w:val="single" w:sz="8" w:space="0" w:color="B5DDDC"/>
            </w:tcBorders>
            <w:shd w:val="clear" w:color="auto" w:fill="CAE5C1"/>
            <w:vAlign w:val="center"/>
          </w:tcPr>
          <w:p w14:paraId="21BA642B" w14:textId="77777777" w:rsidR="003B2E50" w:rsidRDefault="003B2E50" w:rsidP="00F14E2D">
            <w:pPr>
              <w:spacing w:after="0"/>
              <w:jc w:val="center"/>
              <w:rPr>
                <w:rFonts w:cs="Calibri"/>
                <w:sz w:val="16"/>
                <w:szCs w:val="16"/>
              </w:rPr>
            </w:pPr>
            <w:r>
              <w:rPr>
                <w:rFonts w:cs="Calibri"/>
                <w:sz w:val="16"/>
                <w:szCs w:val="16"/>
              </w:rPr>
              <w:t>+</w:t>
            </w:r>
          </w:p>
        </w:tc>
        <w:tc>
          <w:tcPr>
            <w:tcW w:w="2124" w:type="dxa"/>
            <w:tcBorders>
              <w:top w:val="single" w:sz="8" w:space="0" w:color="B5DDDC"/>
              <w:left w:val="nil"/>
              <w:right w:val="single" w:sz="8" w:space="0" w:color="B5DDDC"/>
            </w:tcBorders>
            <w:shd w:val="clear" w:color="auto" w:fill="CAE5C1"/>
            <w:vAlign w:val="center"/>
          </w:tcPr>
          <w:p w14:paraId="7B1B64A4" w14:textId="1B69CE3F" w:rsidR="003B2E50" w:rsidRDefault="003B2E50" w:rsidP="00F14E2D">
            <w:pPr>
              <w:spacing w:after="0"/>
              <w:jc w:val="center"/>
              <w:rPr>
                <w:rFonts w:cs="Calibri"/>
                <w:sz w:val="16"/>
                <w:szCs w:val="16"/>
              </w:rPr>
            </w:pPr>
            <w:r>
              <w:rPr>
                <w:rFonts w:cs="Calibri"/>
                <w:sz w:val="16"/>
                <w:szCs w:val="16"/>
              </w:rPr>
              <w:t>+</w:t>
            </w:r>
          </w:p>
        </w:tc>
      </w:tr>
      <w:tr w:rsidR="003B2E50" w14:paraId="3B6A156F" w14:textId="366A5F12" w:rsidTr="00A575A4">
        <w:trPr>
          <w:trHeight w:val="260"/>
        </w:trPr>
        <w:tc>
          <w:tcPr>
            <w:tcW w:w="607" w:type="dxa"/>
            <w:tcBorders>
              <w:top w:val="nil"/>
            </w:tcBorders>
            <w:shd w:val="clear" w:color="auto" w:fill="D6EAEB"/>
            <w:vAlign w:val="center"/>
          </w:tcPr>
          <w:p w14:paraId="00A04CDB" w14:textId="77777777" w:rsidR="003B2E50" w:rsidRPr="000C1337" w:rsidRDefault="003B2E50" w:rsidP="00F14E2D">
            <w:pPr>
              <w:spacing w:after="0"/>
              <w:rPr>
                <w:rFonts w:cs="Calibri"/>
                <w:b/>
                <w:bCs/>
                <w:sz w:val="16"/>
                <w:szCs w:val="16"/>
              </w:rPr>
            </w:pPr>
          </w:p>
        </w:tc>
        <w:tc>
          <w:tcPr>
            <w:tcW w:w="581" w:type="dxa"/>
            <w:tcBorders>
              <w:top w:val="nil"/>
            </w:tcBorders>
            <w:shd w:val="clear" w:color="auto" w:fill="D6EAEB"/>
            <w:vAlign w:val="center"/>
          </w:tcPr>
          <w:p w14:paraId="20B11666" w14:textId="77777777" w:rsidR="003B2E50" w:rsidRPr="000C1337" w:rsidRDefault="003B2E50" w:rsidP="00F14E2D">
            <w:pPr>
              <w:spacing w:after="0"/>
              <w:rPr>
                <w:rFonts w:cs="Calibri"/>
                <w:b/>
                <w:bCs/>
                <w:sz w:val="16"/>
                <w:szCs w:val="16"/>
              </w:rPr>
            </w:pPr>
          </w:p>
        </w:tc>
        <w:tc>
          <w:tcPr>
            <w:tcW w:w="4749" w:type="dxa"/>
            <w:gridSpan w:val="3"/>
            <w:tcBorders>
              <w:top w:val="nil"/>
            </w:tcBorders>
            <w:shd w:val="clear" w:color="auto" w:fill="D6EAEB"/>
            <w:vAlign w:val="center"/>
          </w:tcPr>
          <w:p w14:paraId="44B4FA4F" w14:textId="77777777" w:rsidR="003B2E50" w:rsidRPr="000C1337" w:rsidRDefault="003B2E50" w:rsidP="00F14E2D">
            <w:pPr>
              <w:spacing w:after="0"/>
              <w:rPr>
                <w:rFonts w:cs="Calibri"/>
                <w:b/>
                <w:bCs/>
                <w:sz w:val="16"/>
                <w:szCs w:val="16"/>
              </w:rPr>
            </w:pPr>
          </w:p>
        </w:tc>
        <w:tc>
          <w:tcPr>
            <w:tcW w:w="2163" w:type="dxa"/>
            <w:tcBorders>
              <w:top w:val="nil"/>
            </w:tcBorders>
            <w:shd w:val="clear" w:color="auto" w:fill="D6EAEB"/>
            <w:vAlign w:val="center"/>
          </w:tcPr>
          <w:p w14:paraId="6DF370F7" w14:textId="77777777" w:rsidR="003B2E50" w:rsidRPr="000C1337" w:rsidRDefault="003B2E50" w:rsidP="00F14E2D">
            <w:pPr>
              <w:spacing w:after="0"/>
              <w:rPr>
                <w:rFonts w:cs="Calibri"/>
                <w:b/>
                <w:bCs/>
                <w:sz w:val="16"/>
                <w:szCs w:val="16"/>
              </w:rPr>
            </w:pPr>
          </w:p>
        </w:tc>
        <w:tc>
          <w:tcPr>
            <w:tcW w:w="2163" w:type="dxa"/>
            <w:tcBorders>
              <w:top w:val="nil"/>
            </w:tcBorders>
            <w:shd w:val="clear" w:color="auto" w:fill="D6EAEB"/>
            <w:vAlign w:val="center"/>
          </w:tcPr>
          <w:p w14:paraId="2F41A82C" w14:textId="77777777" w:rsidR="003B2E50" w:rsidRPr="000C1337" w:rsidRDefault="003B2E50" w:rsidP="00F14E2D">
            <w:pPr>
              <w:spacing w:after="0"/>
              <w:rPr>
                <w:rFonts w:cs="Calibri"/>
                <w:b/>
                <w:bCs/>
                <w:sz w:val="16"/>
                <w:szCs w:val="16"/>
              </w:rPr>
            </w:pPr>
          </w:p>
        </w:tc>
        <w:tc>
          <w:tcPr>
            <w:tcW w:w="2163" w:type="dxa"/>
            <w:tcBorders>
              <w:top w:val="nil"/>
            </w:tcBorders>
            <w:shd w:val="clear" w:color="auto" w:fill="D6EAEB"/>
            <w:vAlign w:val="center"/>
          </w:tcPr>
          <w:p w14:paraId="04DD5DF4" w14:textId="77777777" w:rsidR="003B2E50" w:rsidRPr="000C1337" w:rsidRDefault="003B2E50" w:rsidP="00F14E2D">
            <w:pPr>
              <w:spacing w:after="0"/>
              <w:rPr>
                <w:rFonts w:cs="Calibri"/>
                <w:b/>
                <w:bCs/>
                <w:sz w:val="16"/>
                <w:szCs w:val="16"/>
              </w:rPr>
            </w:pPr>
          </w:p>
        </w:tc>
        <w:tc>
          <w:tcPr>
            <w:tcW w:w="2124" w:type="dxa"/>
            <w:tcBorders>
              <w:top w:val="nil"/>
            </w:tcBorders>
            <w:shd w:val="clear" w:color="auto" w:fill="D6EAEB"/>
            <w:vAlign w:val="center"/>
          </w:tcPr>
          <w:p w14:paraId="29CE136D" w14:textId="77777777" w:rsidR="003B2E50" w:rsidRPr="000C1337" w:rsidRDefault="003B2E50" w:rsidP="00F14E2D">
            <w:pPr>
              <w:spacing w:after="0"/>
              <w:rPr>
                <w:rFonts w:cs="Calibri"/>
                <w:b/>
                <w:bCs/>
                <w:sz w:val="16"/>
                <w:szCs w:val="16"/>
              </w:rPr>
            </w:pPr>
          </w:p>
        </w:tc>
      </w:tr>
      <w:tr w:rsidR="003B2E50" w14:paraId="0AA0D68E" w14:textId="0E433B73" w:rsidTr="00A575A4">
        <w:trPr>
          <w:trHeight w:val="260"/>
        </w:trPr>
        <w:tc>
          <w:tcPr>
            <w:tcW w:w="1693" w:type="dxa"/>
            <w:gridSpan w:val="3"/>
            <w:tcBorders>
              <w:top w:val="nil"/>
              <w:left w:val="single" w:sz="8" w:space="0" w:color="B5DDDC"/>
              <w:right w:val="single" w:sz="8" w:space="0" w:color="B5DDDC"/>
            </w:tcBorders>
            <w:vAlign w:val="center"/>
          </w:tcPr>
          <w:p w14:paraId="12711F6D" w14:textId="03A1EEB4" w:rsidR="003B2E50" w:rsidRPr="00397A3E" w:rsidRDefault="003B2E50" w:rsidP="00F14E2D">
            <w:pPr>
              <w:spacing w:after="0"/>
              <w:jc w:val="center"/>
              <w:rPr>
                <w:rFonts w:cs="Calibri"/>
                <w:b/>
                <w:bCs/>
                <w:sz w:val="16"/>
                <w:szCs w:val="16"/>
              </w:rPr>
            </w:pPr>
            <w:r>
              <w:rPr>
                <w:rFonts w:cs="Calibri"/>
                <w:b/>
                <w:bCs/>
                <w:sz w:val="16"/>
                <w:szCs w:val="16"/>
              </w:rPr>
              <w:t>10. Outcome reporting</w:t>
            </w:r>
          </w:p>
        </w:tc>
        <w:tc>
          <w:tcPr>
            <w:tcW w:w="2064" w:type="dxa"/>
            <w:tcBorders>
              <w:top w:val="single" w:sz="8" w:space="0" w:color="B5DDDC"/>
              <w:left w:val="nil"/>
              <w:right w:val="single" w:sz="8" w:space="0" w:color="B5DDDC"/>
            </w:tcBorders>
            <w:shd w:val="clear" w:color="auto" w:fill="CAE5C1"/>
            <w:vAlign w:val="center"/>
          </w:tcPr>
          <w:p w14:paraId="18CF4F5F" w14:textId="77777777" w:rsidR="003B2E50" w:rsidRPr="00BF4B2A" w:rsidRDefault="003B2E50" w:rsidP="00F14E2D">
            <w:pPr>
              <w:spacing w:after="0"/>
              <w:jc w:val="center"/>
              <w:rPr>
                <w:rFonts w:cs="Calibri"/>
                <w:sz w:val="16"/>
                <w:szCs w:val="16"/>
              </w:rPr>
            </w:pPr>
            <w:r>
              <w:rPr>
                <w:rFonts w:cs="Calibri"/>
                <w:sz w:val="16"/>
                <w:szCs w:val="16"/>
              </w:rPr>
              <w:t>+</w:t>
            </w:r>
          </w:p>
        </w:tc>
        <w:tc>
          <w:tcPr>
            <w:tcW w:w="2180" w:type="dxa"/>
            <w:tcBorders>
              <w:top w:val="single" w:sz="8" w:space="0" w:color="B5DDDC"/>
              <w:left w:val="nil"/>
              <w:right w:val="single" w:sz="8" w:space="0" w:color="B5DDDC"/>
            </w:tcBorders>
            <w:shd w:val="clear" w:color="auto" w:fill="CAE5C1"/>
            <w:vAlign w:val="center"/>
          </w:tcPr>
          <w:p w14:paraId="6424C0E2" w14:textId="77777777" w:rsidR="003B2E50" w:rsidRPr="00BF4B2A" w:rsidRDefault="003B2E50" w:rsidP="00F14E2D">
            <w:pPr>
              <w:spacing w:after="0"/>
              <w:jc w:val="center"/>
              <w:rPr>
                <w:rFonts w:cs="Calibri"/>
                <w:sz w:val="16"/>
                <w:szCs w:val="16"/>
              </w:rPr>
            </w:pPr>
            <w:r>
              <w:rPr>
                <w:rFonts w:cs="Calibri"/>
                <w:sz w:val="16"/>
                <w:szCs w:val="16"/>
              </w:rPr>
              <w:t>+</w:t>
            </w:r>
          </w:p>
        </w:tc>
        <w:tc>
          <w:tcPr>
            <w:tcW w:w="2163" w:type="dxa"/>
            <w:tcBorders>
              <w:top w:val="single" w:sz="8" w:space="0" w:color="B5DDDC"/>
              <w:left w:val="nil"/>
              <w:right w:val="single" w:sz="8" w:space="0" w:color="B5DDDC"/>
            </w:tcBorders>
            <w:shd w:val="clear" w:color="auto" w:fill="CAE5C1"/>
            <w:vAlign w:val="center"/>
          </w:tcPr>
          <w:p w14:paraId="710881FA" w14:textId="77777777" w:rsidR="003B2E50" w:rsidRDefault="003B2E50" w:rsidP="00F14E2D">
            <w:pPr>
              <w:spacing w:after="0"/>
              <w:jc w:val="center"/>
              <w:rPr>
                <w:rFonts w:cs="Calibri"/>
                <w:sz w:val="16"/>
                <w:szCs w:val="16"/>
              </w:rPr>
            </w:pPr>
            <w:r>
              <w:rPr>
                <w:rFonts w:cs="Calibri"/>
                <w:sz w:val="16"/>
                <w:szCs w:val="16"/>
              </w:rPr>
              <w:t>+</w:t>
            </w:r>
          </w:p>
        </w:tc>
        <w:tc>
          <w:tcPr>
            <w:tcW w:w="2163" w:type="dxa"/>
            <w:tcBorders>
              <w:top w:val="single" w:sz="8" w:space="0" w:color="B5DDDC"/>
              <w:left w:val="nil"/>
              <w:right w:val="single" w:sz="8" w:space="0" w:color="B5DDDC"/>
            </w:tcBorders>
            <w:shd w:val="clear" w:color="auto" w:fill="F4B083"/>
            <w:vAlign w:val="center"/>
          </w:tcPr>
          <w:p w14:paraId="6E6F58E4" w14:textId="77777777" w:rsidR="003B2E50" w:rsidRDefault="003B2E50" w:rsidP="00F14E2D">
            <w:pPr>
              <w:spacing w:after="0"/>
              <w:jc w:val="center"/>
              <w:rPr>
                <w:rFonts w:cs="Calibri"/>
                <w:sz w:val="16"/>
                <w:szCs w:val="16"/>
              </w:rPr>
            </w:pPr>
            <w:r>
              <w:rPr>
                <w:rFonts w:cs="Calibri"/>
                <w:sz w:val="16"/>
                <w:szCs w:val="16"/>
              </w:rPr>
              <w:t>-</w:t>
            </w:r>
          </w:p>
        </w:tc>
        <w:tc>
          <w:tcPr>
            <w:tcW w:w="2163" w:type="dxa"/>
            <w:tcBorders>
              <w:top w:val="single" w:sz="8" w:space="0" w:color="B5DDDC"/>
              <w:left w:val="nil"/>
              <w:right w:val="single" w:sz="8" w:space="0" w:color="B5DDDC"/>
            </w:tcBorders>
            <w:shd w:val="clear" w:color="auto" w:fill="CAE5C1"/>
            <w:vAlign w:val="center"/>
          </w:tcPr>
          <w:p w14:paraId="40B21372" w14:textId="77777777" w:rsidR="003B2E50" w:rsidRDefault="003B2E50" w:rsidP="00F14E2D">
            <w:pPr>
              <w:spacing w:after="0"/>
              <w:jc w:val="center"/>
              <w:rPr>
                <w:rFonts w:cs="Calibri"/>
                <w:sz w:val="16"/>
                <w:szCs w:val="16"/>
              </w:rPr>
            </w:pPr>
            <w:r>
              <w:rPr>
                <w:rFonts w:cs="Calibri"/>
                <w:sz w:val="16"/>
                <w:szCs w:val="16"/>
              </w:rPr>
              <w:t>+</w:t>
            </w:r>
          </w:p>
        </w:tc>
        <w:tc>
          <w:tcPr>
            <w:tcW w:w="2124" w:type="dxa"/>
            <w:tcBorders>
              <w:top w:val="single" w:sz="8" w:space="0" w:color="B5DDDC"/>
              <w:left w:val="nil"/>
              <w:right w:val="single" w:sz="8" w:space="0" w:color="B5DDDC"/>
            </w:tcBorders>
            <w:shd w:val="clear" w:color="auto" w:fill="CAE5C1"/>
            <w:vAlign w:val="center"/>
          </w:tcPr>
          <w:p w14:paraId="444C51F7" w14:textId="17C5C74E" w:rsidR="003B2E50" w:rsidRDefault="003B2E50" w:rsidP="00F14E2D">
            <w:pPr>
              <w:spacing w:after="0"/>
              <w:jc w:val="center"/>
              <w:rPr>
                <w:rFonts w:cs="Calibri"/>
                <w:sz w:val="16"/>
                <w:szCs w:val="16"/>
              </w:rPr>
            </w:pPr>
            <w:r>
              <w:rPr>
                <w:rFonts w:cs="Calibri"/>
                <w:sz w:val="16"/>
                <w:szCs w:val="16"/>
              </w:rPr>
              <w:t>+</w:t>
            </w:r>
          </w:p>
        </w:tc>
      </w:tr>
      <w:tr w:rsidR="003B2E50" w14:paraId="10FE836F" w14:textId="73FD799D" w:rsidTr="00A575A4">
        <w:trPr>
          <w:trHeight w:val="260"/>
        </w:trPr>
        <w:tc>
          <w:tcPr>
            <w:tcW w:w="607" w:type="dxa"/>
            <w:tcBorders>
              <w:top w:val="nil"/>
            </w:tcBorders>
            <w:shd w:val="clear" w:color="auto" w:fill="D6EAEB"/>
            <w:vAlign w:val="center"/>
          </w:tcPr>
          <w:p w14:paraId="5753CCC4" w14:textId="77777777" w:rsidR="003B2E50" w:rsidRPr="000C1337" w:rsidRDefault="003B2E50" w:rsidP="00F14E2D">
            <w:pPr>
              <w:spacing w:after="0"/>
              <w:rPr>
                <w:rFonts w:cs="Calibri"/>
                <w:b/>
                <w:bCs/>
                <w:sz w:val="16"/>
                <w:szCs w:val="16"/>
              </w:rPr>
            </w:pPr>
          </w:p>
        </w:tc>
        <w:tc>
          <w:tcPr>
            <w:tcW w:w="581" w:type="dxa"/>
            <w:tcBorders>
              <w:top w:val="nil"/>
            </w:tcBorders>
            <w:shd w:val="clear" w:color="auto" w:fill="D6EAEB"/>
            <w:vAlign w:val="center"/>
          </w:tcPr>
          <w:p w14:paraId="44E36A79" w14:textId="77777777" w:rsidR="003B2E50" w:rsidRPr="000C1337" w:rsidRDefault="003B2E50" w:rsidP="00F14E2D">
            <w:pPr>
              <w:spacing w:after="0"/>
              <w:rPr>
                <w:rFonts w:cs="Calibri"/>
                <w:b/>
                <w:bCs/>
                <w:sz w:val="16"/>
                <w:szCs w:val="16"/>
              </w:rPr>
            </w:pPr>
          </w:p>
        </w:tc>
        <w:tc>
          <w:tcPr>
            <w:tcW w:w="4749" w:type="dxa"/>
            <w:gridSpan w:val="3"/>
            <w:tcBorders>
              <w:top w:val="nil"/>
            </w:tcBorders>
            <w:shd w:val="clear" w:color="auto" w:fill="D6EAEB"/>
            <w:vAlign w:val="center"/>
          </w:tcPr>
          <w:p w14:paraId="637873AE" w14:textId="77777777" w:rsidR="003B2E50" w:rsidRPr="000C1337" w:rsidRDefault="003B2E50" w:rsidP="00F14E2D">
            <w:pPr>
              <w:spacing w:after="0"/>
              <w:rPr>
                <w:rFonts w:cs="Calibri"/>
                <w:b/>
                <w:bCs/>
                <w:sz w:val="16"/>
                <w:szCs w:val="16"/>
              </w:rPr>
            </w:pPr>
          </w:p>
        </w:tc>
        <w:tc>
          <w:tcPr>
            <w:tcW w:w="2163" w:type="dxa"/>
            <w:tcBorders>
              <w:top w:val="nil"/>
            </w:tcBorders>
            <w:shd w:val="clear" w:color="auto" w:fill="D6EAEB"/>
            <w:vAlign w:val="center"/>
          </w:tcPr>
          <w:p w14:paraId="1EFABE3E" w14:textId="77777777" w:rsidR="003B2E50" w:rsidRPr="000C1337" w:rsidRDefault="003B2E50" w:rsidP="00F14E2D">
            <w:pPr>
              <w:spacing w:after="0"/>
              <w:rPr>
                <w:rFonts w:cs="Calibri"/>
                <w:b/>
                <w:bCs/>
                <w:sz w:val="16"/>
                <w:szCs w:val="16"/>
              </w:rPr>
            </w:pPr>
          </w:p>
        </w:tc>
        <w:tc>
          <w:tcPr>
            <w:tcW w:w="2163" w:type="dxa"/>
            <w:tcBorders>
              <w:top w:val="nil"/>
            </w:tcBorders>
            <w:shd w:val="clear" w:color="auto" w:fill="D6EAEB"/>
            <w:vAlign w:val="center"/>
          </w:tcPr>
          <w:p w14:paraId="146116CF" w14:textId="77777777" w:rsidR="003B2E50" w:rsidRPr="000C1337" w:rsidRDefault="003B2E50" w:rsidP="00F14E2D">
            <w:pPr>
              <w:spacing w:after="0"/>
              <w:rPr>
                <w:rFonts w:cs="Calibri"/>
                <w:b/>
                <w:bCs/>
                <w:sz w:val="16"/>
                <w:szCs w:val="16"/>
              </w:rPr>
            </w:pPr>
          </w:p>
        </w:tc>
        <w:tc>
          <w:tcPr>
            <w:tcW w:w="2163" w:type="dxa"/>
            <w:tcBorders>
              <w:top w:val="nil"/>
            </w:tcBorders>
            <w:shd w:val="clear" w:color="auto" w:fill="D6EAEB"/>
            <w:vAlign w:val="center"/>
          </w:tcPr>
          <w:p w14:paraId="6BB4C535" w14:textId="77777777" w:rsidR="003B2E50" w:rsidRPr="000C1337" w:rsidRDefault="003B2E50" w:rsidP="00F14E2D">
            <w:pPr>
              <w:spacing w:after="0"/>
              <w:rPr>
                <w:rFonts w:cs="Calibri"/>
                <w:b/>
                <w:bCs/>
                <w:sz w:val="16"/>
                <w:szCs w:val="16"/>
              </w:rPr>
            </w:pPr>
          </w:p>
        </w:tc>
        <w:tc>
          <w:tcPr>
            <w:tcW w:w="2124" w:type="dxa"/>
            <w:tcBorders>
              <w:top w:val="nil"/>
            </w:tcBorders>
            <w:shd w:val="clear" w:color="auto" w:fill="D6EAEB"/>
            <w:vAlign w:val="center"/>
          </w:tcPr>
          <w:p w14:paraId="5E2F703F" w14:textId="77777777" w:rsidR="003B2E50" w:rsidRPr="000C1337" w:rsidRDefault="003B2E50" w:rsidP="00F14E2D">
            <w:pPr>
              <w:spacing w:after="0"/>
              <w:rPr>
                <w:rFonts w:cs="Calibri"/>
                <w:b/>
                <w:bCs/>
                <w:sz w:val="16"/>
                <w:szCs w:val="16"/>
              </w:rPr>
            </w:pPr>
          </w:p>
        </w:tc>
      </w:tr>
      <w:tr w:rsidR="003B2E50" w14:paraId="395ECBB6" w14:textId="67059A3D" w:rsidTr="00A575A4">
        <w:trPr>
          <w:trHeight w:val="242"/>
        </w:trPr>
        <w:tc>
          <w:tcPr>
            <w:tcW w:w="1693" w:type="dxa"/>
            <w:gridSpan w:val="3"/>
            <w:tcBorders>
              <w:top w:val="nil"/>
              <w:left w:val="single" w:sz="8" w:space="0" w:color="B5DDDC"/>
              <w:bottom w:val="single" w:sz="8" w:space="0" w:color="B5DDDC"/>
              <w:right w:val="single" w:sz="8" w:space="0" w:color="B5DDDC"/>
            </w:tcBorders>
            <w:vAlign w:val="center"/>
          </w:tcPr>
          <w:p w14:paraId="1E923361" w14:textId="5560EBAA" w:rsidR="003B2E50" w:rsidRPr="00397A3E" w:rsidRDefault="003B2E50" w:rsidP="00F14E2D">
            <w:pPr>
              <w:spacing w:after="0"/>
              <w:jc w:val="center"/>
              <w:rPr>
                <w:rFonts w:cs="Calibri"/>
                <w:b/>
                <w:bCs/>
                <w:sz w:val="16"/>
                <w:szCs w:val="16"/>
              </w:rPr>
            </w:pPr>
            <w:r>
              <w:rPr>
                <w:rFonts w:cs="Calibri"/>
                <w:b/>
                <w:bCs/>
                <w:sz w:val="16"/>
                <w:szCs w:val="16"/>
              </w:rPr>
              <w:t>11. Other treats</w:t>
            </w:r>
          </w:p>
        </w:tc>
        <w:tc>
          <w:tcPr>
            <w:tcW w:w="2064" w:type="dxa"/>
            <w:tcBorders>
              <w:top w:val="single" w:sz="8" w:space="0" w:color="B5DDDC"/>
              <w:left w:val="nil"/>
              <w:bottom w:val="nil"/>
              <w:right w:val="single" w:sz="8" w:space="0" w:color="B5DDDC"/>
            </w:tcBorders>
            <w:shd w:val="clear" w:color="auto" w:fill="F4B083"/>
            <w:vAlign w:val="center"/>
          </w:tcPr>
          <w:p w14:paraId="69C9E1FC" w14:textId="77777777" w:rsidR="003B2E50" w:rsidRPr="00BF4B2A" w:rsidRDefault="003B2E50" w:rsidP="00F14E2D">
            <w:pPr>
              <w:spacing w:after="0"/>
              <w:jc w:val="center"/>
              <w:rPr>
                <w:rFonts w:cs="Calibri"/>
                <w:sz w:val="16"/>
                <w:szCs w:val="16"/>
              </w:rPr>
            </w:pPr>
            <w:r>
              <w:rPr>
                <w:rFonts w:cs="Calibri"/>
                <w:sz w:val="16"/>
                <w:szCs w:val="16"/>
              </w:rPr>
              <w:t>-</w:t>
            </w:r>
          </w:p>
        </w:tc>
        <w:tc>
          <w:tcPr>
            <w:tcW w:w="2180" w:type="dxa"/>
            <w:tcBorders>
              <w:top w:val="single" w:sz="8" w:space="0" w:color="B5DDDC"/>
              <w:left w:val="nil"/>
              <w:bottom w:val="nil"/>
              <w:right w:val="single" w:sz="8" w:space="0" w:color="B5DDDC"/>
            </w:tcBorders>
            <w:shd w:val="clear" w:color="auto" w:fill="CAE5C1"/>
            <w:vAlign w:val="center"/>
          </w:tcPr>
          <w:p w14:paraId="00EF60E9" w14:textId="77777777" w:rsidR="003B2E50" w:rsidRPr="00BF4B2A" w:rsidRDefault="003B2E50" w:rsidP="00F14E2D">
            <w:pPr>
              <w:spacing w:after="0"/>
              <w:jc w:val="center"/>
              <w:rPr>
                <w:rFonts w:cs="Calibri"/>
                <w:sz w:val="16"/>
                <w:szCs w:val="16"/>
              </w:rPr>
            </w:pPr>
            <w:r>
              <w:rPr>
                <w:rFonts w:cs="Calibri"/>
                <w:sz w:val="16"/>
                <w:szCs w:val="16"/>
              </w:rPr>
              <w:t>+</w:t>
            </w:r>
          </w:p>
        </w:tc>
        <w:tc>
          <w:tcPr>
            <w:tcW w:w="2163" w:type="dxa"/>
            <w:tcBorders>
              <w:top w:val="single" w:sz="8" w:space="0" w:color="B5DDDC"/>
              <w:left w:val="nil"/>
              <w:bottom w:val="nil"/>
              <w:right w:val="single" w:sz="8" w:space="0" w:color="B5DDDC"/>
            </w:tcBorders>
            <w:shd w:val="clear" w:color="auto" w:fill="CAE5C1"/>
            <w:vAlign w:val="center"/>
          </w:tcPr>
          <w:p w14:paraId="7A656E62" w14:textId="77777777" w:rsidR="003B2E50" w:rsidRPr="00BF4B2A" w:rsidRDefault="003B2E50" w:rsidP="00F14E2D">
            <w:pPr>
              <w:spacing w:after="0"/>
              <w:jc w:val="center"/>
              <w:rPr>
                <w:rFonts w:cs="Calibri"/>
                <w:sz w:val="16"/>
                <w:szCs w:val="16"/>
              </w:rPr>
            </w:pPr>
            <w:r>
              <w:rPr>
                <w:rFonts w:cs="Calibri"/>
                <w:sz w:val="16"/>
                <w:szCs w:val="16"/>
              </w:rPr>
              <w:t>+</w:t>
            </w:r>
          </w:p>
        </w:tc>
        <w:tc>
          <w:tcPr>
            <w:tcW w:w="2163" w:type="dxa"/>
            <w:tcBorders>
              <w:top w:val="single" w:sz="8" w:space="0" w:color="B5DDDC"/>
              <w:left w:val="nil"/>
              <w:bottom w:val="nil"/>
              <w:right w:val="single" w:sz="8" w:space="0" w:color="B5DDDC"/>
            </w:tcBorders>
            <w:shd w:val="clear" w:color="auto" w:fill="CAE5C1"/>
            <w:vAlign w:val="center"/>
          </w:tcPr>
          <w:p w14:paraId="20489818" w14:textId="77777777" w:rsidR="003B2E50" w:rsidRPr="00BF4B2A" w:rsidRDefault="003B2E50" w:rsidP="00F14E2D">
            <w:pPr>
              <w:spacing w:after="0"/>
              <w:jc w:val="center"/>
              <w:rPr>
                <w:rFonts w:cs="Calibri"/>
                <w:sz w:val="16"/>
                <w:szCs w:val="16"/>
              </w:rPr>
            </w:pPr>
            <w:r>
              <w:rPr>
                <w:rFonts w:cs="Calibri"/>
                <w:sz w:val="16"/>
                <w:szCs w:val="16"/>
              </w:rPr>
              <w:t>+</w:t>
            </w:r>
          </w:p>
        </w:tc>
        <w:tc>
          <w:tcPr>
            <w:tcW w:w="2163" w:type="dxa"/>
            <w:tcBorders>
              <w:top w:val="single" w:sz="8" w:space="0" w:color="B5DDDC"/>
              <w:left w:val="nil"/>
              <w:bottom w:val="nil"/>
              <w:right w:val="single" w:sz="8" w:space="0" w:color="B5DDDC"/>
            </w:tcBorders>
            <w:shd w:val="clear" w:color="auto" w:fill="CAE5C1"/>
            <w:vAlign w:val="center"/>
          </w:tcPr>
          <w:p w14:paraId="1BFFA4B7" w14:textId="77777777" w:rsidR="003B2E50" w:rsidRPr="00BF4B2A" w:rsidRDefault="003B2E50" w:rsidP="00F14E2D">
            <w:pPr>
              <w:spacing w:after="0"/>
              <w:jc w:val="center"/>
              <w:rPr>
                <w:rFonts w:cs="Calibri"/>
                <w:sz w:val="16"/>
                <w:szCs w:val="16"/>
              </w:rPr>
            </w:pPr>
            <w:r>
              <w:rPr>
                <w:rFonts w:cs="Calibri"/>
                <w:sz w:val="16"/>
                <w:szCs w:val="16"/>
              </w:rPr>
              <w:t>+</w:t>
            </w:r>
          </w:p>
        </w:tc>
        <w:tc>
          <w:tcPr>
            <w:tcW w:w="2124" w:type="dxa"/>
            <w:tcBorders>
              <w:top w:val="single" w:sz="8" w:space="0" w:color="B5DDDC"/>
              <w:left w:val="nil"/>
              <w:bottom w:val="nil"/>
              <w:right w:val="single" w:sz="8" w:space="0" w:color="B5DDDC"/>
            </w:tcBorders>
            <w:shd w:val="clear" w:color="auto" w:fill="F4B083"/>
            <w:vAlign w:val="center"/>
          </w:tcPr>
          <w:p w14:paraId="5CFAFCA9" w14:textId="20902A3C" w:rsidR="003B2E50" w:rsidRDefault="003B2E50" w:rsidP="00F14E2D">
            <w:pPr>
              <w:spacing w:after="0"/>
              <w:jc w:val="center"/>
              <w:rPr>
                <w:rFonts w:cs="Calibri"/>
                <w:sz w:val="16"/>
                <w:szCs w:val="16"/>
              </w:rPr>
            </w:pPr>
            <w:r>
              <w:rPr>
                <w:rFonts w:cs="Calibri"/>
                <w:sz w:val="16"/>
                <w:szCs w:val="16"/>
              </w:rPr>
              <w:t>-</w:t>
            </w:r>
          </w:p>
        </w:tc>
      </w:tr>
      <w:tr w:rsidR="003B2E50" w14:paraId="560C77A9" w14:textId="2FF4DDDE" w:rsidTr="00A575A4">
        <w:trPr>
          <w:trHeight w:val="276"/>
        </w:trPr>
        <w:tc>
          <w:tcPr>
            <w:tcW w:w="1693" w:type="dxa"/>
            <w:gridSpan w:val="3"/>
            <w:tcBorders>
              <w:top w:val="single" w:sz="8" w:space="0" w:color="008000"/>
              <w:left w:val="single" w:sz="8" w:space="0" w:color="008000"/>
              <w:bottom w:val="single" w:sz="8" w:space="0" w:color="008000"/>
              <w:right w:val="single" w:sz="4" w:space="0" w:color="B5DDDC"/>
            </w:tcBorders>
            <w:shd w:val="clear" w:color="000000" w:fill="D6EAEB"/>
            <w:vAlign w:val="center"/>
            <w:hideMark/>
          </w:tcPr>
          <w:p w14:paraId="04B9C6AF" w14:textId="77777777" w:rsidR="003B2E50" w:rsidRPr="00397A3E" w:rsidRDefault="003B2E50" w:rsidP="00F14E2D">
            <w:pPr>
              <w:spacing w:after="0"/>
              <w:rPr>
                <w:rFonts w:cs="Calibri"/>
                <w:b/>
                <w:bCs/>
                <w:sz w:val="16"/>
                <w:szCs w:val="16"/>
              </w:rPr>
            </w:pPr>
            <w:r w:rsidRPr="00397A3E">
              <w:rPr>
                <w:rFonts w:cs="Calibri"/>
                <w:b/>
                <w:bCs/>
                <w:sz w:val="16"/>
                <w:szCs w:val="16"/>
              </w:rPr>
              <w:t>Overall</w:t>
            </w:r>
          </w:p>
        </w:tc>
        <w:tc>
          <w:tcPr>
            <w:tcW w:w="10733" w:type="dxa"/>
            <w:gridSpan w:val="5"/>
            <w:tcBorders>
              <w:top w:val="single" w:sz="8" w:space="0" w:color="008000"/>
              <w:left w:val="single" w:sz="8" w:space="0" w:color="B5DDDC"/>
              <w:bottom w:val="single" w:sz="8" w:space="0" w:color="008000"/>
              <w:right w:val="single" w:sz="8" w:space="0" w:color="B5DDDC"/>
            </w:tcBorders>
            <w:vAlign w:val="center"/>
          </w:tcPr>
          <w:p w14:paraId="6607D893" w14:textId="77777777" w:rsidR="003B2E50" w:rsidRDefault="003B2E50" w:rsidP="00F14E2D">
            <w:pPr>
              <w:spacing w:after="0"/>
              <w:jc w:val="center"/>
              <w:rPr>
                <w:rFonts w:cs="Calibri"/>
                <w:sz w:val="16"/>
                <w:szCs w:val="16"/>
              </w:rPr>
            </w:pPr>
            <w:r>
              <w:rPr>
                <w:rFonts w:cs="Calibri"/>
                <w:sz w:val="16"/>
                <w:szCs w:val="16"/>
              </w:rPr>
              <w:t>Not serious</w:t>
            </w:r>
          </w:p>
        </w:tc>
        <w:tc>
          <w:tcPr>
            <w:tcW w:w="2124" w:type="dxa"/>
            <w:tcBorders>
              <w:top w:val="single" w:sz="8" w:space="0" w:color="008000"/>
              <w:left w:val="single" w:sz="8" w:space="0" w:color="B5DDDC"/>
              <w:bottom w:val="single" w:sz="8" w:space="0" w:color="008000"/>
              <w:right w:val="single" w:sz="8" w:space="0" w:color="B5DDDC"/>
            </w:tcBorders>
            <w:vAlign w:val="center"/>
          </w:tcPr>
          <w:p w14:paraId="5FF06C22" w14:textId="77777777" w:rsidR="003B2E50" w:rsidRDefault="003B2E50" w:rsidP="00F14E2D">
            <w:pPr>
              <w:spacing w:after="0"/>
              <w:jc w:val="center"/>
              <w:rPr>
                <w:rFonts w:cs="Calibri"/>
                <w:sz w:val="16"/>
                <w:szCs w:val="16"/>
              </w:rPr>
            </w:pPr>
          </w:p>
        </w:tc>
      </w:tr>
    </w:tbl>
    <w:p w14:paraId="04E2537D" w14:textId="7083FB44" w:rsidR="00DB5DB0" w:rsidRDefault="00DB5DB0" w:rsidP="00DB5DB0">
      <w:pPr>
        <w:spacing w:after="160" w:line="259" w:lineRule="auto"/>
        <w:rPr>
          <w:color w:val="auto"/>
          <w:sz w:val="24"/>
          <w:szCs w:val="24"/>
          <w:vertAlign w:val="superscript"/>
          <w:lang w:eastAsia="en-US"/>
        </w:rPr>
      </w:pPr>
      <w:r w:rsidRPr="000B3CED">
        <w:rPr>
          <w:color w:val="auto"/>
          <w:sz w:val="24"/>
          <w:szCs w:val="24"/>
          <w:vertAlign w:val="superscript"/>
          <w:lang w:eastAsia="en-US"/>
        </w:rPr>
        <w:t>Key: Risk of bias rating</w:t>
      </w:r>
    </w:p>
    <w:p w14:paraId="6F18FB25" w14:textId="77777777" w:rsidR="00DB5DB0" w:rsidRDefault="00DB5DB0" w:rsidP="00DB5DB0">
      <w:pPr>
        <w:spacing w:after="160" w:line="259" w:lineRule="auto"/>
        <w:rPr>
          <w:color w:val="auto"/>
          <w:sz w:val="24"/>
          <w:szCs w:val="24"/>
          <w:vertAlign w:val="superscript"/>
          <w:lang w:eastAsia="en-US"/>
        </w:rPr>
      </w:pPr>
    </w:p>
    <w:tbl>
      <w:tblPr>
        <w:tblStyle w:val="TableGrid"/>
        <w:tblpPr w:leftFromText="180" w:rightFromText="180" w:vertAnchor="text" w:horzAnchor="margin" w:tblpY="-466"/>
        <w:tblOverlap w:val="never"/>
        <w:tblW w:w="4395" w:type="pct"/>
        <w:tblLayout w:type="fixed"/>
        <w:tblLook w:val="04A0" w:firstRow="1" w:lastRow="0" w:firstColumn="1" w:lastColumn="0" w:noHBand="0" w:noVBand="1"/>
      </w:tblPr>
      <w:tblGrid>
        <w:gridCol w:w="2573"/>
        <w:gridCol w:w="683"/>
        <w:gridCol w:w="2877"/>
        <w:gridCol w:w="650"/>
        <w:gridCol w:w="2462"/>
        <w:gridCol w:w="612"/>
        <w:gridCol w:w="2186"/>
        <w:gridCol w:w="755"/>
      </w:tblGrid>
      <w:tr w:rsidR="00DB5DB0" w:rsidRPr="00373D5A" w14:paraId="7B5B746A" w14:textId="77777777" w:rsidTr="00A575A4">
        <w:trPr>
          <w:trHeight w:val="120"/>
        </w:trPr>
        <w:tc>
          <w:tcPr>
            <w:tcW w:w="1005" w:type="pct"/>
            <w:vAlign w:val="center"/>
          </w:tcPr>
          <w:p w14:paraId="1CB97F4A" w14:textId="77777777" w:rsidR="00DB5DB0" w:rsidRPr="00373D5A" w:rsidRDefault="00DB5DB0">
            <w:pPr>
              <w:spacing w:line="259" w:lineRule="auto"/>
              <w:jc w:val="both"/>
              <w:rPr>
                <w:sz w:val="16"/>
              </w:rPr>
            </w:pPr>
            <w:r w:rsidRPr="00373D5A">
              <w:rPr>
                <w:sz w:val="16"/>
              </w:rPr>
              <w:t>Definitely low risk of bias (++)</w:t>
            </w:r>
          </w:p>
        </w:tc>
        <w:tc>
          <w:tcPr>
            <w:tcW w:w="267" w:type="pct"/>
            <w:shd w:val="clear" w:color="auto" w:fill="92D050"/>
            <w:vAlign w:val="center"/>
          </w:tcPr>
          <w:p w14:paraId="1354F3BB" w14:textId="77777777" w:rsidR="00DB5DB0" w:rsidRPr="00373D5A" w:rsidRDefault="00DB5DB0">
            <w:pPr>
              <w:spacing w:line="259" w:lineRule="auto"/>
              <w:jc w:val="both"/>
              <w:rPr>
                <w:sz w:val="22"/>
                <w:szCs w:val="22"/>
              </w:rPr>
            </w:pPr>
            <w:r w:rsidRPr="00373D5A">
              <w:rPr>
                <w:sz w:val="22"/>
                <w:szCs w:val="22"/>
              </w:rPr>
              <w:t>++</w:t>
            </w:r>
          </w:p>
        </w:tc>
        <w:tc>
          <w:tcPr>
            <w:tcW w:w="1124" w:type="pct"/>
            <w:vAlign w:val="center"/>
          </w:tcPr>
          <w:p w14:paraId="3D17091A" w14:textId="77777777" w:rsidR="00DB5DB0" w:rsidRPr="00373D5A" w:rsidRDefault="00DB5DB0">
            <w:pPr>
              <w:spacing w:line="259" w:lineRule="auto"/>
              <w:jc w:val="both"/>
              <w:rPr>
                <w:sz w:val="16"/>
              </w:rPr>
            </w:pPr>
            <w:r w:rsidRPr="00373D5A">
              <w:rPr>
                <w:sz w:val="16"/>
              </w:rPr>
              <w:t>Probably low risk of bias (+)</w:t>
            </w:r>
          </w:p>
        </w:tc>
        <w:tc>
          <w:tcPr>
            <w:tcW w:w="254" w:type="pct"/>
            <w:shd w:val="clear" w:color="auto" w:fill="CAE5C1"/>
            <w:vAlign w:val="center"/>
          </w:tcPr>
          <w:p w14:paraId="37C4FED1" w14:textId="77777777" w:rsidR="00DB5DB0" w:rsidRPr="00373D5A" w:rsidRDefault="00DB5DB0">
            <w:pPr>
              <w:spacing w:line="259" w:lineRule="auto"/>
              <w:jc w:val="both"/>
              <w:rPr>
                <w:sz w:val="22"/>
                <w:szCs w:val="22"/>
              </w:rPr>
            </w:pPr>
            <w:r w:rsidRPr="00373D5A">
              <w:rPr>
                <w:sz w:val="22"/>
                <w:szCs w:val="22"/>
              </w:rPr>
              <w:t>+</w:t>
            </w:r>
          </w:p>
        </w:tc>
        <w:tc>
          <w:tcPr>
            <w:tcW w:w="962" w:type="pct"/>
            <w:vAlign w:val="center"/>
          </w:tcPr>
          <w:p w14:paraId="1B705FA2" w14:textId="77777777" w:rsidR="00DB5DB0" w:rsidRPr="00373D5A" w:rsidRDefault="00DB5DB0">
            <w:pPr>
              <w:spacing w:line="259" w:lineRule="auto"/>
              <w:jc w:val="both"/>
              <w:rPr>
                <w:sz w:val="16"/>
              </w:rPr>
            </w:pPr>
            <w:r w:rsidRPr="00373D5A">
              <w:rPr>
                <w:sz w:val="16"/>
              </w:rPr>
              <w:t>Probably high risk of bias (-)</w:t>
            </w:r>
          </w:p>
        </w:tc>
        <w:tc>
          <w:tcPr>
            <w:tcW w:w="239" w:type="pct"/>
            <w:shd w:val="clear" w:color="auto" w:fill="F4B083"/>
            <w:vAlign w:val="center"/>
          </w:tcPr>
          <w:p w14:paraId="41119D2C" w14:textId="77777777" w:rsidR="00DB5DB0" w:rsidRPr="00373D5A" w:rsidRDefault="00DB5DB0">
            <w:pPr>
              <w:spacing w:line="259" w:lineRule="auto"/>
              <w:jc w:val="both"/>
              <w:rPr>
                <w:sz w:val="22"/>
                <w:szCs w:val="22"/>
              </w:rPr>
            </w:pPr>
            <w:r w:rsidRPr="00373D5A">
              <w:rPr>
                <w:sz w:val="22"/>
                <w:szCs w:val="22"/>
              </w:rPr>
              <w:t>-</w:t>
            </w:r>
          </w:p>
        </w:tc>
        <w:tc>
          <w:tcPr>
            <w:tcW w:w="854" w:type="pct"/>
            <w:vAlign w:val="center"/>
          </w:tcPr>
          <w:p w14:paraId="5BC77A39" w14:textId="77777777" w:rsidR="00DB5DB0" w:rsidRPr="00373D5A" w:rsidRDefault="00DB5DB0">
            <w:pPr>
              <w:spacing w:line="259" w:lineRule="auto"/>
              <w:jc w:val="both"/>
              <w:rPr>
                <w:sz w:val="16"/>
              </w:rPr>
            </w:pPr>
            <w:r w:rsidRPr="00373D5A">
              <w:rPr>
                <w:sz w:val="16"/>
              </w:rPr>
              <w:t>Definitely high risk of bias (--)</w:t>
            </w:r>
          </w:p>
        </w:tc>
        <w:tc>
          <w:tcPr>
            <w:tcW w:w="295" w:type="pct"/>
            <w:shd w:val="clear" w:color="auto" w:fill="FF0000"/>
            <w:vAlign w:val="center"/>
          </w:tcPr>
          <w:p w14:paraId="0EA8C35D" w14:textId="77777777" w:rsidR="00DB5DB0" w:rsidRPr="00373D5A" w:rsidRDefault="00DB5DB0">
            <w:pPr>
              <w:spacing w:line="259" w:lineRule="auto"/>
              <w:jc w:val="both"/>
              <w:rPr>
                <w:sz w:val="22"/>
                <w:szCs w:val="22"/>
              </w:rPr>
            </w:pPr>
            <w:r w:rsidRPr="00373D5A">
              <w:rPr>
                <w:sz w:val="22"/>
                <w:szCs w:val="22"/>
              </w:rPr>
              <w:t>--</w:t>
            </w:r>
          </w:p>
        </w:tc>
      </w:tr>
    </w:tbl>
    <w:p w14:paraId="667F6B79" w14:textId="77777777" w:rsidR="00A56A1B" w:rsidRDefault="00A56A1B" w:rsidP="001D507F">
      <w:pPr>
        <w:rPr>
          <w:b/>
          <w:bCs/>
          <w:sz w:val="16"/>
          <w:szCs w:val="16"/>
        </w:rPr>
      </w:pPr>
    </w:p>
    <w:p w14:paraId="376296F5" w14:textId="3365CB4A" w:rsidR="001D507F" w:rsidRPr="001D507F" w:rsidRDefault="001D507F" w:rsidP="001D507F">
      <w:pPr>
        <w:rPr>
          <w:b/>
          <w:bCs/>
          <w:sz w:val="16"/>
          <w:szCs w:val="16"/>
        </w:rPr>
      </w:pPr>
      <w:r w:rsidRPr="001D507F">
        <w:rPr>
          <w:b/>
          <w:bCs/>
          <w:sz w:val="16"/>
          <w:szCs w:val="16"/>
        </w:rPr>
        <w:t>Study ID for Table 4.</w:t>
      </w:r>
      <w:r w:rsidR="00712216">
        <w:rPr>
          <w:b/>
          <w:bCs/>
          <w:sz w:val="16"/>
          <w:szCs w:val="16"/>
        </w:rPr>
        <w:t>6</w:t>
      </w:r>
    </w:p>
    <w:p w14:paraId="5C45F511" w14:textId="77777777" w:rsidR="001D507F" w:rsidRPr="001D507F" w:rsidRDefault="001D507F" w:rsidP="00773C85">
      <w:pPr>
        <w:spacing w:after="0"/>
        <w:ind w:left="284" w:hanging="284"/>
        <w:rPr>
          <w:rFonts w:cs="Arial"/>
          <w:b/>
          <w:bCs/>
          <w:sz w:val="16"/>
          <w:szCs w:val="16"/>
        </w:rPr>
      </w:pPr>
      <w:r w:rsidRPr="001D507F">
        <w:rPr>
          <w:rFonts w:cs="Arial"/>
          <w:b/>
          <w:bCs/>
          <w:sz w:val="16"/>
          <w:szCs w:val="16"/>
        </w:rPr>
        <w:t>N19:</w:t>
      </w:r>
      <w:r w:rsidRPr="001D507F">
        <w:rPr>
          <w:rFonts w:cs="Arial"/>
          <w:sz w:val="16"/>
          <w:szCs w:val="16"/>
        </w:rPr>
        <w:t xml:space="preserve"> </w:t>
      </w:r>
      <w:r w:rsidRPr="001D507F">
        <w:rPr>
          <w:rFonts w:cs="Arial"/>
          <w:color w:val="212121"/>
          <w:sz w:val="16"/>
          <w:szCs w:val="16"/>
          <w:shd w:val="clear" w:color="auto" w:fill="FFFFFF"/>
        </w:rPr>
        <w:t xml:space="preserve">Bonilla-Lemus P, Rojas-Hernández S, Ramírez-Flores E, Castillo-Ramírez DA, Monsalvo-Reyes AC, Ramírez-Flores MA, Barrón-Graciano K, Reyes-Batlle M, Lorenzo-Morales J, Carrasco-Yépez MM. Isolation and Identification of </w:t>
      </w:r>
      <w:r w:rsidRPr="002F7474">
        <w:rPr>
          <w:rFonts w:cs="Arial"/>
          <w:i/>
          <w:iCs/>
          <w:color w:val="212121"/>
          <w:sz w:val="16"/>
          <w:szCs w:val="16"/>
          <w:shd w:val="clear" w:color="auto" w:fill="FFFFFF"/>
        </w:rPr>
        <w:t>Naegleria</w:t>
      </w:r>
      <w:r w:rsidRPr="001D507F">
        <w:rPr>
          <w:rFonts w:cs="Arial"/>
          <w:color w:val="212121"/>
          <w:sz w:val="16"/>
          <w:szCs w:val="16"/>
          <w:shd w:val="clear" w:color="auto" w:fill="FFFFFF"/>
        </w:rPr>
        <w:t xml:space="preserve"> Species in Irrigation Channels for Recreational Use in Mexicali Valley, Mexico. Pathogens. 2020 Oct 7;9(10):820. </w:t>
      </w:r>
      <w:r w:rsidRPr="001D507F">
        <w:rPr>
          <w:rFonts w:cs="Arial"/>
          <w:b/>
          <w:bCs/>
          <w:sz w:val="16"/>
          <w:szCs w:val="16"/>
        </w:rPr>
        <w:t xml:space="preserve">N20: </w:t>
      </w:r>
      <w:r w:rsidRPr="001D507F">
        <w:rPr>
          <w:rFonts w:cs="Arial"/>
          <w:color w:val="212121"/>
          <w:sz w:val="16"/>
          <w:szCs w:val="16"/>
          <w:shd w:val="clear" w:color="auto" w:fill="FFFFFF"/>
        </w:rPr>
        <w:t xml:space="preserve">Heggie TW, Küpper T. Surviving </w:t>
      </w:r>
      <w:r w:rsidRPr="002F7474">
        <w:rPr>
          <w:rFonts w:cs="Arial"/>
          <w:i/>
          <w:iCs/>
          <w:color w:val="212121"/>
          <w:sz w:val="16"/>
          <w:szCs w:val="16"/>
          <w:shd w:val="clear" w:color="auto" w:fill="FFFFFF"/>
        </w:rPr>
        <w:t>Naegleria fowleri</w:t>
      </w:r>
      <w:r w:rsidRPr="001D507F">
        <w:rPr>
          <w:rFonts w:cs="Arial"/>
          <w:color w:val="212121"/>
          <w:sz w:val="16"/>
          <w:szCs w:val="16"/>
          <w:shd w:val="clear" w:color="auto" w:fill="FFFFFF"/>
        </w:rPr>
        <w:t xml:space="preserve"> infections: A successful case report and novel therapeutic approach. Travel Med Infect Dis. 2017 Mar-Apr;16:49-51.</w:t>
      </w:r>
    </w:p>
    <w:p w14:paraId="02D772A2" w14:textId="77777777" w:rsidR="001D507F" w:rsidRPr="001D507F" w:rsidRDefault="001D507F" w:rsidP="00773C85">
      <w:pPr>
        <w:spacing w:after="0"/>
        <w:ind w:left="284" w:hanging="284"/>
        <w:rPr>
          <w:rFonts w:cs="Arial"/>
          <w:color w:val="212121"/>
          <w:sz w:val="16"/>
          <w:szCs w:val="16"/>
          <w:shd w:val="clear" w:color="auto" w:fill="FFFFFF"/>
        </w:rPr>
      </w:pPr>
      <w:r w:rsidRPr="001D507F">
        <w:rPr>
          <w:rFonts w:cs="Arial"/>
          <w:b/>
          <w:bCs/>
          <w:sz w:val="16"/>
          <w:szCs w:val="16"/>
        </w:rPr>
        <w:t xml:space="preserve">N21: </w:t>
      </w:r>
      <w:r w:rsidRPr="001D507F">
        <w:rPr>
          <w:rFonts w:cs="Arial"/>
          <w:color w:val="212121"/>
          <w:sz w:val="16"/>
          <w:szCs w:val="16"/>
          <w:shd w:val="clear" w:color="auto" w:fill="FFFFFF"/>
        </w:rPr>
        <w:t xml:space="preserve">Maclean RC, Richardson DJ, LePardo R, Marciano-Cabral F. The identification of </w:t>
      </w:r>
      <w:r w:rsidRPr="002F7474">
        <w:rPr>
          <w:rFonts w:cs="Arial"/>
          <w:i/>
          <w:iCs/>
          <w:color w:val="212121"/>
          <w:sz w:val="16"/>
          <w:szCs w:val="16"/>
          <w:shd w:val="clear" w:color="auto" w:fill="FFFFFF"/>
        </w:rPr>
        <w:t>Naegleria fowleri</w:t>
      </w:r>
      <w:r w:rsidRPr="001D507F">
        <w:rPr>
          <w:rFonts w:cs="Arial"/>
          <w:color w:val="212121"/>
          <w:sz w:val="16"/>
          <w:szCs w:val="16"/>
          <w:shd w:val="clear" w:color="auto" w:fill="FFFFFF"/>
        </w:rPr>
        <w:t xml:space="preserve"> from water and soil samples by nested PCR. Parasitol Res. 2004 Jun;93(3):211-7.</w:t>
      </w:r>
    </w:p>
    <w:p w14:paraId="1E556215" w14:textId="77777777" w:rsidR="001D507F" w:rsidRPr="001D507F" w:rsidRDefault="001D507F" w:rsidP="00773C85">
      <w:pPr>
        <w:spacing w:after="0"/>
        <w:ind w:left="284" w:hanging="284"/>
        <w:rPr>
          <w:rFonts w:cs="Arial"/>
          <w:sz w:val="16"/>
          <w:szCs w:val="16"/>
        </w:rPr>
      </w:pPr>
      <w:r w:rsidRPr="001D507F">
        <w:rPr>
          <w:rFonts w:cs="Arial"/>
          <w:b/>
          <w:bCs/>
          <w:sz w:val="16"/>
          <w:szCs w:val="16"/>
        </w:rPr>
        <w:t xml:space="preserve">N22: </w:t>
      </w:r>
      <w:r w:rsidRPr="001D507F">
        <w:rPr>
          <w:rFonts w:cs="Arial"/>
          <w:color w:val="222222"/>
          <w:sz w:val="16"/>
          <w:szCs w:val="16"/>
          <w:shd w:val="clear" w:color="auto" w:fill="FFFFFF"/>
        </w:rPr>
        <w:t xml:space="preserve">Miller HC, Morgan MJ, Walsh T, Wylie JT, Kaksonen AH, Puzon GJ. Preferential feeding in </w:t>
      </w:r>
      <w:r w:rsidRPr="002F7474">
        <w:rPr>
          <w:rFonts w:cs="Arial"/>
          <w:i/>
          <w:iCs/>
          <w:color w:val="222222"/>
          <w:sz w:val="16"/>
          <w:szCs w:val="16"/>
          <w:shd w:val="clear" w:color="auto" w:fill="FFFFFF"/>
        </w:rPr>
        <w:t>Naegleria fowleri</w:t>
      </w:r>
      <w:r w:rsidRPr="001D507F">
        <w:rPr>
          <w:rFonts w:cs="Arial"/>
          <w:color w:val="222222"/>
          <w:sz w:val="16"/>
          <w:szCs w:val="16"/>
          <w:shd w:val="clear" w:color="auto" w:fill="FFFFFF"/>
        </w:rPr>
        <w:t>; intracellular bacteria isolated from amoebae in operational drinking water distribution systems. Water Res. 2018 Sep 15;141:126-134.</w:t>
      </w:r>
    </w:p>
    <w:p w14:paraId="4CA08012" w14:textId="77777777" w:rsidR="001D507F" w:rsidRPr="001D507F" w:rsidRDefault="001D507F" w:rsidP="00773C85">
      <w:pPr>
        <w:spacing w:after="0"/>
        <w:ind w:left="284" w:hanging="284"/>
        <w:rPr>
          <w:rFonts w:cs="Arial"/>
          <w:color w:val="222222"/>
          <w:sz w:val="16"/>
          <w:szCs w:val="16"/>
          <w:shd w:val="clear" w:color="auto" w:fill="FFFFFF"/>
        </w:rPr>
      </w:pPr>
      <w:r w:rsidRPr="001D507F">
        <w:rPr>
          <w:rFonts w:cs="Arial"/>
          <w:b/>
          <w:bCs/>
          <w:sz w:val="16"/>
          <w:szCs w:val="16"/>
        </w:rPr>
        <w:t xml:space="preserve">N23: </w:t>
      </w:r>
      <w:r w:rsidRPr="001D507F">
        <w:rPr>
          <w:rFonts w:cs="Arial"/>
          <w:color w:val="222222"/>
          <w:sz w:val="16"/>
          <w:szCs w:val="16"/>
          <w:shd w:val="clear" w:color="auto" w:fill="FFFFFF"/>
        </w:rPr>
        <w:t xml:space="preserve">Moussa M, De Jonckheere JF, Guerlotté J, Richard V, Bastaraud A, Romana M, Talarmin A. Survey of </w:t>
      </w:r>
      <w:r w:rsidRPr="002F7474">
        <w:rPr>
          <w:rFonts w:cs="Arial"/>
          <w:i/>
          <w:iCs/>
          <w:color w:val="222222"/>
          <w:sz w:val="16"/>
          <w:szCs w:val="16"/>
          <w:shd w:val="clear" w:color="auto" w:fill="FFFFFF"/>
        </w:rPr>
        <w:t>Naegleria fowleri</w:t>
      </w:r>
      <w:r w:rsidRPr="001D507F">
        <w:rPr>
          <w:rFonts w:cs="Arial"/>
          <w:color w:val="222222"/>
          <w:sz w:val="16"/>
          <w:szCs w:val="16"/>
          <w:shd w:val="clear" w:color="auto" w:fill="FFFFFF"/>
        </w:rPr>
        <w:t xml:space="preserve"> in geothermal recreational waters of Guadeloupe (French West Indies). PLoS One. 2013;8(1):e54414.</w:t>
      </w:r>
    </w:p>
    <w:p w14:paraId="40844092" w14:textId="2D84779B" w:rsidR="00DB5DB0" w:rsidRDefault="003B2E50" w:rsidP="00773C85">
      <w:pPr>
        <w:spacing w:after="0"/>
        <w:ind w:left="284" w:hanging="284"/>
        <w:rPr>
          <w:color w:val="auto"/>
          <w:sz w:val="24"/>
          <w:szCs w:val="24"/>
          <w:vertAlign w:val="superscript"/>
          <w:lang w:eastAsia="en-US"/>
        </w:rPr>
      </w:pPr>
      <w:r w:rsidRPr="001D507F">
        <w:rPr>
          <w:rFonts w:cs="Arial"/>
          <w:b/>
          <w:bCs/>
          <w:sz w:val="16"/>
          <w:szCs w:val="16"/>
        </w:rPr>
        <w:t>N</w:t>
      </w:r>
      <w:r>
        <w:rPr>
          <w:rFonts w:cs="Arial"/>
          <w:b/>
          <w:bCs/>
          <w:sz w:val="16"/>
          <w:szCs w:val="16"/>
        </w:rPr>
        <w:t>42</w:t>
      </w:r>
      <w:r w:rsidRPr="001D507F">
        <w:rPr>
          <w:rFonts w:cs="Arial"/>
          <w:b/>
          <w:bCs/>
          <w:sz w:val="16"/>
          <w:szCs w:val="16"/>
        </w:rPr>
        <w:t xml:space="preserve">: </w:t>
      </w:r>
      <w:r w:rsidR="00A56A1B" w:rsidRPr="00A56A1B">
        <w:rPr>
          <w:rFonts w:cs="Arial"/>
          <w:color w:val="222222"/>
          <w:sz w:val="16"/>
          <w:szCs w:val="16"/>
          <w:shd w:val="clear" w:color="auto" w:fill="FFFFFF"/>
        </w:rPr>
        <w:t xml:space="preserve">Sifuentes LY, Choate BL, Gerba CP, Bright KR. The occurrence of </w:t>
      </w:r>
      <w:r w:rsidR="00A56A1B" w:rsidRPr="002F7474">
        <w:rPr>
          <w:rFonts w:cs="Arial"/>
          <w:i/>
          <w:iCs/>
          <w:color w:val="222222"/>
          <w:sz w:val="16"/>
          <w:szCs w:val="16"/>
          <w:shd w:val="clear" w:color="auto" w:fill="FFFFFF"/>
        </w:rPr>
        <w:t>Naegleria fowleri</w:t>
      </w:r>
      <w:r w:rsidR="00A56A1B" w:rsidRPr="00A56A1B">
        <w:rPr>
          <w:rFonts w:cs="Arial"/>
          <w:color w:val="222222"/>
          <w:sz w:val="16"/>
          <w:szCs w:val="16"/>
          <w:shd w:val="clear" w:color="auto" w:fill="FFFFFF"/>
        </w:rPr>
        <w:t xml:space="preserve"> in recreational waters in Arizona. J Environ Sci Health A Tox Hazard Subst Environ Eng. 2014 Sep 19;49(11):1322-30.</w:t>
      </w:r>
    </w:p>
    <w:p w14:paraId="435B04CB" w14:textId="77777777" w:rsidR="00DC2AEE" w:rsidRDefault="00DC2AEE" w:rsidP="002F4755">
      <w:pPr>
        <w:pStyle w:val="BodyText"/>
        <w:rPr>
          <w:highlight w:val="yellow"/>
        </w:rPr>
      </w:pPr>
    </w:p>
    <w:p w14:paraId="389BCF1B" w14:textId="64345BAF" w:rsidR="00DC2AEE" w:rsidRPr="006E5819" w:rsidRDefault="00DC2AEE" w:rsidP="00DC2AEE">
      <w:pPr>
        <w:pStyle w:val="Caption"/>
        <w:rPr>
          <w:color w:val="auto"/>
          <w:vertAlign w:val="superscript"/>
          <w:lang w:eastAsia="en-US"/>
        </w:rPr>
      </w:pPr>
      <w:bookmarkStart w:id="35" w:name="_Toc173928763"/>
      <w:r>
        <w:lastRenderedPageBreak/>
        <w:t xml:space="preserve">Table </w:t>
      </w:r>
      <w:r w:rsidR="00136412">
        <w:fldChar w:fldCharType="begin"/>
      </w:r>
      <w:r w:rsidR="00136412">
        <w:instrText xml:space="preserve"> STYLEREF 1 \s </w:instrText>
      </w:r>
      <w:r w:rsidR="00136412">
        <w:fldChar w:fldCharType="separate"/>
      </w:r>
      <w:r w:rsidR="00AF5961">
        <w:rPr>
          <w:noProof/>
        </w:rPr>
        <w:t>5</w:t>
      </w:r>
      <w:r w:rsidR="00136412">
        <w:rPr>
          <w:noProof/>
        </w:rPr>
        <w:fldChar w:fldCharType="end"/>
      </w:r>
      <w:r w:rsidR="00D631EE">
        <w:t>.</w:t>
      </w:r>
      <w:r w:rsidR="00136412">
        <w:fldChar w:fldCharType="begin"/>
      </w:r>
      <w:r w:rsidR="00136412">
        <w:instrText xml:space="preserve"> SEQ Table \* ARABIC \s 1 </w:instrText>
      </w:r>
      <w:r w:rsidR="00136412">
        <w:fldChar w:fldCharType="separate"/>
      </w:r>
      <w:r w:rsidR="00AF5961">
        <w:rPr>
          <w:noProof/>
        </w:rPr>
        <w:t>7</w:t>
      </w:r>
      <w:r w:rsidR="00136412">
        <w:rPr>
          <w:noProof/>
        </w:rPr>
        <w:fldChar w:fldCharType="end"/>
      </w:r>
      <w:r w:rsidR="006E5819">
        <w:t xml:space="preserve"> Risk of Bias Summary of in-vitro growth conditions for </w:t>
      </w:r>
      <w:r w:rsidR="006E5819" w:rsidRPr="006E5819">
        <w:rPr>
          <w:i/>
          <w:iCs/>
        </w:rPr>
        <w:t>Naegleria fowleri</w:t>
      </w:r>
      <w:bookmarkEnd w:id="35"/>
    </w:p>
    <w:tbl>
      <w:tblPr>
        <w:tblpPr w:leftFromText="180" w:rightFromText="180" w:vertAnchor="text" w:horzAnchor="margin" w:tblpY="91"/>
        <w:tblW w:w="6794" w:type="dxa"/>
        <w:tblLook w:val="04A0" w:firstRow="1" w:lastRow="0" w:firstColumn="1" w:lastColumn="0" w:noHBand="0" w:noVBand="1"/>
      </w:tblPr>
      <w:tblGrid>
        <w:gridCol w:w="628"/>
        <w:gridCol w:w="616"/>
        <w:gridCol w:w="589"/>
        <w:gridCol w:w="2410"/>
        <w:gridCol w:w="2551"/>
      </w:tblGrid>
      <w:tr w:rsidR="003D3718" w14:paraId="10D349E1" w14:textId="77777777" w:rsidTr="00A575A4">
        <w:trPr>
          <w:trHeight w:val="260"/>
        </w:trPr>
        <w:tc>
          <w:tcPr>
            <w:tcW w:w="1833" w:type="dxa"/>
            <w:gridSpan w:val="3"/>
            <w:tcBorders>
              <w:top w:val="nil"/>
              <w:left w:val="single" w:sz="8" w:space="0" w:color="B5DDDC"/>
              <w:right w:val="single" w:sz="8" w:space="0" w:color="B5DDDC"/>
            </w:tcBorders>
            <w:shd w:val="clear" w:color="000000" w:fill="B5DDDC"/>
            <w:vAlign w:val="center"/>
            <w:hideMark/>
          </w:tcPr>
          <w:p w14:paraId="6F22E630" w14:textId="77777777" w:rsidR="003D3718" w:rsidRPr="00397A3E" w:rsidRDefault="003D3718">
            <w:pPr>
              <w:spacing w:after="0"/>
              <w:jc w:val="center"/>
              <w:rPr>
                <w:rFonts w:cs="Calibri"/>
                <w:b/>
                <w:bCs/>
                <w:color w:val="008000"/>
                <w:sz w:val="16"/>
                <w:szCs w:val="16"/>
              </w:rPr>
            </w:pPr>
            <w:r w:rsidRPr="00397A3E">
              <w:rPr>
                <w:rFonts w:cs="Calibri"/>
                <w:b/>
                <w:bCs/>
                <w:color w:val="008000"/>
                <w:sz w:val="16"/>
                <w:szCs w:val="16"/>
              </w:rPr>
              <w:t xml:space="preserve">Q. </w:t>
            </w:r>
          </w:p>
        </w:tc>
        <w:tc>
          <w:tcPr>
            <w:tcW w:w="4961" w:type="dxa"/>
            <w:gridSpan w:val="2"/>
            <w:tcBorders>
              <w:top w:val="nil"/>
              <w:left w:val="nil"/>
              <w:right w:val="single" w:sz="8" w:space="0" w:color="B5DDDC"/>
            </w:tcBorders>
            <w:shd w:val="clear" w:color="000000" w:fill="B5DDDC"/>
            <w:vAlign w:val="center"/>
            <w:hideMark/>
          </w:tcPr>
          <w:p w14:paraId="28E5BEBE" w14:textId="77777777" w:rsidR="003D3718" w:rsidRPr="00397A3E" w:rsidRDefault="003D3718">
            <w:pPr>
              <w:spacing w:after="0"/>
              <w:jc w:val="center"/>
              <w:rPr>
                <w:rFonts w:cs="Calibri"/>
                <w:b/>
                <w:bCs/>
                <w:color w:val="008000"/>
                <w:sz w:val="16"/>
                <w:szCs w:val="16"/>
              </w:rPr>
            </w:pPr>
            <w:r>
              <w:rPr>
                <w:rFonts w:cs="Calibri"/>
                <w:b/>
                <w:bCs/>
                <w:color w:val="008000"/>
                <w:sz w:val="16"/>
                <w:szCs w:val="16"/>
              </w:rPr>
              <w:t>In-vitro testing of growth conditions</w:t>
            </w:r>
          </w:p>
        </w:tc>
      </w:tr>
      <w:tr w:rsidR="003D3718" w14:paraId="7A188452" w14:textId="77777777" w:rsidTr="00A575A4">
        <w:trPr>
          <w:trHeight w:val="260"/>
        </w:trPr>
        <w:tc>
          <w:tcPr>
            <w:tcW w:w="1833" w:type="dxa"/>
            <w:gridSpan w:val="3"/>
            <w:tcBorders>
              <w:top w:val="nil"/>
              <w:left w:val="single" w:sz="8" w:space="0" w:color="B5DDDC"/>
              <w:right w:val="single" w:sz="8" w:space="0" w:color="B5DDDC"/>
            </w:tcBorders>
            <w:shd w:val="clear" w:color="000000" w:fill="B5DDDC"/>
            <w:vAlign w:val="center"/>
          </w:tcPr>
          <w:p w14:paraId="14C601D3" w14:textId="77777777" w:rsidR="003D3718" w:rsidRPr="00397A3E" w:rsidRDefault="003D3718">
            <w:pPr>
              <w:spacing w:after="0"/>
              <w:jc w:val="center"/>
              <w:rPr>
                <w:rFonts w:cs="Calibri"/>
                <w:b/>
                <w:bCs/>
                <w:color w:val="008000"/>
                <w:sz w:val="16"/>
                <w:szCs w:val="16"/>
              </w:rPr>
            </w:pPr>
          </w:p>
        </w:tc>
        <w:tc>
          <w:tcPr>
            <w:tcW w:w="2410" w:type="dxa"/>
            <w:tcBorders>
              <w:top w:val="nil"/>
              <w:left w:val="nil"/>
              <w:right w:val="single" w:sz="8" w:space="0" w:color="B5DDDC"/>
            </w:tcBorders>
            <w:shd w:val="clear" w:color="000000" w:fill="B5DDDC"/>
            <w:vAlign w:val="center"/>
          </w:tcPr>
          <w:p w14:paraId="0B40C144" w14:textId="77777777" w:rsidR="003D3718" w:rsidRDefault="003D3718">
            <w:pPr>
              <w:spacing w:after="0"/>
              <w:jc w:val="center"/>
              <w:rPr>
                <w:rFonts w:cs="Calibri"/>
                <w:b/>
                <w:bCs/>
                <w:color w:val="008000"/>
                <w:sz w:val="16"/>
                <w:szCs w:val="16"/>
              </w:rPr>
            </w:pPr>
            <w:r>
              <w:rPr>
                <w:rFonts w:cs="Calibri"/>
                <w:b/>
                <w:bCs/>
                <w:color w:val="008000"/>
                <w:sz w:val="16"/>
                <w:szCs w:val="16"/>
              </w:rPr>
              <w:t>N24</w:t>
            </w:r>
          </w:p>
        </w:tc>
        <w:tc>
          <w:tcPr>
            <w:tcW w:w="2551" w:type="dxa"/>
            <w:tcBorders>
              <w:top w:val="nil"/>
              <w:left w:val="nil"/>
              <w:right w:val="single" w:sz="8" w:space="0" w:color="B5DDDC"/>
            </w:tcBorders>
            <w:shd w:val="clear" w:color="000000" w:fill="B5DDDC"/>
            <w:vAlign w:val="center"/>
          </w:tcPr>
          <w:p w14:paraId="4E42F75D" w14:textId="77777777" w:rsidR="003D3718" w:rsidRDefault="003D3718">
            <w:pPr>
              <w:spacing w:after="0"/>
              <w:jc w:val="center"/>
              <w:rPr>
                <w:rFonts w:cs="Calibri"/>
                <w:b/>
                <w:bCs/>
                <w:color w:val="008000"/>
                <w:sz w:val="16"/>
                <w:szCs w:val="16"/>
              </w:rPr>
            </w:pPr>
            <w:r>
              <w:rPr>
                <w:rFonts w:cs="Calibri"/>
                <w:b/>
                <w:bCs/>
                <w:color w:val="008000"/>
                <w:sz w:val="16"/>
                <w:szCs w:val="16"/>
              </w:rPr>
              <w:t>N25</w:t>
            </w:r>
          </w:p>
        </w:tc>
      </w:tr>
      <w:tr w:rsidR="003D3718" w14:paraId="51BE6BA1" w14:textId="77777777" w:rsidTr="00A575A4">
        <w:trPr>
          <w:trHeight w:val="260"/>
        </w:trPr>
        <w:tc>
          <w:tcPr>
            <w:tcW w:w="628" w:type="dxa"/>
            <w:tcBorders>
              <w:top w:val="nil"/>
            </w:tcBorders>
            <w:shd w:val="clear" w:color="auto" w:fill="D6EAEB"/>
            <w:vAlign w:val="center"/>
          </w:tcPr>
          <w:p w14:paraId="19994051" w14:textId="77777777" w:rsidR="003D3718" w:rsidRPr="00397A3E" w:rsidRDefault="003D3718">
            <w:pPr>
              <w:spacing w:after="0"/>
              <w:rPr>
                <w:rFonts w:cs="Calibri"/>
                <w:b/>
                <w:bCs/>
                <w:sz w:val="16"/>
                <w:szCs w:val="16"/>
              </w:rPr>
            </w:pPr>
          </w:p>
        </w:tc>
        <w:tc>
          <w:tcPr>
            <w:tcW w:w="616" w:type="dxa"/>
            <w:tcBorders>
              <w:top w:val="nil"/>
            </w:tcBorders>
            <w:shd w:val="clear" w:color="auto" w:fill="D6EAEB"/>
            <w:vAlign w:val="center"/>
          </w:tcPr>
          <w:p w14:paraId="27452716" w14:textId="77777777" w:rsidR="003D3718" w:rsidRPr="00397A3E" w:rsidRDefault="003D3718">
            <w:pPr>
              <w:spacing w:after="0"/>
              <w:rPr>
                <w:rFonts w:cs="Calibri"/>
                <w:b/>
                <w:bCs/>
                <w:sz w:val="16"/>
                <w:szCs w:val="16"/>
              </w:rPr>
            </w:pPr>
          </w:p>
        </w:tc>
        <w:tc>
          <w:tcPr>
            <w:tcW w:w="5550" w:type="dxa"/>
            <w:gridSpan w:val="3"/>
            <w:tcBorders>
              <w:top w:val="nil"/>
            </w:tcBorders>
            <w:shd w:val="clear" w:color="auto" w:fill="D6EAEB"/>
            <w:vAlign w:val="center"/>
          </w:tcPr>
          <w:p w14:paraId="22F951A8" w14:textId="77777777" w:rsidR="003D3718" w:rsidRPr="00397A3E" w:rsidRDefault="003D3718">
            <w:pPr>
              <w:spacing w:after="0"/>
              <w:rPr>
                <w:rFonts w:cs="Calibri"/>
                <w:b/>
                <w:bCs/>
                <w:sz w:val="16"/>
                <w:szCs w:val="16"/>
              </w:rPr>
            </w:pPr>
          </w:p>
        </w:tc>
      </w:tr>
      <w:tr w:rsidR="00673415" w14:paraId="5A320DE8" w14:textId="77777777" w:rsidTr="00A575A4">
        <w:trPr>
          <w:trHeight w:val="260"/>
        </w:trPr>
        <w:tc>
          <w:tcPr>
            <w:tcW w:w="1833" w:type="dxa"/>
            <w:gridSpan w:val="3"/>
            <w:tcBorders>
              <w:top w:val="nil"/>
              <w:left w:val="single" w:sz="8" w:space="0" w:color="B5DDDC"/>
              <w:right w:val="single" w:sz="8" w:space="0" w:color="B5DDDC"/>
            </w:tcBorders>
            <w:vAlign w:val="center"/>
            <w:hideMark/>
          </w:tcPr>
          <w:p w14:paraId="2C663EBF" w14:textId="5CE1B92B" w:rsidR="00673415" w:rsidRPr="00397A3E" w:rsidRDefault="00673415" w:rsidP="00673415">
            <w:pPr>
              <w:spacing w:after="0"/>
              <w:jc w:val="center"/>
              <w:rPr>
                <w:rFonts w:cs="Calibri"/>
                <w:b/>
                <w:bCs/>
                <w:sz w:val="16"/>
                <w:szCs w:val="16"/>
              </w:rPr>
            </w:pPr>
            <w:r>
              <w:rPr>
                <w:rFonts w:cs="Calibri"/>
                <w:b/>
                <w:bCs/>
                <w:sz w:val="16"/>
                <w:szCs w:val="16"/>
              </w:rPr>
              <w:t>3. Appropriate comparison groups</w:t>
            </w:r>
          </w:p>
        </w:tc>
        <w:tc>
          <w:tcPr>
            <w:tcW w:w="2410" w:type="dxa"/>
            <w:tcBorders>
              <w:top w:val="nil"/>
              <w:left w:val="nil"/>
              <w:right w:val="single" w:sz="8" w:space="0" w:color="B5DDDC"/>
            </w:tcBorders>
            <w:shd w:val="clear" w:color="auto" w:fill="92D050"/>
            <w:vAlign w:val="center"/>
          </w:tcPr>
          <w:p w14:paraId="6981F808" w14:textId="77777777" w:rsidR="00673415" w:rsidRPr="00095AC0" w:rsidRDefault="00673415" w:rsidP="00673415">
            <w:pPr>
              <w:spacing w:after="0"/>
              <w:jc w:val="center"/>
              <w:rPr>
                <w:rFonts w:cs="Calibri"/>
                <w:sz w:val="16"/>
                <w:szCs w:val="16"/>
              </w:rPr>
            </w:pPr>
            <w:r w:rsidRPr="00095AC0">
              <w:rPr>
                <w:rFonts w:cs="Calibri"/>
                <w:sz w:val="16"/>
                <w:szCs w:val="16"/>
              </w:rPr>
              <w:t>++</w:t>
            </w:r>
          </w:p>
        </w:tc>
        <w:tc>
          <w:tcPr>
            <w:tcW w:w="2551" w:type="dxa"/>
            <w:tcBorders>
              <w:top w:val="nil"/>
              <w:left w:val="nil"/>
              <w:right w:val="single" w:sz="8" w:space="0" w:color="B5DDDC"/>
            </w:tcBorders>
            <w:shd w:val="clear" w:color="auto" w:fill="92D050"/>
            <w:vAlign w:val="center"/>
          </w:tcPr>
          <w:p w14:paraId="3A153228" w14:textId="77777777" w:rsidR="00673415" w:rsidRPr="00BF4B2A" w:rsidRDefault="00673415" w:rsidP="00673415">
            <w:pPr>
              <w:spacing w:after="0"/>
              <w:jc w:val="center"/>
              <w:rPr>
                <w:rFonts w:cs="Calibri"/>
                <w:sz w:val="16"/>
                <w:szCs w:val="16"/>
              </w:rPr>
            </w:pPr>
            <w:r>
              <w:rPr>
                <w:rFonts w:cs="Calibri"/>
                <w:sz w:val="16"/>
                <w:szCs w:val="16"/>
              </w:rPr>
              <w:t>++</w:t>
            </w:r>
          </w:p>
        </w:tc>
      </w:tr>
      <w:tr w:rsidR="00673415" w14:paraId="423E0615" w14:textId="77777777" w:rsidTr="00A575A4">
        <w:trPr>
          <w:trHeight w:val="260"/>
        </w:trPr>
        <w:tc>
          <w:tcPr>
            <w:tcW w:w="628" w:type="dxa"/>
            <w:tcBorders>
              <w:top w:val="nil"/>
            </w:tcBorders>
            <w:shd w:val="clear" w:color="auto" w:fill="D6EAEB"/>
            <w:vAlign w:val="center"/>
          </w:tcPr>
          <w:p w14:paraId="4D4C7444" w14:textId="77777777" w:rsidR="00673415" w:rsidRPr="000C1337" w:rsidRDefault="00673415" w:rsidP="00673415">
            <w:pPr>
              <w:spacing w:after="0"/>
              <w:rPr>
                <w:rFonts w:cs="Calibri"/>
                <w:b/>
                <w:bCs/>
                <w:sz w:val="16"/>
                <w:szCs w:val="16"/>
              </w:rPr>
            </w:pPr>
          </w:p>
        </w:tc>
        <w:tc>
          <w:tcPr>
            <w:tcW w:w="616" w:type="dxa"/>
            <w:tcBorders>
              <w:top w:val="nil"/>
            </w:tcBorders>
            <w:shd w:val="clear" w:color="auto" w:fill="D6EAEB"/>
            <w:vAlign w:val="center"/>
          </w:tcPr>
          <w:p w14:paraId="09153FA1" w14:textId="77777777" w:rsidR="00673415" w:rsidRPr="000C1337" w:rsidRDefault="00673415" w:rsidP="00673415">
            <w:pPr>
              <w:spacing w:after="0"/>
              <w:rPr>
                <w:rFonts w:cs="Calibri"/>
                <w:b/>
                <w:bCs/>
                <w:sz w:val="16"/>
                <w:szCs w:val="16"/>
              </w:rPr>
            </w:pPr>
          </w:p>
        </w:tc>
        <w:tc>
          <w:tcPr>
            <w:tcW w:w="5550" w:type="dxa"/>
            <w:gridSpan w:val="3"/>
            <w:tcBorders>
              <w:top w:val="nil"/>
            </w:tcBorders>
            <w:shd w:val="clear" w:color="auto" w:fill="D6EAEB"/>
            <w:vAlign w:val="center"/>
          </w:tcPr>
          <w:p w14:paraId="0F36BEAF" w14:textId="77777777" w:rsidR="00673415" w:rsidRPr="000C1337" w:rsidRDefault="00673415" w:rsidP="00673415">
            <w:pPr>
              <w:spacing w:after="0"/>
              <w:rPr>
                <w:rFonts w:cs="Calibri"/>
                <w:b/>
                <w:bCs/>
                <w:sz w:val="16"/>
                <w:szCs w:val="16"/>
              </w:rPr>
            </w:pPr>
          </w:p>
        </w:tc>
      </w:tr>
      <w:tr w:rsidR="00673415" w14:paraId="1AC49840" w14:textId="77777777" w:rsidTr="00A575A4">
        <w:trPr>
          <w:trHeight w:val="260"/>
        </w:trPr>
        <w:tc>
          <w:tcPr>
            <w:tcW w:w="1833" w:type="dxa"/>
            <w:gridSpan w:val="3"/>
            <w:tcBorders>
              <w:top w:val="nil"/>
              <w:left w:val="single" w:sz="8" w:space="0" w:color="B5DDDC"/>
              <w:right w:val="single" w:sz="8" w:space="0" w:color="B5DDDC"/>
            </w:tcBorders>
            <w:vAlign w:val="center"/>
            <w:hideMark/>
          </w:tcPr>
          <w:p w14:paraId="047FE648" w14:textId="6B8198F7" w:rsidR="00673415" w:rsidRPr="00397A3E" w:rsidRDefault="00673415" w:rsidP="00673415">
            <w:pPr>
              <w:spacing w:after="0"/>
              <w:jc w:val="center"/>
              <w:rPr>
                <w:rFonts w:cs="Calibri"/>
                <w:b/>
                <w:bCs/>
                <w:sz w:val="16"/>
                <w:szCs w:val="16"/>
              </w:rPr>
            </w:pPr>
            <w:r>
              <w:rPr>
                <w:rFonts w:cs="Calibri"/>
                <w:b/>
                <w:bCs/>
                <w:sz w:val="16"/>
                <w:szCs w:val="16"/>
              </w:rPr>
              <w:t>4. Confounding</w:t>
            </w:r>
          </w:p>
        </w:tc>
        <w:tc>
          <w:tcPr>
            <w:tcW w:w="2410" w:type="dxa"/>
            <w:tcBorders>
              <w:top w:val="nil"/>
              <w:left w:val="nil"/>
              <w:right w:val="single" w:sz="8" w:space="0" w:color="B5DDDC"/>
            </w:tcBorders>
            <w:shd w:val="clear" w:color="auto" w:fill="CAE5C1"/>
            <w:vAlign w:val="center"/>
          </w:tcPr>
          <w:p w14:paraId="39B1FBBF" w14:textId="77777777" w:rsidR="00673415" w:rsidRPr="00BF4B2A" w:rsidRDefault="00673415" w:rsidP="00673415">
            <w:pPr>
              <w:spacing w:after="0"/>
              <w:jc w:val="center"/>
              <w:rPr>
                <w:rFonts w:cs="Calibri"/>
                <w:sz w:val="16"/>
                <w:szCs w:val="16"/>
              </w:rPr>
            </w:pPr>
            <w:r>
              <w:rPr>
                <w:rFonts w:cs="Calibri"/>
                <w:sz w:val="16"/>
                <w:szCs w:val="16"/>
              </w:rPr>
              <w:t>+</w:t>
            </w:r>
          </w:p>
        </w:tc>
        <w:tc>
          <w:tcPr>
            <w:tcW w:w="2551" w:type="dxa"/>
            <w:tcBorders>
              <w:top w:val="nil"/>
              <w:left w:val="nil"/>
              <w:right w:val="single" w:sz="8" w:space="0" w:color="B5DDDC"/>
            </w:tcBorders>
            <w:shd w:val="clear" w:color="auto" w:fill="CAE5C1"/>
            <w:vAlign w:val="center"/>
          </w:tcPr>
          <w:p w14:paraId="7C13B2F0" w14:textId="77777777" w:rsidR="00673415" w:rsidRPr="00BF4B2A" w:rsidRDefault="00673415" w:rsidP="00673415">
            <w:pPr>
              <w:spacing w:after="0"/>
              <w:jc w:val="center"/>
              <w:rPr>
                <w:rFonts w:cs="Calibri"/>
                <w:sz w:val="16"/>
                <w:szCs w:val="16"/>
              </w:rPr>
            </w:pPr>
            <w:r>
              <w:rPr>
                <w:rFonts w:cs="Calibri"/>
                <w:sz w:val="16"/>
                <w:szCs w:val="16"/>
              </w:rPr>
              <w:t>+</w:t>
            </w:r>
          </w:p>
        </w:tc>
      </w:tr>
      <w:tr w:rsidR="00673415" w14:paraId="30F11187" w14:textId="77777777" w:rsidTr="00A575A4">
        <w:trPr>
          <w:trHeight w:val="260"/>
        </w:trPr>
        <w:tc>
          <w:tcPr>
            <w:tcW w:w="628" w:type="dxa"/>
            <w:tcBorders>
              <w:top w:val="nil"/>
            </w:tcBorders>
            <w:shd w:val="clear" w:color="auto" w:fill="D6EAEB"/>
            <w:vAlign w:val="center"/>
          </w:tcPr>
          <w:p w14:paraId="03119ADB" w14:textId="77777777" w:rsidR="00673415" w:rsidRPr="000C1337" w:rsidRDefault="00673415" w:rsidP="00673415">
            <w:pPr>
              <w:spacing w:after="0"/>
              <w:rPr>
                <w:rFonts w:cs="Calibri"/>
                <w:b/>
                <w:bCs/>
                <w:sz w:val="16"/>
                <w:szCs w:val="16"/>
              </w:rPr>
            </w:pPr>
          </w:p>
        </w:tc>
        <w:tc>
          <w:tcPr>
            <w:tcW w:w="616" w:type="dxa"/>
            <w:tcBorders>
              <w:top w:val="nil"/>
            </w:tcBorders>
            <w:shd w:val="clear" w:color="auto" w:fill="D6EAEB"/>
            <w:vAlign w:val="center"/>
          </w:tcPr>
          <w:p w14:paraId="556E8199" w14:textId="77777777" w:rsidR="00673415" w:rsidRPr="000C1337" w:rsidRDefault="00673415" w:rsidP="00673415">
            <w:pPr>
              <w:spacing w:after="0"/>
              <w:rPr>
                <w:rFonts w:cs="Calibri"/>
                <w:b/>
                <w:bCs/>
                <w:sz w:val="16"/>
                <w:szCs w:val="16"/>
              </w:rPr>
            </w:pPr>
          </w:p>
        </w:tc>
        <w:tc>
          <w:tcPr>
            <w:tcW w:w="5550" w:type="dxa"/>
            <w:gridSpan w:val="3"/>
            <w:tcBorders>
              <w:top w:val="nil"/>
            </w:tcBorders>
            <w:shd w:val="clear" w:color="auto" w:fill="D6EAEB"/>
            <w:vAlign w:val="center"/>
          </w:tcPr>
          <w:p w14:paraId="0B6EB3B6" w14:textId="77777777" w:rsidR="00673415" w:rsidRPr="000C1337" w:rsidRDefault="00673415" w:rsidP="00673415">
            <w:pPr>
              <w:spacing w:after="0"/>
              <w:rPr>
                <w:rFonts w:cs="Calibri"/>
                <w:b/>
                <w:bCs/>
                <w:sz w:val="16"/>
                <w:szCs w:val="16"/>
              </w:rPr>
            </w:pPr>
          </w:p>
        </w:tc>
      </w:tr>
      <w:tr w:rsidR="00673415" w14:paraId="3A38F111" w14:textId="77777777" w:rsidTr="00A575A4">
        <w:trPr>
          <w:trHeight w:val="260"/>
        </w:trPr>
        <w:tc>
          <w:tcPr>
            <w:tcW w:w="1833" w:type="dxa"/>
            <w:gridSpan w:val="3"/>
            <w:tcBorders>
              <w:top w:val="nil"/>
              <w:left w:val="single" w:sz="8" w:space="0" w:color="B5DDDC"/>
              <w:right w:val="single" w:sz="8" w:space="0" w:color="B5DDDC"/>
            </w:tcBorders>
            <w:vAlign w:val="center"/>
            <w:hideMark/>
          </w:tcPr>
          <w:p w14:paraId="1285F253" w14:textId="61B2CC06" w:rsidR="00673415" w:rsidRPr="00397A3E" w:rsidRDefault="00673415" w:rsidP="00673415">
            <w:pPr>
              <w:spacing w:after="0"/>
              <w:jc w:val="center"/>
              <w:rPr>
                <w:rFonts w:cs="Calibri"/>
                <w:b/>
                <w:bCs/>
                <w:sz w:val="16"/>
                <w:szCs w:val="16"/>
              </w:rPr>
            </w:pPr>
            <w:r>
              <w:rPr>
                <w:rFonts w:cs="Calibri"/>
                <w:b/>
                <w:bCs/>
                <w:sz w:val="16"/>
                <w:szCs w:val="16"/>
              </w:rPr>
              <w:t>7. Missing outcome data</w:t>
            </w:r>
          </w:p>
        </w:tc>
        <w:tc>
          <w:tcPr>
            <w:tcW w:w="2410" w:type="dxa"/>
            <w:tcBorders>
              <w:top w:val="nil"/>
              <w:left w:val="nil"/>
              <w:right w:val="single" w:sz="8" w:space="0" w:color="B5DDDC"/>
            </w:tcBorders>
            <w:shd w:val="clear" w:color="auto" w:fill="F4B083"/>
            <w:vAlign w:val="center"/>
          </w:tcPr>
          <w:p w14:paraId="37AE0DC7" w14:textId="77777777" w:rsidR="00673415" w:rsidRPr="00BF4B2A" w:rsidRDefault="00673415" w:rsidP="00673415">
            <w:pPr>
              <w:spacing w:after="0"/>
              <w:jc w:val="center"/>
              <w:rPr>
                <w:rFonts w:cs="Calibri"/>
                <w:sz w:val="16"/>
                <w:szCs w:val="16"/>
              </w:rPr>
            </w:pPr>
            <w:r>
              <w:rPr>
                <w:rFonts w:cs="Calibri"/>
                <w:sz w:val="16"/>
                <w:szCs w:val="16"/>
              </w:rPr>
              <w:t>-</w:t>
            </w:r>
          </w:p>
        </w:tc>
        <w:tc>
          <w:tcPr>
            <w:tcW w:w="2551" w:type="dxa"/>
            <w:tcBorders>
              <w:top w:val="nil"/>
              <w:left w:val="nil"/>
              <w:right w:val="single" w:sz="8" w:space="0" w:color="B5DDDC"/>
            </w:tcBorders>
            <w:shd w:val="clear" w:color="auto" w:fill="CAE5C1"/>
            <w:vAlign w:val="center"/>
          </w:tcPr>
          <w:p w14:paraId="2B536AE7" w14:textId="77777777" w:rsidR="00673415" w:rsidRPr="00BF4B2A" w:rsidRDefault="00673415" w:rsidP="00673415">
            <w:pPr>
              <w:spacing w:after="0"/>
              <w:jc w:val="center"/>
              <w:rPr>
                <w:rFonts w:cs="Calibri"/>
                <w:sz w:val="16"/>
                <w:szCs w:val="16"/>
              </w:rPr>
            </w:pPr>
            <w:r>
              <w:rPr>
                <w:rFonts w:cs="Calibri"/>
                <w:sz w:val="16"/>
                <w:szCs w:val="16"/>
              </w:rPr>
              <w:t>+</w:t>
            </w:r>
          </w:p>
        </w:tc>
      </w:tr>
      <w:tr w:rsidR="00673415" w14:paraId="5DB3AD47" w14:textId="77777777" w:rsidTr="00A575A4">
        <w:trPr>
          <w:trHeight w:val="260"/>
        </w:trPr>
        <w:tc>
          <w:tcPr>
            <w:tcW w:w="628" w:type="dxa"/>
            <w:tcBorders>
              <w:top w:val="nil"/>
            </w:tcBorders>
            <w:shd w:val="clear" w:color="auto" w:fill="D6EAEB"/>
            <w:vAlign w:val="center"/>
          </w:tcPr>
          <w:p w14:paraId="3584E827" w14:textId="77777777" w:rsidR="00673415" w:rsidRPr="000C1337" w:rsidRDefault="00673415" w:rsidP="00673415">
            <w:pPr>
              <w:spacing w:after="0"/>
              <w:rPr>
                <w:rFonts w:cs="Calibri"/>
                <w:b/>
                <w:bCs/>
                <w:sz w:val="16"/>
                <w:szCs w:val="16"/>
              </w:rPr>
            </w:pPr>
          </w:p>
        </w:tc>
        <w:tc>
          <w:tcPr>
            <w:tcW w:w="616" w:type="dxa"/>
            <w:tcBorders>
              <w:top w:val="nil"/>
            </w:tcBorders>
            <w:shd w:val="clear" w:color="auto" w:fill="D6EAEB"/>
            <w:vAlign w:val="center"/>
          </w:tcPr>
          <w:p w14:paraId="46CAE4E1" w14:textId="77777777" w:rsidR="00673415" w:rsidRPr="000C1337" w:rsidRDefault="00673415" w:rsidP="00673415">
            <w:pPr>
              <w:spacing w:after="0"/>
              <w:rPr>
                <w:rFonts w:cs="Calibri"/>
                <w:b/>
                <w:bCs/>
                <w:sz w:val="16"/>
                <w:szCs w:val="16"/>
              </w:rPr>
            </w:pPr>
          </w:p>
        </w:tc>
        <w:tc>
          <w:tcPr>
            <w:tcW w:w="5550" w:type="dxa"/>
            <w:gridSpan w:val="3"/>
            <w:tcBorders>
              <w:top w:val="nil"/>
            </w:tcBorders>
            <w:shd w:val="clear" w:color="auto" w:fill="D6EAEB"/>
            <w:vAlign w:val="center"/>
          </w:tcPr>
          <w:p w14:paraId="70BB54DE" w14:textId="77777777" w:rsidR="00673415" w:rsidRPr="000C1337" w:rsidRDefault="00673415" w:rsidP="00673415">
            <w:pPr>
              <w:spacing w:after="0"/>
              <w:rPr>
                <w:rFonts w:cs="Calibri"/>
                <w:b/>
                <w:bCs/>
                <w:sz w:val="16"/>
                <w:szCs w:val="16"/>
              </w:rPr>
            </w:pPr>
          </w:p>
        </w:tc>
      </w:tr>
      <w:tr w:rsidR="00673415" w14:paraId="0CE91C98" w14:textId="77777777" w:rsidTr="00A575A4">
        <w:trPr>
          <w:trHeight w:val="242"/>
        </w:trPr>
        <w:tc>
          <w:tcPr>
            <w:tcW w:w="1833" w:type="dxa"/>
            <w:gridSpan w:val="3"/>
            <w:tcBorders>
              <w:top w:val="nil"/>
              <w:left w:val="single" w:sz="8" w:space="0" w:color="B5DDDC"/>
              <w:bottom w:val="single" w:sz="8" w:space="0" w:color="B5DDDC"/>
              <w:right w:val="single" w:sz="8" w:space="0" w:color="B5DDDC"/>
            </w:tcBorders>
            <w:vAlign w:val="center"/>
            <w:hideMark/>
          </w:tcPr>
          <w:p w14:paraId="7619A89F" w14:textId="67B4ED82" w:rsidR="00673415" w:rsidRPr="00397A3E" w:rsidRDefault="00673415" w:rsidP="00673415">
            <w:pPr>
              <w:spacing w:after="0"/>
              <w:jc w:val="center"/>
              <w:rPr>
                <w:rFonts w:cs="Calibri"/>
                <w:b/>
                <w:bCs/>
                <w:sz w:val="16"/>
                <w:szCs w:val="16"/>
              </w:rPr>
            </w:pPr>
            <w:r>
              <w:rPr>
                <w:rFonts w:cs="Calibri"/>
                <w:b/>
                <w:bCs/>
                <w:sz w:val="16"/>
                <w:szCs w:val="16"/>
              </w:rPr>
              <w:t>8. Exposure characteristics</w:t>
            </w:r>
          </w:p>
        </w:tc>
        <w:tc>
          <w:tcPr>
            <w:tcW w:w="2410" w:type="dxa"/>
            <w:tcBorders>
              <w:top w:val="single" w:sz="8" w:space="0" w:color="B5DDDC"/>
              <w:left w:val="nil"/>
              <w:bottom w:val="single" w:sz="8" w:space="0" w:color="B5DDDC"/>
              <w:right w:val="single" w:sz="8" w:space="0" w:color="B5DDDC"/>
            </w:tcBorders>
            <w:shd w:val="clear" w:color="auto" w:fill="CAE5C1"/>
            <w:vAlign w:val="center"/>
          </w:tcPr>
          <w:p w14:paraId="5166CF9A" w14:textId="77777777" w:rsidR="00673415" w:rsidRPr="00BF4B2A" w:rsidRDefault="00673415" w:rsidP="00673415">
            <w:pPr>
              <w:spacing w:after="0"/>
              <w:jc w:val="center"/>
              <w:rPr>
                <w:rFonts w:cs="Calibri"/>
                <w:sz w:val="16"/>
                <w:szCs w:val="16"/>
              </w:rPr>
            </w:pPr>
            <w:r>
              <w:rPr>
                <w:rFonts w:cs="Calibri"/>
                <w:sz w:val="16"/>
                <w:szCs w:val="16"/>
              </w:rPr>
              <w:t>+</w:t>
            </w:r>
          </w:p>
        </w:tc>
        <w:tc>
          <w:tcPr>
            <w:tcW w:w="2551" w:type="dxa"/>
            <w:tcBorders>
              <w:top w:val="single" w:sz="8" w:space="0" w:color="B5DDDC"/>
              <w:left w:val="nil"/>
              <w:bottom w:val="single" w:sz="8" w:space="0" w:color="B5DDDC"/>
              <w:right w:val="single" w:sz="8" w:space="0" w:color="B5DDDC"/>
            </w:tcBorders>
            <w:shd w:val="clear" w:color="auto" w:fill="CAE5C1"/>
            <w:vAlign w:val="center"/>
          </w:tcPr>
          <w:p w14:paraId="703719E3" w14:textId="77777777" w:rsidR="00673415" w:rsidRPr="00BF4B2A" w:rsidRDefault="00673415" w:rsidP="00673415">
            <w:pPr>
              <w:spacing w:after="0"/>
              <w:jc w:val="center"/>
              <w:rPr>
                <w:rFonts w:cs="Calibri"/>
                <w:sz w:val="16"/>
                <w:szCs w:val="16"/>
              </w:rPr>
            </w:pPr>
            <w:r>
              <w:rPr>
                <w:rFonts w:cs="Calibri"/>
                <w:sz w:val="16"/>
                <w:szCs w:val="16"/>
              </w:rPr>
              <w:t>+</w:t>
            </w:r>
          </w:p>
        </w:tc>
      </w:tr>
      <w:tr w:rsidR="00673415" w14:paraId="0FEF801A" w14:textId="77777777" w:rsidTr="00A575A4">
        <w:trPr>
          <w:trHeight w:val="260"/>
        </w:trPr>
        <w:tc>
          <w:tcPr>
            <w:tcW w:w="1833" w:type="dxa"/>
            <w:gridSpan w:val="3"/>
            <w:tcBorders>
              <w:top w:val="nil"/>
              <w:left w:val="single" w:sz="8" w:space="0" w:color="B5DDDC"/>
              <w:right w:val="single" w:sz="8" w:space="0" w:color="B5DDDC"/>
            </w:tcBorders>
            <w:vAlign w:val="center"/>
          </w:tcPr>
          <w:p w14:paraId="65FAA1E6" w14:textId="1639AAED" w:rsidR="00673415" w:rsidRPr="00397A3E" w:rsidRDefault="00673415" w:rsidP="00673415">
            <w:pPr>
              <w:spacing w:after="0"/>
              <w:jc w:val="center"/>
              <w:rPr>
                <w:rFonts w:cs="Calibri"/>
                <w:b/>
                <w:bCs/>
                <w:sz w:val="16"/>
                <w:szCs w:val="16"/>
              </w:rPr>
            </w:pPr>
            <w:r>
              <w:rPr>
                <w:rFonts w:cs="Calibri"/>
                <w:b/>
                <w:bCs/>
                <w:sz w:val="16"/>
                <w:szCs w:val="16"/>
              </w:rPr>
              <w:t>9. Outcome assessment</w:t>
            </w:r>
          </w:p>
        </w:tc>
        <w:tc>
          <w:tcPr>
            <w:tcW w:w="2410" w:type="dxa"/>
            <w:tcBorders>
              <w:top w:val="single" w:sz="8" w:space="0" w:color="B5DDDC"/>
              <w:left w:val="nil"/>
              <w:right w:val="single" w:sz="8" w:space="0" w:color="B5DDDC"/>
            </w:tcBorders>
            <w:shd w:val="clear" w:color="auto" w:fill="F4B083"/>
            <w:vAlign w:val="center"/>
          </w:tcPr>
          <w:p w14:paraId="5B21D49D" w14:textId="77777777" w:rsidR="00673415" w:rsidRPr="00BF4B2A" w:rsidRDefault="00673415" w:rsidP="00673415">
            <w:pPr>
              <w:spacing w:after="0"/>
              <w:jc w:val="center"/>
              <w:rPr>
                <w:rFonts w:cs="Calibri"/>
                <w:sz w:val="16"/>
                <w:szCs w:val="16"/>
              </w:rPr>
            </w:pPr>
            <w:r>
              <w:rPr>
                <w:rFonts w:cs="Calibri"/>
                <w:sz w:val="16"/>
                <w:szCs w:val="16"/>
              </w:rPr>
              <w:t>-</w:t>
            </w:r>
          </w:p>
        </w:tc>
        <w:tc>
          <w:tcPr>
            <w:tcW w:w="2551" w:type="dxa"/>
            <w:tcBorders>
              <w:top w:val="single" w:sz="8" w:space="0" w:color="B5DDDC"/>
              <w:left w:val="nil"/>
              <w:right w:val="single" w:sz="8" w:space="0" w:color="B5DDDC"/>
            </w:tcBorders>
            <w:shd w:val="clear" w:color="auto" w:fill="CAE5C1"/>
            <w:vAlign w:val="center"/>
          </w:tcPr>
          <w:p w14:paraId="3BE65FA1" w14:textId="77777777" w:rsidR="00673415" w:rsidRPr="00BF4B2A" w:rsidRDefault="00673415" w:rsidP="00673415">
            <w:pPr>
              <w:spacing w:after="0"/>
              <w:jc w:val="center"/>
              <w:rPr>
                <w:rFonts w:cs="Calibri"/>
                <w:sz w:val="16"/>
                <w:szCs w:val="16"/>
              </w:rPr>
            </w:pPr>
            <w:r>
              <w:rPr>
                <w:rFonts w:cs="Calibri"/>
                <w:sz w:val="16"/>
                <w:szCs w:val="16"/>
              </w:rPr>
              <w:t>+</w:t>
            </w:r>
          </w:p>
        </w:tc>
      </w:tr>
      <w:tr w:rsidR="00673415" w14:paraId="280B4CAC" w14:textId="77777777" w:rsidTr="00A575A4">
        <w:trPr>
          <w:trHeight w:val="260"/>
        </w:trPr>
        <w:tc>
          <w:tcPr>
            <w:tcW w:w="628" w:type="dxa"/>
            <w:tcBorders>
              <w:top w:val="nil"/>
            </w:tcBorders>
            <w:shd w:val="clear" w:color="auto" w:fill="D6EAEB"/>
            <w:vAlign w:val="center"/>
          </w:tcPr>
          <w:p w14:paraId="72122C66" w14:textId="77777777" w:rsidR="00673415" w:rsidRPr="000C1337" w:rsidRDefault="00673415" w:rsidP="00673415">
            <w:pPr>
              <w:spacing w:after="0"/>
              <w:rPr>
                <w:rFonts w:cs="Calibri"/>
                <w:b/>
                <w:bCs/>
                <w:sz w:val="16"/>
                <w:szCs w:val="16"/>
              </w:rPr>
            </w:pPr>
          </w:p>
        </w:tc>
        <w:tc>
          <w:tcPr>
            <w:tcW w:w="616" w:type="dxa"/>
            <w:tcBorders>
              <w:top w:val="nil"/>
            </w:tcBorders>
            <w:shd w:val="clear" w:color="auto" w:fill="D6EAEB"/>
            <w:vAlign w:val="center"/>
          </w:tcPr>
          <w:p w14:paraId="3E3E45C8" w14:textId="77777777" w:rsidR="00673415" w:rsidRPr="000C1337" w:rsidRDefault="00673415" w:rsidP="00673415">
            <w:pPr>
              <w:spacing w:after="0"/>
              <w:rPr>
                <w:rFonts w:cs="Calibri"/>
                <w:b/>
                <w:bCs/>
                <w:sz w:val="16"/>
                <w:szCs w:val="16"/>
              </w:rPr>
            </w:pPr>
          </w:p>
        </w:tc>
        <w:tc>
          <w:tcPr>
            <w:tcW w:w="5550" w:type="dxa"/>
            <w:gridSpan w:val="3"/>
            <w:tcBorders>
              <w:top w:val="nil"/>
            </w:tcBorders>
            <w:shd w:val="clear" w:color="auto" w:fill="D6EAEB"/>
            <w:vAlign w:val="center"/>
          </w:tcPr>
          <w:p w14:paraId="7607E5E4" w14:textId="77777777" w:rsidR="00673415" w:rsidRPr="000C1337" w:rsidRDefault="00673415" w:rsidP="00673415">
            <w:pPr>
              <w:spacing w:after="0"/>
              <w:rPr>
                <w:rFonts w:cs="Calibri"/>
                <w:b/>
                <w:bCs/>
                <w:sz w:val="16"/>
                <w:szCs w:val="16"/>
              </w:rPr>
            </w:pPr>
          </w:p>
        </w:tc>
      </w:tr>
      <w:tr w:rsidR="00673415" w14:paraId="3D5F7A7D" w14:textId="77777777" w:rsidTr="00A575A4">
        <w:trPr>
          <w:trHeight w:val="260"/>
        </w:trPr>
        <w:tc>
          <w:tcPr>
            <w:tcW w:w="1833" w:type="dxa"/>
            <w:gridSpan w:val="3"/>
            <w:tcBorders>
              <w:top w:val="nil"/>
              <w:left w:val="single" w:sz="8" w:space="0" w:color="B5DDDC"/>
              <w:right w:val="single" w:sz="8" w:space="0" w:color="B5DDDC"/>
            </w:tcBorders>
            <w:vAlign w:val="center"/>
          </w:tcPr>
          <w:p w14:paraId="70442353" w14:textId="02E947ED" w:rsidR="00673415" w:rsidRPr="00397A3E" w:rsidRDefault="00673415" w:rsidP="00673415">
            <w:pPr>
              <w:spacing w:after="0"/>
              <w:jc w:val="center"/>
              <w:rPr>
                <w:rFonts w:cs="Calibri"/>
                <w:b/>
                <w:bCs/>
                <w:sz w:val="16"/>
                <w:szCs w:val="16"/>
              </w:rPr>
            </w:pPr>
            <w:r>
              <w:rPr>
                <w:rFonts w:cs="Calibri"/>
                <w:b/>
                <w:bCs/>
                <w:sz w:val="16"/>
                <w:szCs w:val="16"/>
              </w:rPr>
              <w:t>10. Outcome reporting</w:t>
            </w:r>
          </w:p>
        </w:tc>
        <w:tc>
          <w:tcPr>
            <w:tcW w:w="2410" w:type="dxa"/>
            <w:tcBorders>
              <w:top w:val="single" w:sz="8" w:space="0" w:color="B5DDDC"/>
              <w:left w:val="nil"/>
              <w:right w:val="single" w:sz="8" w:space="0" w:color="B5DDDC"/>
            </w:tcBorders>
            <w:shd w:val="clear" w:color="auto" w:fill="CAE5C1"/>
            <w:vAlign w:val="center"/>
          </w:tcPr>
          <w:p w14:paraId="010C2B2E" w14:textId="77777777" w:rsidR="00673415" w:rsidRPr="00BF4B2A" w:rsidRDefault="00673415" w:rsidP="00673415">
            <w:pPr>
              <w:spacing w:after="0"/>
              <w:jc w:val="center"/>
              <w:rPr>
                <w:rFonts w:cs="Calibri"/>
                <w:sz w:val="16"/>
                <w:szCs w:val="16"/>
              </w:rPr>
            </w:pPr>
            <w:r>
              <w:rPr>
                <w:rFonts w:cs="Calibri"/>
                <w:sz w:val="16"/>
                <w:szCs w:val="16"/>
              </w:rPr>
              <w:t>+</w:t>
            </w:r>
          </w:p>
        </w:tc>
        <w:tc>
          <w:tcPr>
            <w:tcW w:w="2551" w:type="dxa"/>
            <w:tcBorders>
              <w:top w:val="single" w:sz="8" w:space="0" w:color="B5DDDC"/>
              <w:left w:val="nil"/>
              <w:right w:val="single" w:sz="8" w:space="0" w:color="B5DDDC"/>
            </w:tcBorders>
            <w:shd w:val="clear" w:color="auto" w:fill="CAE5C1"/>
            <w:vAlign w:val="center"/>
          </w:tcPr>
          <w:p w14:paraId="4AE13949" w14:textId="77777777" w:rsidR="00673415" w:rsidRPr="00BF4B2A" w:rsidRDefault="00673415" w:rsidP="00673415">
            <w:pPr>
              <w:spacing w:after="0"/>
              <w:jc w:val="center"/>
              <w:rPr>
                <w:rFonts w:cs="Calibri"/>
                <w:sz w:val="16"/>
                <w:szCs w:val="16"/>
              </w:rPr>
            </w:pPr>
            <w:r>
              <w:rPr>
                <w:rFonts w:cs="Calibri"/>
                <w:sz w:val="16"/>
                <w:szCs w:val="16"/>
              </w:rPr>
              <w:t>+</w:t>
            </w:r>
          </w:p>
        </w:tc>
      </w:tr>
      <w:tr w:rsidR="00673415" w14:paraId="2ACE8CD9" w14:textId="77777777" w:rsidTr="00A575A4">
        <w:trPr>
          <w:trHeight w:val="260"/>
        </w:trPr>
        <w:tc>
          <w:tcPr>
            <w:tcW w:w="628" w:type="dxa"/>
            <w:tcBorders>
              <w:top w:val="nil"/>
            </w:tcBorders>
            <w:shd w:val="clear" w:color="auto" w:fill="D6EAEB"/>
            <w:vAlign w:val="center"/>
          </w:tcPr>
          <w:p w14:paraId="12EAF1F8" w14:textId="77777777" w:rsidR="00673415" w:rsidRPr="000C1337" w:rsidRDefault="00673415" w:rsidP="00673415">
            <w:pPr>
              <w:spacing w:after="0"/>
              <w:rPr>
                <w:rFonts w:cs="Calibri"/>
                <w:b/>
                <w:bCs/>
                <w:sz w:val="16"/>
                <w:szCs w:val="16"/>
              </w:rPr>
            </w:pPr>
          </w:p>
        </w:tc>
        <w:tc>
          <w:tcPr>
            <w:tcW w:w="616" w:type="dxa"/>
            <w:tcBorders>
              <w:top w:val="nil"/>
            </w:tcBorders>
            <w:shd w:val="clear" w:color="auto" w:fill="D6EAEB"/>
            <w:vAlign w:val="center"/>
          </w:tcPr>
          <w:p w14:paraId="5A51616D" w14:textId="77777777" w:rsidR="00673415" w:rsidRPr="000C1337" w:rsidRDefault="00673415" w:rsidP="00673415">
            <w:pPr>
              <w:spacing w:after="0"/>
              <w:rPr>
                <w:rFonts w:cs="Calibri"/>
                <w:b/>
                <w:bCs/>
                <w:sz w:val="16"/>
                <w:szCs w:val="16"/>
              </w:rPr>
            </w:pPr>
          </w:p>
        </w:tc>
        <w:tc>
          <w:tcPr>
            <w:tcW w:w="5550" w:type="dxa"/>
            <w:gridSpan w:val="3"/>
            <w:tcBorders>
              <w:top w:val="nil"/>
            </w:tcBorders>
            <w:shd w:val="clear" w:color="auto" w:fill="D6EAEB"/>
            <w:vAlign w:val="center"/>
          </w:tcPr>
          <w:p w14:paraId="7F13847C" w14:textId="77777777" w:rsidR="00673415" w:rsidRPr="000C1337" w:rsidRDefault="00673415" w:rsidP="00673415">
            <w:pPr>
              <w:spacing w:after="0"/>
              <w:rPr>
                <w:rFonts w:cs="Calibri"/>
                <w:b/>
                <w:bCs/>
                <w:sz w:val="16"/>
                <w:szCs w:val="16"/>
              </w:rPr>
            </w:pPr>
          </w:p>
        </w:tc>
      </w:tr>
      <w:tr w:rsidR="00673415" w14:paraId="7177D8E4" w14:textId="77777777" w:rsidTr="00A575A4">
        <w:trPr>
          <w:trHeight w:val="242"/>
        </w:trPr>
        <w:tc>
          <w:tcPr>
            <w:tcW w:w="1833" w:type="dxa"/>
            <w:gridSpan w:val="3"/>
            <w:tcBorders>
              <w:top w:val="nil"/>
              <w:left w:val="single" w:sz="8" w:space="0" w:color="B5DDDC"/>
              <w:bottom w:val="single" w:sz="8" w:space="0" w:color="B5DDDC"/>
              <w:right w:val="single" w:sz="8" w:space="0" w:color="B5DDDC"/>
            </w:tcBorders>
            <w:vAlign w:val="center"/>
          </w:tcPr>
          <w:p w14:paraId="4EA96822" w14:textId="211C5F4B" w:rsidR="00673415" w:rsidRPr="00397A3E" w:rsidRDefault="00673415" w:rsidP="00673415">
            <w:pPr>
              <w:spacing w:after="0"/>
              <w:jc w:val="center"/>
              <w:rPr>
                <w:rFonts w:cs="Calibri"/>
                <w:b/>
                <w:bCs/>
                <w:sz w:val="16"/>
                <w:szCs w:val="16"/>
              </w:rPr>
            </w:pPr>
            <w:r>
              <w:rPr>
                <w:rFonts w:cs="Calibri"/>
                <w:b/>
                <w:bCs/>
                <w:sz w:val="16"/>
                <w:szCs w:val="16"/>
              </w:rPr>
              <w:t>11. Other treats</w:t>
            </w:r>
          </w:p>
        </w:tc>
        <w:tc>
          <w:tcPr>
            <w:tcW w:w="2410" w:type="dxa"/>
            <w:tcBorders>
              <w:top w:val="single" w:sz="8" w:space="0" w:color="B5DDDC"/>
              <w:left w:val="nil"/>
              <w:bottom w:val="nil"/>
              <w:right w:val="single" w:sz="8" w:space="0" w:color="B5DDDC"/>
            </w:tcBorders>
            <w:shd w:val="clear" w:color="auto" w:fill="CAE5C1"/>
            <w:vAlign w:val="center"/>
          </w:tcPr>
          <w:p w14:paraId="540CB9D1" w14:textId="77777777" w:rsidR="00673415" w:rsidRPr="00BF4B2A" w:rsidRDefault="00673415" w:rsidP="00673415">
            <w:pPr>
              <w:spacing w:after="0"/>
              <w:jc w:val="center"/>
              <w:rPr>
                <w:rFonts w:cs="Calibri"/>
                <w:sz w:val="16"/>
                <w:szCs w:val="16"/>
              </w:rPr>
            </w:pPr>
            <w:r>
              <w:rPr>
                <w:rFonts w:cs="Calibri"/>
                <w:sz w:val="16"/>
                <w:szCs w:val="16"/>
              </w:rPr>
              <w:t>+</w:t>
            </w:r>
          </w:p>
        </w:tc>
        <w:tc>
          <w:tcPr>
            <w:tcW w:w="2551" w:type="dxa"/>
            <w:tcBorders>
              <w:top w:val="single" w:sz="8" w:space="0" w:color="B5DDDC"/>
              <w:left w:val="nil"/>
              <w:bottom w:val="nil"/>
              <w:right w:val="single" w:sz="8" w:space="0" w:color="B5DDDC"/>
            </w:tcBorders>
            <w:vAlign w:val="center"/>
          </w:tcPr>
          <w:p w14:paraId="07415C1F" w14:textId="77777777" w:rsidR="00673415" w:rsidRPr="00BF4B2A" w:rsidRDefault="00673415" w:rsidP="00673415">
            <w:pPr>
              <w:spacing w:after="0"/>
              <w:jc w:val="center"/>
              <w:rPr>
                <w:rFonts w:cs="Calibri"/>
                <w:sz w:val="16"/>
                <w:szCs w:val="16"/>
              </w:rPr>
            </w:pPr>
          </w:p>
        </w:tc>
      </w:tr>
      <w:tr w:rsidR="00673415" w14:paraId="1A31E1B6" w14:textId="77777777" w:rsidTr="00A575A4">
        <w:trPr>
          <w:trHeight w:val="276"/>
        </w:trPr>
        <w:tc>
          <w:tcPr>
            <w:tcW w:w="1833" w:type="dxa"/>
            <w:gridSpan w:val="3"/>
            <w:tcBorders>
              <w:top w:val="single" w:sz="8" w:space="0" w:color="008000"/>
              <w:left w:val="single" w:sz="8" w:space="0" w:color="008000"/>
              <w:bottom w:val="single" w:sz="8" w:space="0" w:color="008000"/>
              <w:right w:val="single" w:sz="4" w:space="0" w:color="B5DDDC"/>
            </w:tcBorders>
            <w:shd w:val="clear" w:color="000000" w:fill="D6EAEB"/>
            <w:vAlign w:val="center"/>
            <w:hideMark/>
          </w:tcPr>
          <w:p w14:paraId="1DC8958C" w14:textId="77777777" w:rsidR="00673415" w:rsidRPr="00397A3E" w:rsidRDefault="00673415" w:rsidP="00673415">
            <w:pPr>
              <w:spacing w:after="0"/>
              <w:rPr>
                <w:rFonts w:cs="Calibri"/>
                <w:b/>
                <w:bCs/>
                <w:sz w:val="16"/>
                <w:szCs w:val="16"/>
              </w:rPr>
            </w:pPr>
            <w:r w:rsidRPr="00397A3E">
              <w:rPr>
                <w:rFonts w:cs="Calibri"/>
                <w:b/>
                <w:bCs/>
                <w:sz w:val="16"/>
                <w:szCs w:val="16"/>
              </w:rPr>
              <w:t>Overall</w:t>
            </w:r>
          </w:p>
        </w:tc>
        <w:tc>
          <w:tcPr>
            <w:tcW w:w="4961" w:type="dxa"/>
            <w:gridSpan w:val="2"/>
            <w:tcBorders>
              <w:top w:val="single" w:sz="8" w:space="0" w:color="008000"/>
              <w:left w:val="single" w:sz="8" w:space="0" w:color="B5DDDC"/>
              <w:bottom w:val="single" w:sz="8" w:space="0" w:color="008000"/>
              <w:right w:val="single" w:sz="8" w:space="0" w:color="B5DDDC"/>
            </w:tcBorders>
            <w:vAlign w:val="center"/>
          </w:tcPr>
          <w:p w14:paraId="331DD2EF" w14:textId="77777777" w:rsidR="00673415" w:rsidRPr="00BF4B2A" w:rsidRDefault="00673415" w:rsidP="00673415">
            <w:pPr>
              <w:spacing w:after="0"/>
              <w:jc w:val="center"/>
              <w:rPr>
                <w:rFonts w:cs="Calibri"/>
                <w:sz w:val="16"/>
                <w:szCs w:val="16"/>
              </w:rPr>
            </w:pPr>
            <w:r>
              <w:rPr>
                <w:rFonts w:cs="Calibri"/>
                <w:sz w:val="16"/>
                <w:szCs w:val="16"/>
              </w:rPr>
              <w:t>Not serious</w:t>
            </w:r>
          </w:p>
        </w:tc>
      </w:tr>
    </w:tbl>
    <w:p w14:paraId="2A5A233F" w14:textId="77777777" w:rsidR="002F4755" w:rsidRDefault="002F4755" w:rsidP="00847CA1">
      <w:pPr>
        <w:spacing w:after="160" w:line="259" w:lineRule="auto"/>
        <w:rPr>
          <w:color w:val="auto"/>
          <w:lang w:eastAsia="en-US"/>
        </w:rPr>
      </w:pPr>
    </w:p>
    <w:p w14:paraId="129C08AA" w14:textId="77777777" w:rsidR="002F4755" w:rsidRDefault="002F4755" w:rsidP="00847CA1">
      <w:pPr>
        <w:spacing w:after="160" w:line="259" w:lineRule="auto"/>
        <w:rPr>
          <w:color w:val="auto"/>
          <w:lang w:eastAsia="en-US"/>
        </w:rPr>
      </w:pPr>
    </w:p>
    <w:p w14:paraId="7024863E" w14:textId="77777777" w:rsidR="002F4755" w:rsidRDefault="002F4755" w:rsidP="00847CA1">
      <w:pPr>
        <w:spacing w:after="160" w:line="259" w:lineRule="auto"/>
        <w:rPr>
          <w:color w:val="auto"/>
          <w:lang w:eastAsia="en-US"/>
        </w:rPr>
      </w:pPr>
    </w:p>
    <w:p w14:paraId="1F45CADC" w14:textId="77777777" w:rsidR="002E18A9" w:rsidRDefault="002E18A9" w:rsidP="003D3718">
      <w:pPr>
        <w:spacing w:after="160" w:line="259" w:lineRule="auto"/>
        <w:rPr>
          <w:color w:val="auto"/>
          <w:lang w:eastAsia="en-US"/>
        </w:rPr>
      </w:pPr>
    </w:p>
    <w:p w14:paraId="1E2B2195" w14:textId="77777777" w:rsidR="004769AD" w:rsidRDefault="004769AD" w:rsidP="003D3718">
      <w:pPr>
        <w:spacing w:after="160" w:line="259" w:lineRule="auto"/>
        <w:rPr>
          <w:color w:val="auto"/>
          <w:sz w:val="24"/>
          <w:szCs w:val="24"/>
          <w:vertAlign w:val="superscript"/>
          <w:lang w:eastAsia="en-US"/>
        </w:rPr>
      </w:pPr>
    </w:p>
    <w:p w14:paraId="66649261" w14:textId="77777777" w:rsidR="004769AD" w:rsidRDefault="004769AD" w:rsidP="003D3718">
      <w:pPr>
        <w:spacing w:after="160" w:line="259" w:lineRule="auto"/>
        <w:rPr>
          <w:color w:val="auto"/>
          <w:sz w:val="24"/>
          <w:szCs w:val="24"/>
          <w:vertAlign w:val="superscript"/>
          <w:lang w:eastAsia="en-US"/>
        </w:rPr>
      </w:pPr>
    </w:p>
    <w:p w14:paraId="6524B889" w14:textId="77777777" w:rsidR="00A56A1B" w:rsidRDefault="00A56A1B" w:rsidP="003D3718">
      <w:pPr>
        <w:spacing w:after="160" w:line="259" w:lineRule="auto"/>
        <w:rPr>
          <w:color w:val="auto"/>
          <w:sz w:val="24"/>
          <w:szCs w:val="24"/>
          <w:vertAlign w:val="superscript"/>
          <w:lang w:eastAsia="en-US"/>
        </w:rPr>
      </w:pPr>
    </w:p>
    <w:p w14:paraId="41578104" w14:textId="77777777" w:rsidR="008C36C3" w:rsidRDefault="008C36C3" w:rsidP="003D3718">
      <w:pPr>
        <w:spacing w:after="160" w:line="259" w:lineRule="auto"/>
        <w:rPr>
          <w:color w:val="auto"/>
          <w:sz w:val="24"/>
          <w:szCs w:val="24"/>
          <w:vertAlign w:val="superscript"/>
          <w:lang w:eastAsia="en-US"/>
        </w:rPr>
      </w:pPr>
    </w:p>
    <w:p w14:paraId="26484E5B" w14:textId="77777777" w:rsidR="008C36C3" w:rsidRDefault="008C36C3" w:rsidP="003D3718">
      <w:pPr>
        <w:spacing w:after="160" w:line="259" w:lineRule="auto"/>
        <w:rPr>
          <w:color w:val="auto"/>
          <w:sz w:val="24"/>
          <w:szCs w:val="24"/>
          <w:vertAlign w:val="superscript"/>
          <w:lang w:eastAsia="en-US"/>
        </w:rPr>
      </w:pPr>
    </w:p>
    <w:p w14:paraId="43CA9C0D" w14:textId="77777777" w:rsidR="008C36C3" w:rsidRDefault="008C36C3" w:rsidP="003D3718">
      <w:pPr>
        <w:spacing w:after="160" w:line="259" w:lineRule="auto"/>
        <w:rPr>
          <w:color w:val="auto"/>
          <w:sz w:val="24"/>
          <w:szCs w:val="24"/>
          <w:vertAlign w:val="superscript"/>
          <w:lang w:eastAsia="en-US"/>
        </w:rPr>
      </w:pPr>
    </w:p>
    <w:p w14:paraId="671B5A77" w14:textId="77777777" w:rsidR="008C36C3" w:rsidRDefault="008C36C3" w:rsidP="003D3718">
      <w:pPr>
        <w:spacing w:after="160" w:line="259" w:lineRule="auto"/>
        <w:rPr>
          <w:color w:val="auto"/>
          <w:sz w:val="24"/>
          <w:szCs w:val="24"/>
          <w:vertAlign w:val="superscript"/>
          <w:lang w:eastAsia="en-US"/>
        </w:rPr>
      </w:pPr>
    </w:p>
    <w:p w14:paraId="3D2BB057" w14:textId="3F3ECBC0" w:rsidR="003D3718" w:rsidRDefault="003D3718" w:rsidP="003D3718">
      <w:pPr>
        <w:spacing w:after="160" w:line="259" w:lineRule="auto"/>
        <w:rPr>
          <w:color w:val="auto"/>
          <w:sz w:val="24"/>
          <w:szCs w:val="24"/>
          <w:vertAlign w:val="superscript"/>
          <w:lang w:eastAsia="en-US"/>
        </w:rPr>
      </w:pPr>
      <w:r w:rsidRPr="000B3CED">
        <w:rPr>
          <w:color w:val="auto"/>
          <w:sz w:val="24"/>
          <w:szCs w:val="24"/>
          <w:vertAlign w:val="superscript"/>
          <w:lang w:eastAsia="en-US"/>
        </w:rPr>
        <w:t>Key: Risk of bias rating</w:t>
      </w:r>
    </w:p>
    <w:p w14:paraId="5018DF82" w14:textId="77777777" w:rsidR="003D3718" w:rsidRDefault="003D3718" w:rsidP="003D3718">
      <w:pPr>
        <w:spacing w:after="160" w:line="259" w:lineRule="auto"/>
        <w:rPr>
          <w:color w:val="auto"/>
          <w:sz w:val="24"/>
          <w:szCs w:val="24"/>
          <w:vertAlign w:val="superscript"/>
          <w:lang w:eastAsia="en-US"/>
        </w:rPr>
      </w:pPr>
    </w:p>
    <w:tbl>
      <w:tblPr>
        <w:tblStyle w:val="TableGrid"/>
        <w:tblpPr w:leftFromText="180" w:rightFromText="180" w:vertAnchor="text" w:horzAnchor="margin" w:tblpY="-466"/>
        <w:tblOverlap w:val="never"/>
        <w:tblW w:w="4395" w:type="pct"/>
        <w:tblLayout w:type="fixed"/>
        <w:tblLook w:val="04A0" w:firstRow="1" w:lastRow="0" w:firstColumn="1" w:lastColumn="0" w:noHBand="0" w:noVBand="1"/>
      </w:tblPr>
      <w:tblGrid>
        <w:gridCol w:w="2573"/>
        <w:gridCol w:w="683"/>
        <w:gridCol w:w="2877"/>
        <w:gridCol w:w="650"/>
        <w:gridCol w:w="2462"/>
        <w:gridCol w:w="612"/>
        <w:gridCol w:w="2186"/>
        <w:gridCol w:w="755"/>
      </w:tblGrid>
      <w:tr w:rsidR="003D3718" w:rsidRPr="00373D5A" w14:paraId="7EF7AFA9" w14:textId="77777777" w:rsidTr="00A575A4">
        <w:trPr>
          <w:trHeight w:val="120"/>
        </w:trPr>
        <w:tc>
          <w:tcPr>
            <w:tcW w:w="1005" w:type="pct"/>
            <w:vAlign w:val="center"/>
          </w:tcPr>
          <w:p w14:paraId="65435943" w14:textId="77777777" w:rsidR="003D3718" w:rsidRPr="00373D5A" w:rsidRDefault="003D3718">
            <w:pPr>
              <w:spacing w:line="259" w:lineRule="auto"/>
              <w:jc w:val="both"/>
              <w:rPr>
                <w:sz w:val="16"/>
              </w:rPr>
            </w:pPr>
            <w:r w:rsidRPr="00373D5A">
              <w:rPr>
                <w:sz w:val="16"/>
              </w:rPr>
              <w:t>Definitely low risk of bias (++)</w:t>
            </w:r>
          </w:p>
        </w:tc>
        <w:tc>
          <w:tcPr>
            <w:tcW w:w="267" w:type="pct"/>
            <w:shd w:val="clear" w:color="auto" w:fill="92D050"/>
            <w:vAlign w:val="center"/>
          </w:tcPr>
          <w:p w14:paraId="63C453C7" w14:textId="77777777" w:rsidR="003D3718" w:rsidRPr="00373D5A" w:rsidRDefault="003D3718">
            <w:pPr>
              <w:spacing w:line="259" w:lineRule="auto"/>
              <w:jc w:val="both"/>
              <w:rPr>
                <w:sz w:val="22"/>
                <w:szCs w:val="22"/>
              </w:rPr>
            </w:pPr>
            <w:r w:rsidRPr="00373D5A">
              <w:rPr>
                <w:sz w:val="22"/>
                <w:szCs w:val="22"/>
              </w:rPr>
              <w:t>++</w:t>
            </w:r>
          </w:p>
        </w:tc>
        <w:tc>
          <w:tcPr>
            <w:tcW w:w="1124" w:type="pct"/>
            <w:vAlign w:val="center"/>
          </w:tcPr>
          <w:p w14:paraId="7DCEDD78" w14:textId="77777777" w:rsidR="003D3718" w:rsidRPr="00373D5A" w:rsidRDefault="003D3718">
            <w:pPr>
              <w:spacing w:line="259" w:lineRule="auto"/>
              <w:jc w:val="both"/>
              <w:rPr>
                <w:sz w:val="16"/>
              </w:rPr>
            </w:pPr>
            <w:r w:rsidRPr="00373D5A">
              <w:rPr>
                <w:sz w:val="16"/>
              </w:rPr>
              <w:t>Probably low risk of bias (+)</w:t>
            </w:r>
          </w:p>
        </w:tc>
        <w:tc>
          <w:tcPr>
            <w:tcW w:w="254" w:type="pct"/>
            <w:shd w:val="clear" w:color="auto" w:fill="CAE5C1"/>
            <w:vAlign w:val="center"/>
          </w:tcPr>
          <w:p w14:paraId="04133F2E" w14:textId="77777777" w:rsidR="003D3718" w:rsidRPr="00373D5A" w:rsidRDefault="003D3718">
            <w:pPr>
              <w:spacing w:line="259" w:lineRule="auto"/>
              <w:jc w:val="both"/>
              <w:rPr>
                <w:sz w:val="22"/>
                <w:szCs w:val="22"/>
              </w:rPr>
            </w:pPr>
            <w:r w:rsidRPr="00373D5A">
              <w:rPr>
                <w:sz w:val="22"/>
                <w:szCs w:val="22"/>
              </w:rPr>
              <w:t>+</w:t>
            </w:r>
          </w:p>
        </w:tc>
        <w:tc>
          <w:tcPr>
            <w:tcW w:w="962" w:type="pct"/>
            <w:vAlign w:val="center"/>
          </w:tcPr>
          <w:p w14:paraId="716B817A" w14:textId="77777777" w:rsidR="003D3718" w:rsidRPr="00373D5A" w:rsidRDefault="003D3718">
            <w:pPr>
              <w:spacing w:line="259" w:lineRule="auto"/>
              <w:jc w:val="both"/>
              <w:rPr>
                <w:sz w:val="16"/>
              </w:rPr>
            </w:pPr>
            <w:r w:rsidRPr="00373D5A">
              <w:rPr>
                <w:sz w:val="16"/>
              </w:rPr>
              <w:t>Probably high risk of bias (-)</w:t>
            </w:r>
          </w:p>
        </w:tc>
        <w:tc>
          <w:tcPr>
            <w:tcW w:w="239" w:type="pct"/>
            <w:shd w:val="clear" w:color="auto" w:fill="F4B083"/>
            <w:vAlign w:val="center"/>
          </w:tcPr>
          <w:p w14:paraId="4453273F" w14:textId="77777777" w:rsidR="003D3718" w:rsidRPr="00373D5A" w:rsidRDefault="003D3718">
            <w:pPr>
              <w:spacing w:line="259" w:lineRule="auto"/>
              <w:jc w:val="both"/>
              <w:rPr>
                <w:sz w:val="22"/>
                <w:szCs w:val="22"/>
              </w:rPr>
            </w:pPr>
            <w:r w:rsidRPr="00373D5A">
              <w:rPr>
                <w:sz w:val="22"/>
                <w:szCs w:val="22"/>
              </w:rPr>
              <w:t>-</w:t>
            </w:r>
          </w:p>
        </w:tc>
        <w:tc>
          <w:tcPr>
            <w:tcW w:w="854" w:type="pct"/>
            <w:vAlign w:val="center"/>
          </w:tcPr>
          <w:p w14:paraId="45157487" w14:textId="77777777" w:rsidR="003D3718" w:rsidRPr="00373D5A" w:rsidRDefault="003D3718">
            <w:pPr>
              <w:spacing w:line="259" w:lineRule="auto"/>
              <w:jc w:val="both"/>
              <w:rPr>
                <w:sz w:val="16"/>
              </w:rPr>
            </w:pPr>
            <w:r w:rsidRPr="00373D5A">
              <w:rPr>
                <w:sz w:val="16"/>
              </w:rPr>
              <w:t>Definitely high risk of bias (--)</w:t>
            </w:r>
          </w:p>
        </w:tc>
        <w:tc>
          <w:tcPr>
            <w:tcW w:w="295" w:type="pct"/>
            <w:shd w:val="clear" w:color="auto" w:fill="FF0000"/>
            <w:vAlign w:val="center"/>
          </w:tcPr>
          <w:p w14:paraId="6324344F" w14:textId="77777777" w:rsidR="003D3718" w:rsidRPr="00373D5A" w:rsidRDefault="003D3718">
            <w:pPr>
              <w:spacing w:line="259" w:lineRule="auto"/>
              <w:jc w:val="both"/>
              <w:rPr>
                <w:sz w:val="22"/>
                <w:szCs w:val="22"/>
              </w:rPr>
            </w:pPr>
            <w:r w:rsidRPr="00373D5A">
              <w:rPr>
                <w:sz w:val="22"/>
                <w:szCs w:val="22"/>
              </w:rPr>
              <w:t>--</w:t>
            </w:r>
          </w:p>
        </w:tc>
      </w:tr>
    </w:tbl>
    <w:p w14:paraId="63F9F65B" w14:textId="2769780B" w:rsidR="00C27F4B" w:rsidRPr="00C27F4B" w:rsidRDefault="00C27F4B" w:rsidP="00C27F4B">
      <w:pPr>
        <w:rPr>
          <w:b/>
          <w:bCs/>
          <w:sz w:val="16"/>
          <w:szCs w:val="16"/>
        </w:rPr>
      </w:pPr>
      <w:r w:rsidRPr="00C27F4B">
        <w:rPr>
          <w:b/>
          <w:bCs/>
          <w:sz w:val="16"/>
          <w:szCs w:val="16"/>
        </w:rPr>
        <w:t>Study ID for Table 4.</w:t>
      </w:r>
      <w:r w:rsidR="00712216">
        <w:rPr>
          <w:b/>
          <w:bCs/>
          <w:sz w:val="16"/>
          <w:szCs w:val="16"/>
        </w:rPr>
        <w:t>7</w:t>
      </w:r>
    </w:p>
    <w:p w14:paraId="076CF67A" w14:textId="77777777" w:rsidR="00C27F4B" w:rsidRPr="00C27F4B" w:rsidRDefault="00C27F4B" w:rsidP="00C27F4B">
      <w:pPr>
        <w:spacing w:after="0"/>
        <w:ind w:left="720" w:hanging="720"/>
        <w:rPr>
          <w:rFonts w:cs="Arial"/>
          <w:color w:val="212121"/>
          <w:sz w:val="16"/>
          <w:szCs w:val="16"/>
          <w:shd w:val="clear" w:color="auto" w:fill="FFFFFF"/>
        </w:rPr>
      </w:pPr>
      <w:r w:rsidRPr="00C27F4B">
        <w:rPr>
          <w:rFonts w:cs="Arial"/>
          <w:b/>
          <w:bCs/>
          <w:sz w:val="16"/>
          <w:szCs w:val="16"/>
        </w:rPr>
        <w:t>N24:</w:t>
      </w:r>
      <w:r w:rsidRPr="00C27F4B">
        <w:rPr>
          <w:rFonts w:cs="Arial"/>
          <w:sz w:val="16"/>
          <w:szCs w:val="16"/>
        </w:rPr>
        <w:t xml:space="preserve"> </w:t>
      </w:r>
      <w:r w:rsidRPr="00C27F4B">
        <w:rPr>
          <w:rFonts w:cs="Arial"/>
          <w:color w:val="212121"/>
          <w:sz w:val="16"/>
          <w:szCs w:val="16"/>
          <w:shd w:val="clear" w:color="auto" w:fill="FFFFFF"/>
        </w:rPr>
        <w:t xml:space="preserve">Goudot S, Herbelin P, Mathieu L, Soreau S, Banas S, Jorand F. Growth dynamic of </w:t>
      </w:r>
      <w:r w:rsidRPr="002F7474">
        <w:rPr>
          <w:rFonts w:cs="Arial"/>
          <w:i/>
          <w:iCs/>
          <w:color w:val="212121"/>
          <w:sz w:val="16"/>
          <w:szCs w:val="16"/>
          <w:shd w:val="clear" w:color="auto" w:fill="FFFFFF"/>
        </w:rPr>
        <w:t>Naegleria fowleri</w:t>
      </w:r>
      <w:r w:rsidRPr="00C27F4B">
        <w:rPr>
          <w:rFonts w:cs="Arial"/>
          <w:color w:val="212121"/>
          <w:sz w:val="16"/>
          <w:szCs w:val="16"/>
          <w:shd w:val="clear" w:color="auto" w:fill="FFFFFF"/>
        </w:rPr>
        <w:t xml:space="preserve"> in a microbial freshwater biofilm. Water Res. 2012 Sep 1;46(13):3958-66. </w:t>
      </w:r>
    </w:p>
    <w:p w14:paraId="7A384BA2" w14:textId="77777777" w:rsidR="00C27F4B" w:rsidRPr="00C27F4B" w:rsidRDefault="00C27F4B" w:rsidP="00C27F4B">
      <w:pPr>
        <w:spacing w:after="0"/>
        <w:ind w:left="720" w:hanging="720"/>
        <w:rPr>
          <w:rFonts w:cs="Arial"/>
          <w:color w:val="212121"/>
          <w:sz w:val="16"/>
          <w:szCs w:val="16"/>
          <w:shd w:val="clear" w:color="auto" w:fill="FFFFFF"/>
        </w:rPr>
      </w:pPr>
      <w:r w:rsidRPr="00C27F4B">
        <w:rPr>
          <w:rFonts w:cs="Arial"/>
          <w:b/>
          <w:bCs/>
          <w:sz w:val="16"/>
          <w:szCs w:val="16"/>
        </w:rPr>
        <w:t xml:space="preserve">N25: </w:t>
      </w:r>
      <w:r w:rsidRPr="00C27F4B">
        <w:rPr>
          <w:rFonts w:cs="Arial"/>
          <w:color w:val="212121"/>
          <w:sz w:val="16"/>
          <w:szCs w:val="16"/>
          <w:shd w:val="clear" w:color="auto" w:fill="FFFFFF"/>
        </w:rPr>
        <w:t xml:space="preserve">Lam C, He L, Marciano-Cabral F. The Effect of Different Environmental Conditions on the Viability of </w:t>
      </w:r>
      <w:r w:rsidRPr="002F7474">
        <w:rPr>
          <w:rFonts w:cs="Arial"/>
          <w:i/>
          <w:iCs/>
          <w:color w:val="212121"/>
          <w:sz w:val="16"/>
          <w:szCs w:val="16"/>
          <w:shd w:val="clear" w:color="auto" w:fill="FFFFFF"/>
        </w:rPr>
        <w:t>Naegleria fowleri</w:t>
      </w:r>
      <w:r w:rsidRPr="00C27F4B">
        <w:rPr>
          <w:rFonts w:cs="Arial"/>
          <w:color w:val="212121"/>
          <w:sz w:val="16"/>
          <w:szCs w:val="16"/>
          <w:shd w:val="clear" w:color="auto" w:fill="FFFFFF"/>
        </w:rPr>
        <w:t xml:space="preserve"> Amoebae. J Eukaryot Microbiol. 2019 Sep;66(5):752-756.</w:t>
      </w:r>
    </w:p>
    <w:p w14:paraId="08A8E59E" w14:textId="7F9A3E84" w:rsidR="004206F5" w:rsidRDefault="004206F5" w:rsidP="00DE2ED4">
      <w:pPr>
        <w:pStyle w:val="BodyText"/>
        <w:rPr>
          <w:highlight w:val="yellow"/>
        </w:rPr>
      </w:pPr>
    </w:p>
    <w:p w14:paraId="6DB2CE20" w14:textId="77777777" w:rsidR="00712216" w:rsidRDefault="00712216">
      <w:pPr>
        <w:spacing w:after="0"/>
        <w:rPr>
          <w:b/>
          <w:bCs/>
          <w:color w:val="757579" w:themeColor="accent3"/>
          <w:sz w:val="20"/>
          <w:szCs w:val="18"/>
        </w:rPr>
      </w:pPr>
      <w:r>
        <w:br w:type="page"/>
      </w:r>
    </w:p>
    <w:p w14:paraId="68A8B959" w14:textId="4F460572" w:rsidR="004206F5" w:rsidRPr="004206F5" w:rsidRDefault="004206F5" w:rsidP="004206F5">
      <w:pPr>
        <w:pStyle w:val="Caption"/>
        <w:rPr>
          <w:color w:val="auto"/>
          <w:vertAlign w:val="superscript"/>
          <w:lang w:eastAsia="en-US"/>
        </w:rPr>
      </w:pPr>
      <w:bookmarkStart w:id="36" w:name="_Toc173928764"/>
      <w:r>
        <w:lastRenderedPageBreak/>
        <w:t xml:space="preserve">Table </w:t>
      </w:r>
      <w:r w:rsidR="00136412">
        <w:fldChar w:fldCharType="begin"/>
      </w:r>
      <w:r w:rsidR="00136412">
        <w:instrText xml:space="preserve"> STYLEREF 1 \s </w:instrText>
      </w:r>
      <w:r w:rsidR="00136412">
        <w:fldChar w:fldCharType="separate"/>
      </w:r>
      <w:r w:rsidR="00AF5961">
        <w:rPr>
          <w:noProof/>
        </w:rPr>
        <w:t>5</w:t>
      </w:r>
      <w:r w:rsidR="00136412">
        <w:rPr>
          <w:noProof/>
        </w:rPr>
        <w:fldChar w:fldCharType="end"/>
      </w:r>
      <w:r w:rsidR="00D631EE">
        <w:t>.</w:t>
      </w:r>
      <w:r w:rsidR="00136412">
        <w:fldChar w:fldCharType="begin"/>
      </w:r>
      <w:r w:rsidR="00136412">
        <w:instrText xml:space="preserve"> SEQ Table \* ARABIC \s 1 </w:instrText>
      </w:r>
      <w:r w:rsidR="00136412">
        <w:fldChar w:fldCharType="separate"/>
      </w:r>
      <w:r w:rsidR="00AF5961">
        <w:rPr>
          <w:noProof/>
        </w:rPr>
        <w:t>8</w:t>
      </w:r>
      <w:r w:rsidR="00136412">
        <w:rPr>
          <w:noProof/>
        </w:rPr>
        <w:fldChar w:fldCharType="end"/>
      </w:r>
      <w:r>
        <w:t xml:space="preserve"> Risk of Bias Summary of testing of drinking water for </w:t>
      </w:r>
      <w:r w:rsidRPr="004206F5">
        <w:rPr>
          <w:i/>
          <w:iCs/>
        </w:rPr>
        <w:t>Naegleria fowleri</w:t>
      </w:r>
      <w:bookmarkEnd w:id="36"/>
    </w:p>
    <w:tbl>
      <w:tblPr>
        <w:tblpPr w:leftFromText="180" w:rightFromText="180" w:vertAnchor="text" w:horzAnchor="margin" w:tblpY="91"/>
        <w:tblW w:w="9345" w:type="dxa"/>
        <w:tblLook w:val="04A0" w:firstRow="1" w:lastRow="0" w:firstColumn="1" w:lastColumn="0" w:noHBand="0" w:noVBand="1"/>
      </w:tblPr>
      <w:tblGrid>
        <w:gridCol w:w="628"/>
        <w:gridCol w:w="616"/>
        <w:gridCol w:w="589"/>
        <w:gridCol w:w="2410"/>
        <w:gridCol w:w="2551"/>
        <w:gridCol w:w="2551"/>
      </w:tblGrid>
      <w:tr w:rsidR="00586049" w14:paraId="614D75C4" w14:textId="77777777" w:rsidTr="00A575A4">
        <w:trPr>
          <w:trHeight w:val="260"/>
        </w:trPr>
        <w:tc>
          <w:tcPr>
            <w:tcW w:w="1833" w:type="dxa"/>
            <w:gridSpan w:val="3"/>
            <w:tcBorders>
              <w:top w:val="nil"/>
              <w:left w:val="single" w:sz="8" w:space="0" w:color="B5DDDC"/>
              <w:right w:val="single" w:sz="8" w:space="0" w:color="B5DDDC"/>
            </w:tcBorders>
            <w:shd w:val="clear" w:color="000000" w:fill="B5DDDC"/>
            <w:vAlign w:val="center"/>
            <w:hideMark/>
          </w:tcPr>
          <w:p w14:paraId="1F1B4B9D" w14:textId="77777777" w:rsidR="00586049" w:rsidRPr="00397A3E" w:rsidRDefault="00586049">
            <w:pPr>
              <w:spacing w:after="0"/>
              <w:jc w:val="center"/>
              <w:rPr>
                <w:rFonts w:cs="Calibri"/>
                <w:b/>
                <w:bCs/>
                <w:color w:val="008000"/>
                <w:sz w:val="16"/>
                <w:szCs w:val="16"/>
              </w:rPr>
            </w:pPr>
            <w:r w:rsidRPr="00397A3E">
              <w:rPr>
                <w:rFonts w:cs="Calibri"/>
                <w:b/>
                <w:bCs/>
                <w:color w:val="008000"/>
                <w:sz w:val="16"/>
                <w:szCs w:val="16"/>
              </w:rPr>
              <w:t xml:space="preserve">Q. </w:t>
            </w:r>
          </w:p>
        </w:tc>
        <w:tc>
          <w:tcPr>
            <w:tcW w:w="7512" w:type="dxa"/>
            <w:gridSpan w:val="3"/>
            <w:tcBorders>
              <w:top w:val="nil"/>
              <w:left w:val="nil"/>
              <w:right w:val="single" w:sz="8" w:space="0" w:color="B5DDDC"/>
            </w:tcBorders>
            <w:shd w:val="clear" w:color="000000" w:fill="B5DDDC"/>
            <w:vAlign w:val="center"/>
            <w:hideMark/>
          </w:tcPr>
          <w:p w14:paraId="75308439" w14:textId="6591D246" w:rsidR="00586049" w:rsidRDefault="00586049">
            <w:pPr>
              <w:spacing w:after="0"/>
              <w:jc w:val="center"/>
              <w:rPr>
                <w:rFonts w:cs="Calibri"/>
                <w:b/>
                <w:bCs/>
                <w:color w:val="008000"/>
                <w:sz w:val="16"/>
                <w:szCs w:val="16"/>
              </w:rPr>
            </w:pPr>
            <w:r>
              <w:rPr>
                <w:rFonts w:cs="Calibri"/>
                <w:b/>
                <w:bCs/>
                <w:color w:val="008000"/>
                <w:sz w:val="16"/>
                <w:szCs w:val="16"/>
              </w:rPr>
              <w:t xml:space="preserve">Detection of </w:t>
            </w:r>
            <w:r w:rsidR="00E0633D" w:rsidRPr="00E0633D">
              <w:rPr>
                <w:rFonts w:cs="Calibri"/>
                <w:b/>
                <w:bCs/>
                <w:i/>
                <w:iCs/>
                <w:color w:val="008000"/>
                <w:sz w:val="16"/>
                <w:szCs w:val="16"/>
              </w:rPr>
              <w:t>Naegleria fowleri</w:t>
            </w:r>
            <w:r w:rsidR="005062BB">
              <w:rPr>
                <w:rFonts w:cs="Calibri"/>
                <w:b/>
                <w:bCs/>
                <w:i/>
                <w:iCs/>
                <w:color w:val="008000"/>
                <w:sz w:val="16"/>
                <w:szCs w:val="16"/>
              </w:rPr>
              <w:t xml:space="preserve"> </w:t>
            </w:r>
            <w:r>
              <w:rPr>
                <w:rFonts w:cs="Calibri"/>
                <w:b/>
                <w:bCs/>
                <w:color w:val="008000"/>
                <w:sz w:val="16"/>
                <w:szCs w:val="16"/>
              </w:rPr>
              <w:t>in drinking water</w:t>
            </w:r>
          </w:p>
        </w:tc>
      </w:tr>
      <w:tr w:rsidR="00586049" w14:paraId="4C90837F" w14:textId="77777777" w:rsidTr="00A575A4">
        <w:trPr>
          <w:trHeight w:val="260"/>
        </w:trPr>
        <w:tc>
          <w:tcPr>
            <w:tcW w:w="1833" w:type="dxa"/>
            <w:gridSpan w:val="3"/>
            <w:tcBorders>
              <w:top w:val="nil"/>
              <w:left w:val="single" w:sz="8" w:space="0" w:color="B5DDDC"/>
              <w:right w:val="single" w:sz="8" w:space="0" w:color="B5DDDC"/>
            </w:tcBorders>
            <w:shd w:val="clear" w:color="000000" w:fill="B5DDDC"/>
            <w:vAlign w:val="center"/>
          </w:tcPr>
          <w:p w14:paraId="73ABD22B" w14:textId="77777777" w:rsidR="00586049" w:rsidRPr="00397A3E" w:rsidRDefault="00586049">
            <w:pPr>
              <w:spacing w:after="0"/>
              <w:jc w:val="center"/>
              <w:rPr>
                <w:rFonts w:cs="Calibri"/>
                <w:b/>
                <w:bCs/>
                <w:color w:val="008000"/>
                <w:sz w:val="16"/>
                <w:szCs w:val="16"/>
              </w:rPr>
            </w:pPr>
          </w:p>
        </w:tc>
        <w:tc>
          <w:tcPr>
            <w:tcW w:w="2410" w:type="dxa"/>
            <w:tcBorders>
              <w:top w:val="nil"/>
              <w:left w:val="nil"/>
              <w:right w:val="single" w:sz="8" w:space="0" w:color="B5DDDC"/>
            </w:tcBorders>
            <w:shd w:val="clear" w:color="000000" w:fill="B5DDDC"/>
            <w:vAlign w:val="center"/>
          </w:tcPr>
          <w:p w14:paraId="21AAA007" w14:textId="77777777" w:rsidR="00586049" w:rsidRDefault="00586049">
            <w:pPr>
              <w:spacing w:after="0"/>
              <w:jc w:val="center"/>
              <w:rPr>
                <w:rFonts w:cs="Calibri"/>
                <w:b/>
                <w:bCs/>
                <w:color w:val="008000"/>
                <w:sz w:val="16"/>
                <w:szCs w:val="16"/>
              </w:rPr>
            </w:pPr>
            <w:r>
              <w:rPr>
                <w:rFonts w:cs="Calibri"/>
                <w:b/>
                <w:bCs/>
                <w:color w:val="008000"/>
                <w:sz w:val="16"/>
                <w:szCs w:val="16"/>
              </w:rPr>
              <w:t>N26</w:t>
            </w:r>
          </w:p>
        </w:tc>
        <w:tc>
          <w:tcPr>
            <w:tcW w:w="2551" w:type="dxa"/>
            <w:tcBorders>
              <w:top w:val="nil"/>
              <w:left w:val="nil"/>
              <w:right w:val="single" w:sz="8" w:space="0" w:color="B5DDDC"/>
            </w:tcBorders>
            <w:shd w:val="clear" w:color="000000" w:fill="B5DDDC"/>
            <w:vAlign w:val="center"/>
          </w:tcPr>
          <w:p w14:paraId="29C9EF4E" w14:textId="77777777" w:rsidR="00586049" w:rsidRDefault="00586049">
            <w:pPr>
              <w:spacing w:after="0"/>
              <w:jc w:val="center"/>
              <w:rPr>
                <w:rFonts w:cs="Calibri"/>
                <w:b/>
                <w:bCs/>
                <w:color w:val="008000"/>
                <w:sz w:val="16"/>
                <w:szCs w:val="16"/>
              </w:rPr>
            </w:pPr>
            <w:r>
              <w:rPr>
                <w:rFonts w:cs="Calibri"/>
                <w:b/>
                <w:bCs/>
                <w:color w:val="008000"/>
                <w:sz w:val="16"/>
                <w:szCs w:val="16"/>
              </w:rPr>
              <w:t>N27</w:t>
            </w:r>
          </w:p>
        </w:tc>
        <w:tc>
          <w:tcPr>
            <w:tcW w:w="2551" w:type="dxa"/>
            <w:tcBorders>
              <w:top w:val="nil"/>
              <w:left w:val="nil"/>
              <w:right w:val="single" w:sz="8" w:space="0" w:color="B5DDDC"/>
            </w:tcBorders>
            <w:shd w:val="clear" w:color="000000" w:fill="B5DDDC"/>
            <w:vAlign w:val="center"/>
          </w:tcPr>
          <w:p w14:paraId="42EE571B" w14:textId="77777777" w:rsidR="00586049" w:rsidRDefault="00586049">
            <w:pPr>
              <w:spacing w:after="0"/>
              <w:jc w:val="center"/>
              <w:rPr>
                <w:rFonts w:cs="Calibri"/>
                <w:b/>
                <w:bCs/>
                <w:color w:val="008000"/>
                <w:sz w:val="16"/>
                <w:szCs w:val="16"/>
              </w:rPr>
            </w:pPr>
            <w:r>
              <w:rPr>
                <w:rFonts w:cs="Calibri"/>
                <w:b/>
                <w:bCs/>
                <w:color w:val="008000"/>
                <w:sz w:val="16"/>
                <w:szCs w:val="16"/>
              </w:rPr>
              <w:t>N28</w:t>
            </w:r>
          </w:p>
        </w:tc>
      </w:tr>
      <w:tr w:rsidR="00586049" w14:paraId="339EE521" w14:textId="77777777" w:rsidTr="00A575A4">
        <w:trPr>
          <w:trHeight w:val="260"/>
        </w:trPr>
        <w:tc>
          <w:tcPr>
            <w:tcW w:w="628" w:type="dxa"/>
            <w:tcBorders>
              <w:top w:val="nil"/>
            </w:tcBorders>
            <w:shd w:val="clear" w:color="auto" w:fill="D6EAEB"/>
            <w:vAlign w:val="center"/>
          </w:tcPr>
          <w:p w14:paraId="5F116D10" w14:textId="77777777" w:rsidR="00586049" w:rsidRPr="00397A3E" w:rsidRDefault="00586049">
            <w:pPr>
              <w:spacing w:after="0"/>
              <w:rPr>
                <w:rFonts w:cs="Calibri"/>
                <w:b/>
                <w:bCs/>
                <w:sz w:val="16"/>
                <w:szCs w:val="16"/>
              </w:rPr>
            </w:pPr>
          </w:p>
        </w:tc>
        <w:tc>
          <w:tcPr>
            <w:tcW w:w="616" w:type="dxa"/>
            <w:tcBorders>
              <w:top w:val="nil"/>
            </w:tcBorders>
            <w:shd w:val="clear" w:color="auto" w:fill="D6EAEB"/>
            <w:vAlign w:val="center"/>
          </w:tcPr>
          <w:p w14:paraId="3A91D50E" w14:textId="77777777" w:rsidR="00586049" w:rsidRPr="00397A3E" w:rsidRDefault="00586049">
            <w:pPr>
              <w:spacing w:after="0"/>
              <w:rPr>
                <w:rFonts w:cs="Calibri"/>
                <w:b/>
                <w:bCs/>
                <w:sz w:val="16"/>
                <w:szCs w:val="16"/>
              </w:rPr>
            </w:pPr>
          </w:p>
        </w:tc>
        <w:tc>
          <w:tcPr>
            <w:tcW w:w="5550" w:type="dxa"/>
            <w:gridSpan w:val="3"/>
            <w:tcBorders>
              <w:top w:val="nil"/>
            </w:tcBorders>
            <w:shd w:val="clear" w:color="auto" w:fill="D6EAEB"/>
            <w:vAlign w:val="center"/>
          </w:tcPr>
          <w:p w14:paraId="07A7568D" w14:textId="77777777" w:rsidR="00586049" w:rsidRPr="00397A3E" w:rsidRDefault="00586049">
            <w:pPr>
              <w:spacing w:after="0"/>
              <w:rPr>
                <w:rFonts w:cs="Calibri"/>
                <w:b/>
                <w:bCs/>
                <w:sz w:val="16"/>
                <w:szCs w:val="16"/>
              </w:rPr>
            </w:pPr>
          </w:p>
        </w:tc>
        <w:tc>
          <w:tcPr>
            <w:tcW w:w="2551" w:type="dxa"/>
            <w:tcBorders>
              <w:top w:val="nil"/>
            </w:tcBorders>
            <w:shd w:val="clear" w:color="auto" w:fill="D6EAEB"/>
            <w:vAlign w:val="center"/>
          </w:tcPr>
          <w:p w14:paraId="39B0183E" w14:textId="77777777" w:rsidR="00586049" w:rsidRPr="00397A3E" w:rsidRDefault="00586049">
            <w:pPr>
              <w:spacing w:after="0"/>
              <w:rPr>
                <w:rFonts w:cs="Calibri"/>
                <w:b/>
                <w:bCs/>
                <w:sz w:val="16"/>
                <w:szCs w:val="16"/>
              </w:rPr>
            </w:pPr>
          </w:p>
        </w:tc>
      </w:tr>
      <w:tr w:rsidR="00673415" w14:paraId="3793815C" w14:textId="77777777" w:rsidTr="00A575A4">
        <w:trPr>
          <w:trHeight w:val="260"/>
        </w:trPr>
        <w:tc>
          <w:tcPr>
            <w:tcW w:w="1833" w:type="dxa"/>
            <w:gridSpan w:val="3"/>
            <w:tcBorders>
              <w:top w:val="nil"/>
              <w:left w:val="single" w:sz="8" w:space="0" w:color="B5DDDC"/>
              <w:right w:val="single" w:sz="8" w:space="0" w:color="B5DDDC"/>
            </w:tcBorders>
            <w:vAlign w:val="center"/>
            <w:hideMark/>
          </w:tcPr>
          <w:p w14:paraId="28CD4F8C" w14:textId="5C8E0A6C" w:rsidR="00673415" w:rsidRPr="00397A3E" w:rsidRDefault="00673415" w:rsidP="00673415">
            <w:pPr>
              <w:spacing w:after="0"/>
              <w:jc w:val="center"/>
              <w:rPr>
                <w:rFonts w:cs="Calibri"/>
                <w:b/>
                <w:bCs/>
                <w:sz w:val="16"/>
                <w:szCs w:val="16"/>
              </w:rPr>
            </w:pPr>
            <w:r>
              <w:rPr>
                <w:rFonts w:cs="Calibri"/>
                <w:b/>
                <w:bCs/>
                <w:sz w:val="16"/>
                <w:szCs w:val="16"/>
              </w:rPr>
              <w:t>3. Appropriate comparison groups</w:t>
            </w:r>
          </w:p>
        </w:tc>
        <w:tc>
          <w:tcPr>
            <w:tcW w:w="2410" w:type="dxa"/>
            <w:tcBorders>
              <w:top w:val="nil"/>
              <w:left w:val="nil"/>
              <w:right w:val="single" w:sz="8" w:space="0" w:color="B5DDDC"/>
            </w:tcBorders>
            <w:shd w:val="clear" w:color="auto" w:fill="CAE5C1"/>
            <w:vAlign w:val="center"/>
          </w:tcPr>
          <w:p w14:paraId="67717E8E" w14:textId="77777777" w:rsidR="00673415" w:rsidRPr="002569E1" w:rsidRDefault="00673415" w:rsidP="00673415">
            <w:pPr>
              <w:spacing w:after="0"/>
              <w:jc w:val="center"/>
              <w:rPr>
                <w:rFonts w:cs="Calibri"/>
                <w:sz w:val="16"/>
                <w:szCs w:val="16"/>
              </w:rPr>
            </w:pPr>
            <w:r w:rsidRPr="002569E1">
              <w:rPr>
                <w:rFonts w:cs="Calibri"/>
                <w:sz w:val="16"/>
                <w:szCs w:val="16"/>
              </w:rPr>
              <w:t>+</w:t>
            </w:r>
          </w:p>
        </w:tc>
        <w:tc>
          <w:tcPr>
            <w:tcW w:w="2551" w:type="dxa"/>
            <w:tcBorders>
              <w:top w:val="nil"/>
              <w:left w:val="nil"/>
              <w:right w:val="single" w:sz="8" w:space="0" w:color="B5DDDC"/>
            </w:tcBorders>
            <w:shd w:val="clear" w:color="auto" w:fill="F4B083"/>
            <w:vAlign w:val="center"/>
          </w:tcPr>
          <w:p w14:paraId="0810FF7B" w14:textId="77777777" w:rsidR="00673415" w:rsidRPr="00BF4B2A" w:rsidRDefault="00673415" w:rsidP="00673415">
            <w:pPr>
              <w:spacing w:after="0"/>
              <w:jc w:val="center"/>
              <w:rPr>
                <w:rFonts w:cs="Calibri"/>
                <w:sz w:val="16"/>
                <w:szCs w:val="16"/>
              </w:rPr>
            </w:pPr>
            <w:r>
              <w:rPr>
                <w:rFonts w:cs="Calibri"/>
                <w:sz w:val="16"/>
                <w:szCs w:val="16"/>
              </w:rPr>
              <w:t>-</w:t>
            </w:r>
          </w:p>
        </w:tc>
        <w:tc>
          <w:tcPr>
            <w:tcW w:w="2551" w:type="dxa"/>
            <w:tcBorders>
              <w:top w:val="nil"/>
              <w:left w:val="nil"/>
              <w:right w:val="single" w:sz="8" w:space="0" w:color="B5DDDC"/>
            </w:tcBorders>
            <w:shd w:val="clear" w:color="auto" w:fill="92D050"/>
            <w:vAlign w:val="center"/>
          </w:tcPr>
          <w:p w14:paraId="0F25C8C2" w14:textId="77777777" w:rsidR="00673415" w:rsidRDefault="00673415" w:rsidP="00673415">
            <w:pPr>
              <w:spacing w:after="0"/>
              <w:jc w:val="center"/>
              <w:rPr>
                <w:rFonts w:cs="Calibri"/>
                <w:sz w:val="16"/>
                <w:szCs w:val="16"/>
              </w:rPr>
            </w:pPr>
            <w:r>
              <w:rPr>
                <w:rFonts w:cs="Calibri"/>
                <w:sz w:val="16"/>
                <w:szCs w:val="16"/>
              </w:rPr>
              <w:t>++</w:t>
            </w:r>
          </w:p>
        </w:tc>
      </w:tr>
      <w:tr w:rsidR="00673415" w14:paraId="04E5A0AB" w14:textId="77777777" w:rsidTr="00A575A4">
        <w:trPr>
          <w:trHeight w:val="260"/>
        </w:trPr>
        <w:tc>
          <w:tcPr>
            <w:tcW w:w="628" w:type="dxa"/>
            <w:tcBorders>
              <w:top w:val="nil"/>
            </w:tcBorders>
            <w:shd w:val="clear" w:color="auto" w:fill="D6EAEB"/>
            <w:vAlign w:val="center"/>
          </w:tcPr>
          <w:p w14:paraId="30D679D1" w14:textId="77777777" w:rsidR="00673415" w:rsidRPr="000C1337" w:rsidRDefault="00673415" w:rsidP="00673415">
            <w:pPr>
              <w:spacing w:after="0"/>
              <w:rPr>
                <w:rFonts w:cs="Calibri"/>
                <w:b/>
                <w:bCs/>
                <w:sz w:val="16"/>
                <w:szCs w:val="16"/>
              </w:rPr>
            </w:pPr>
          </w:p>
        </w:tc>
        <w:tc>
          <w:tcPr>
            <w:tcW w:w="616" w:type="dxa"/>
            <w:tcBorders>
              <w:top w:val="nil"/>
            </w:tcBorders>
            <w:shd w:val="clear" w:color="auto" w:fill="D6EAEB"/>
            <w:vAlign w:val="center"/>
          </w:tcPr>
          <w:p w14:paraId="2F0C2723" w14:textId="77777777" w:rsidR="00673415" w:rsidRPr="000C1337" w:rsidRDefault="00673415" w:rsidP="00673415">
            <w:pPr>
              <w:spacing w:after="0"/>
              <w:rPr>
                <w:rFonts w:cs="Calibri"/>
                <w:b/>
                <w:bCs/>
                <w:sz w:val="16"/>
                <w:szCs w:val="16"/>
              </w:rPr>
            </w:pPr>
          </w:p>
        </w:tc>
        <w:tc>
          <w:tcPr>
            <w:tcW w:w="5550" w:type="dxa"/>
            <w:gridSpan w:val="3"/>
            <w:tcBorders>
              <w:top w:val="nil"/>
            </w:tcBorders>
            <w:shd w:val="clear" w:color="auto" w:fill="D6EAEB"/>
            <w:vAlign w:val="center"/>
          </w:tcPr>
          <w:p w14:paraId="004625E3" w14:textId="77777777" w:rsidR="00673415" w:rsidRPr="000C1337" w:rsidRDefault="00673415" w:rsidP="00673415">
            <w:pPr>
              <w:spacing w:after="0"/>
              <w:rPr>
                <w:rFonts w:cs="Calibri"/>
                <w:b/>
                <w:bCs/>
                <w:sz w:val="16"/>
                <w:szCs w:val="16"/>
              </w:rPr>
            </w:pPr>
          </w:p>
        </w:tc>
        <w:tc>
          <w:tcPr>
            <w:tcW w:w="2551" w:type="dxa"/>
            <w:tcBorders>
              <w:top w:val="nil"/>
            </w:tcBorders>
            <w:shd w:val="clear" w:color="auto" w:fill="D6EAEB"/>
            <w:vAlign w:val="center"/>
          </w:tcPr>
          <w:p w14:paraId="1E282379" w14:textId="77777777" w:rsidR="00673415" w:rsidRPr="000C1337" w:rsidRDefault="00673415" w:rsidP="00673415">
            <w:pPr>
              <w:spacing w:after="0"/>
              <w:rPr>
                <w:rFonts w:cs="Calibri"/>
                <w:b/>
                <w:bCs/>
                <w:sz w:val="16"/>
                <w:szCs w:val="16"/>
              </w:rPr>
            </w:pPr>
          </w:p>
        </w:tc>
      </w:tr>
      <w:tr w:rsidR="00673415" w14:paraId="0610293A" w14:textId="77777777" w:rsidTr="00A575A4">
        <w:trPr>
          <w:trHeight w:val="260"/>
        </w:trPr>
        <w:tc>
          <w:tcPr>
            <w:tcW w:w="1833" w:type="dxa"/>
            <w:gridSpan w:val="3"/>
            <w:tcBorders>
              <w:top w:val="nil"/>
              <w:left w:val="single" w:sz="8" w:space="0" w:color="B5DDDC"/>
              <w:right w:val="single" w:sz="8" w:space="0" w:color="B5DDDC"/>
            </w:tcBorders>
            <w:vAlign w:val="center"/>
            <w:hideMark/>
          </w:tcPr>
          <w:p w14:paraId="31E41708" w14:textId="471E186E" w:rsidR="00673415" w:rsidRPr="00397A3E" w:rsidRDefault="00673415" w:rsidP="00673415">
            <w:pPr>
              <w:spacing w:after="0"/>
              <w:jc w:val="center"/>
              <w:rPr>
                <w:rFonts w:cs="Calibri"/>
                <w:b/>
                <w:bCs/>
                <w:sz w:val="16"/>
                <w:szCs w:val="16"/>
              </w:rPr>
            </w:pPr>
            <w:r>
              <w:rPr>
                <w:rFonts w:cs="Calibri"/>
                <w:b/>
                <w:bCs/>
                <w:sz w:val="16"/>
                <w:szCs w:val="16"/>
              </w:rPr>
              <w:t>4. Confounding</w:t>
            </w:r>
          </w:p>
        </w:tc>
        <w:tc>
          <w:tcPr>
            <w:tcW w:w="2410" w:type="dxa"/>
            <w:tcBorders>
              <w:top w:val="nil"/>
              <w:left w:val="nil"/>
              <w:right w:val="single" w:sz="8" w:space="0" w:color="B5DDDC"/>
            </w:tcBorders>
            <w:shd w:val="clear" w:color="auto" w:fill="92D050"/>
            <w:vAlign w:val="center"/>
          </w:tcPr>
          <w:p w14:paraId="165449C7" w14:textId="77777777" w:rsidR="00673415" w:rsidRPr="00BF4B2A" w:rsidRDefault="00673415" w:rsidP="00673415">
            <w:pPr>
              <w:spacing w:after="0"/>
              <w:jc w:val="center"/>
              <w:rPr>
                <w:rFonts w:cs="Calibri"/>
                <w:sz w:val="16"/>
                <w:szCs w:val="16"/>
              </w:rPr>
            </w:pPr>
            <w:r>
              <w:rPr>
                <w:rFonts w:cs="Calibri"/>
                <w:sz w:val="16"/>
                <w:szCs w:val="16"/>
              </w:rPr>
              <w:t>++</w:t>
            </w:r>
          </w:p>
        </w:tc>
        <w:tc>
          <w:tcPr>
            <w:tcW w:w="2551" w:type="dxa"/>
            <w:tcBorders>
              <w:top w:val="nil"/>
              <w:left w:val="nil"/>
              <w:right w:val="single" w:sz="8" w:space="0" w:color="B5DDDC"/>
            </w:tcBorders>
            <w:shd w:val="clear" w:color="auto" w:fill="CAE5C1"/>
            <w:vAlign w:val="center"/>
          </w:tcPr>
          <w:p w14:paraId="3A9F0FCA" w14:textId="77777777" w:rsidR="00673415" w:rsidRPr="00BF4B2A" w:rsidRDefault="00673415" w:rsidP="00673415">
            <w:pPr>
              <w:spacing w:after="0"/>
              <w:jc w:val="center"/>
              <w:rPr>
                <w:rFonts w:cs="Calibri"/>
                <w:sz w:val="16"/>
                <w:szCs w:val="16"/>
              </w:rPr>
            </w:pPr>
            <w:r>
              <w:rPr>
                <w:rFonts w:cs="Calibri"/>
                <w:sz w:val="16"/>
                <w:szCs w:val="16"/>
              </w:rPr>
              <w:t>+</w:t>
            </w:r>
          </w:p>
        </w:tc>
        <w:tc>
          <w:tcPr>
            <w:tcW w:w="2551" w:type="dxa"/>
            <w:tcBorders>
              <w:top w:val="nil"/>
              <w:left w:val="nil"/>
              <w:right w:val="single" w:sz="8" w:space="0" w:color="B5DDDC"/>
            </w:tcBorders>
            <w:shd w:val="clear" w:color="auto" w:fill="92D050"/>
            <w:vAlign w:val="center"/>
          </w:tcPr>
          <w:p w14:paraId="032D9094" w14:textId="77777777" w:rsidR="00673415" w:rsidRDefault="00673415" w:rsidP="00673415">
            <w:pPr>
              <w:spacing w:after="0"/>
              <w:jc w:val="center"/>
              <w:rPr>
                <w:rFonts w:cs="Calibri"/>
                <w:sz w:val="16"/>
                <w:szCs w:val="16"/>
              </w:rPr>
            </w:pPr>
            <w:r>
              <w:rPr>
                <w:rFonts w:cs="Calibri"/>
                <w:sz w:val="16"/>
                <w:szCs w:val="16"/>
              </w:rPr>
              <w:t>++</w:t>
            </w:r>
          </w:p>
        </w:tc>
      </w:tr>
      <w:tr w:rsidR="00673415" w14:paraId="03CDFDD0" w14:textId="77777777" w:rsidTr="00A575A4">
        <w:trPr>
          <w:trHeight w:val="260"/>
        </w:trPr>
        <w:tc>
          <w:tcPr>
            <w:tcW w:w="628" w:type="dxa"/>
            <w:tcBorders>
              <w:top w:val="nil"/>
            </w:tcBorders>
            <w:shd w:val="clear" w:color="auto" w:fill="D6EAEB"/>
            <w:vAlign w:val="center"/>
          </w:tcPr>
          <w:p w14:paraId="350A5709" w14:textId="77777777" w:rsidR="00673415" w:rsidRPr="000C1337" w:rsidRDefault="00673415" w:rsidP="00673415">
            <w:pPr>
              <w:spacing w:after="0"/>
              <w:rPr>
                <w:rFonts w:cs="Calibri"/>
                <w:b/>
                <w:bCs/>
                <w:sz w:val="16"/>
                <w:szCs w:val="16"/>
              </w:rPr>
            </w:pPr>
          </w:p>
        </w:tc>
        <w:tc>
          <w:tcPr>
            <w:tcW w:w="616" w:type="dxa"/>
            <w:tcBorders>
              <w:top w:val="nil"/>
            </w:tcBorders>
            <w:shd w:val="clear" w:color="auto" w:fill="D6EAEB"/>
            <w:vAlign w:val="center"/>
          </w:tcPr>
          <w:p w14:paraId="68B9D13E" w14:textId="77777777" w:rsidR="00673415" w:rsidRPr="000C1337" w:rsidRDefault="00673415" w:rsidP="00673415">
            <w:pPr>
              <w:spacing w:after="0"/>
              <w:rPr>
                <w:rFonts w:cs="Calibri"/>
                <w:b/>
                <w:bCs/>
                <w:sz w:val="16"/>
                <w:szCs w:val="16"/>
              </w:rPr>
            </w:pPr>
          </w:p>
        </w:tc>
        <w:tc>
          <w:tcPr>
            <w:tcW w:w="5550" w:type="dxa"/>
            <w:gridSpan w:val="3"/>
            <w:tcBorders>
              <w:top w:val="nil"/>
            </w:tcBorders>
            <w:shd w:val="clear" w:color="auto" w:fill="D6EAEB"/>
            <w:vAlign w:val="center"/>
          </w:tcPr>
          <w:p w14:paraId="3B9D3870" w14:textId="77777777" w:rsidR="00673415" w:rsidRPr="000C1337" w:rsidRDefault="00673415" w:rsidP="00673415">
            <w:pPr>
              <w:spacing w:after="0"/>
              <w:rPr>
                <w:rFonts w:cs="Calibri"/>
                <w:b/>
                <w:bCs/>
                <w:sz w:val="16"/>
                <w:szCs w:val="16"/>
              </w:rPr>
            </w:pPr>
          </w:p>
        </w:tc>
        <w:tc>
          <w:tcPr>
            <w:tcW w:w="2551" w:type="dxa"/>
            <w:tcBorders>
              <w:top w:val="nil"/>
            </w:tcBorders>
            <w:shd w:val="clear" w:color="auto" w:fill="D6EAEB"/>
            <w:vAlign w:val="center"/>
          </w:tcPr>
          <w:p w14:paraId="198AFB0E" w14:textId="77777777" w:rsidR="00673415" w:rsidRPr="000C1337" w:rsidRDefault="00673415" w:rsidP="00673415">
            <w:pPr>
              <w:spacing w:after="0"/>
              <w:rPr>
                <w:rFonts w:cs="Calibri"/>
                <w:b/>
                <w:bCs/>
                <w:sz w:val="16"/>
                <w:szCs w:val="16"/>
              </w:rPr>
            </w:pPr>
          </w:p>
        </w:tc>
      </w:tr>
      <w:tr w:rsidR="00673415" w14:paraId="576D9715" w14:textId="77777777" w:rsidTr="00A575A4">
        <w:trPr>
          <w:trHeight w:val="260"/>
        </w:trPr>
        <w:tc>
          <w:tcPr>
            <w:tcW w:w="1833" w:type="dxa"/>
            <w:gridSpan w:val="3"/>
            <w:tcBorders>
              <w:top w:val="nil"/>
              <w:left w:val="single" w:sz="8" w:space="0" w:color="B5DDDC"/>
              <w:right w:val="single" w:sz="8" w:space="0" w:color="B5DDDC"/>
            </w:tcBorders>
            <w:vAlign w:val="center"/>
            <w:hideMark/>
          </w:tcPr>
          <w:p w14:paraId="45941DF1" w14:textId="46C17806" w:rsidR="00673415" w:rsidRPr="00397A3E" w:rsidRDefault="00673415" w:rsidP="00673415">
            <w:pPr>
              <w:spacing w:after="0"/>
              <w:jc w:val="center"/>
              <w:rPr>
                <w:rFonts w:cs="Calibri"/>
                <w:b/>
                <w:bCs/>
                <w:sz w:val="16"/>
                <w:szCs w:val="16"/>
              </w:rPr>
            </w:pPr>
            <w:r>
              <w:rPr>
                <w:rFonts w:cs="Calibri"/>
                <w:b/>
                <w:bCs/>
                <w:sz w:val="16"/>
                <w:szCs w:val="16"/>
              </w:rPr>
              <w:t>7. Missing outcome data</w:t>
            </w:r>
          </w:p>
        </w:tc>
        <w:tc>
          <w:tcPr>
            <w:tcW w:w="2410" w:type="dxa"/>
            <w:tcBorders>
              <w:top w:val="nil"/>
              <w:left w:val="nil"/>
              <w:right w:val="single" w:sz="8" w:space="0" w:color="B5DDDC"/>
            </w:tcBorders>
            <w:shd w:val="clear" w:color="auto" w:fill="CAE5C1"/>
            <w:vAlign w:val="center"/>
          </w:tcPr>
          <w:p w14:paraId="5E4D83E9" w14:textId="77777777" w:rsidR="00673415" w:rsidRPr="00BF4B2A" w:rsidRDefault="00673415" w:rsidP="00673415">
            <w:pPr>
              <w:spacing w:after="0"/>
              <w:jc w:val="center"/>
              <w:rPr>
                <w:rFonts w:cs="Calibri"/>
                <w:sz w:val="16"/>
                <w:szCs w:val="16"/>
              </w:rPr>
            </w:pPr>
            <w:r>
              <w:rPr>
                <w:rFonts w:cs="Calibri"/>
                <w:sz w:val="16"/>
                <w:szCs w:val="16"/>
              </w:rPr>
              <w:t>+</w:t>
            </w:r>
          </w:p>
        </w:tc>
        <w:tc>
          <w:tcPr>
            <w:tcW w:w="2551" w:type="dxa"/>
            <w:tcBorders>
              <w:top w:val="nil"/>
              <w:left w:val="nil"/>
              <w:right w:val="single" w:sz="8" w:space="0" w:color="B5DDDC"/>
            </w:tcBorders>
            <w:shd w:val="clear" w:color="auto" w:fill="F4B083"/>
            <w:vAlign w:val="center"/>
          </w:tcPr>
          <w:p w14:paraId="5ECA67EC" w14:textId="77777777" w:rsidR="00673415" w:rsidRPr="00BF4B2A" w:rsidRDefault="00673415" w:rsidP="00673415">
            <w:pPr>
              <w:spacing w:after="0"/>
              <w:jc w:val="center"/>
              <w:rPr>
                <w:rFonts w:cs="Calibri"/>
                <w:sz w:val="16"/>
                <w:szCs w:val="16"/>
              </w:rPr>
            </w:pPr>
            <w:r>
              <w:rPr>
                <w:rFonts w:cs="Calibri"/>
                <w:sz w:val="16"/>
                <w:szCs w:val="16"/>
              </w:rPr>
              <w:t>-</w:t>
            </w:r>
          </w:p>
        </w:tc>
        <w:tc>
          <w:tcPr>
            <w:tcW w:w="2551" w:type="dxa"/>
            <w:tcBorders>
              <w:top w:val="nil"/>
              <w:left w:val="nil"/>
              <w:right w:val="single" w:sz="8" w:space="0" w:color="B5DDDC"/>
            </w:tcBorders>
            <w:shd w:val="clear" w:color="auto" w:fill="CAE5C1"/>
            <w:vAlign w:val="center"/>
          </w:tcPr>
          <w:p w14:paraId="1601A041" w14:textId="77777777" w:rsidR="00673415" w:rsidRDefault="00673415" w:rsidP="00673415">
            <w:pPr>
              <w:spacing w:after="0"/>
              <w:jc w:val="center"/>
              <w:rPr>
                <w:rFonts w:cs="Calibri"/>
                <w:sz w:val="16"/>
                <w:szCs w:val="16"/>
              </w:rPr>
            </w:pPr>
            <w:r>
              <w:rPr>
                <w:rFonts w:cs="Calibri"/>
                <w:sz w:val="16"/>
                <w:szCs w:val="16"/>
              </w:rPr>
              <w:t>+</w:t>
            </w:r>
          </w:p>
        </w:tc>
      </w:tr>
      <w:tr w:rsidR="00673415" w14:paraId="58EF13D0" w14:textId="77777777" w:rsidTr="00A575A4">
        <w:trPr>
          <w:trHeight w:val="260"/>
        </w:trPr>
        <w:tc>
          <w:tcPr>
            <w:tcW w:w="628" w:type="dxa"/>
            <w:tcBorders>
              <w:top w:val="nil"/>
            </w:tcBorders>
            <w:shd w:val="clear" w:color="auto" w:fill="D6EAEB"/>
            <w:vAlign w:val="center"/>
          </w:tcPr>
          <w:p w14:paraId="2249E6AF" w14:textId="77777777" w:rsidR="00673415" w:rsidRPr="000C1337" w:rsidRDefault="00673415" w:rsidP="00673415">
            <w:pPr>
              <w:spacing w:after="0"/>
              <w:rPr>
                <w:rFonts w:cs="Calibri"/>
                <w:b/>
                <w:bCs/>
                <w:sz w:val="16"/>
                <w:szCs w:val="16"/>
              </w:rPr>
            </w:pPr>
          </w:p>
        </w:tc>
        <w:tc>
          <w:tcPr>
            <w:tcW w:w="616" w:type="dxa"/>
            <w:tcBorders>
              <w:top w:val="nil"/>
            </w:tcBorders>
            <w:shd w:val="clear" w:color="auto" w:fill="D6EAEB"/>
            <w:vAlign w:val="center"/>
          </w:tcPr>
          <w:p w14:paraId="08238A30" w14:textId="77777777" w:rsidR="00673415" w:rsidRPr="000C1337" w:rsidRDefault="00673415" w:rsidP="00673415">
            <w:pPr>
              <w:spacing w:after="0"/>
              <w:rPr>
                <w:rFonts w:cs="Calibri"/>
                <w:b/>
                <w:bCs/>
                <w:sz w:val="16"/>
                <w:szCs w:val="16"/>
              </w:rPr>
            </w:pPr>
          </w:p>
        </w:tc>
        <w:tc>
          <w:tcPr>
            <w:tcW w:w="5550" w:type="dxa"/>
            <w:gridSpan w:val="3"/>
            <w:tcBorders>
              <w:top w:val="nil"/>
            </w:tcBorders>
            <w:shd w:val="clear" w:color="auto" w:fill="D6EAEB"/>
            <w:vAlign w:val="center"/>
          </w:tcPr>
          <w:p w14:paraId="56791945" w14:textId="77777777" w:rsidR="00673415" w:rsidRPr="000C1337" w:rsidRDefault="00673415" w:rsidP="00673415">
            <w:pPr>
              <w:spacing w:after="0"/>
              <w:rPr>
                <w:rFonts w:cs="Calibri"/>
                <w:b/>
                <w:bCs/>
                <w:sz w:val="16"/>
                <w:szCs w:val="16"/>
              </w:rPr>
            </w:pPr>
          </w:p>
        </w:tc>
        <w:tc>
          <w:tcPr>
            <w:tcW w:w="2551" w:type="dxa"/>
            <w:tcBorders>
              <w:top w:val="nil"/>
            </w:tcBorders>
            <w:shd w:val="clear" w:color="auto" w:fill="D6EAEB"/>
            <w:vAlign w:val="center"/>
          </w:tcPr>
          <w:p w14:paraId="7ECB50FE" w14:textId="77777777" w:rsidR="00673415" w:rsidRPr="000C1337" w:rsidRDefault="00673415" w:rsidP="00673415">
            <w:pPr>
              <w:spacing w:after="0"/>
              <w:rPr>
                <w:rFonts w:cs="Calibri"/>
                <w:b/>
                <w:bCs/>
                <w:sz w:val="16"/>
                <w:szCs w:val="16"/>
              </w:rPr>
            </w:pPr>
          </w:p>
        </w:tc>
      </w:tr>
      <w:tr w:rsidR="00673415" w14:paraId="37CD41CA" w14:textId="77777777" w:rsidTr="00A575A4">
        <w:trPr>
          <w:trHeight w:val="242"/>
        </w:trPr>
        <w:tc>
          <w:tcPr>
            <w:tcW w:w="1833" w:type="dxa"/>
            <w:gridSpan w:val="3"/>
            <w:tcBorders>
              <w:top w:val="nil"/>
              <w:left w:val="single" w:sz="8" w:space="0" w:color="B5DDDC"/>
              <w:bottom w:val="single" w:sz="8" w:space="0" w:color="B5DDDC"/>
              <w:right w:val="single" w:sz="8" w:space="0" w:color="B5DDDC"/>
            </w:tcBorders>
            <w:vAlign w:val="center"/>
            <w:hideMark/>
          </w:tcPr>
          <w:p w14:paraId="0D0BFFDF" w14:textId="639B9A0A" w:rsidR="00673415" w:rsidRPr="00397A3E" w:rsidRDefault="00673415" w:rsidP="00673415">
            <w:pPr>
              <w:spacing w:after="0"/>
              <w:jc w:val="center"/>
              <w:rPr>
                <w:rFonts w:cs="Calibri"/>
                <w:b/>
                <w:bCs/>
                <w:sz w:val="16"/>
                <w:szCs w:val="16"/>
              </w:rPr>
            </w:pPr>
            <w:r>
              <w:rPr>
                <w:rFonts w:cs="Calibri"/>
                <w:b/>
                <w:bCs/>
                <w:sz w:val="16"/>
                <w:szCs w:val="16"/>
              </w:rPr>
              <w:t>8. Exposure characteristics</w:t>
            </w:r>
          </w:p>
        </w:tc>
        <w:tc>
          <w:tcPr>
            <w:tcW w:w="2410" w:type="dxa"/>
            <w:tcBorders>
              <w:top w:val="single" w:sz="8" w:space="0" w:color="B5DDDC"/>
              <w:left w:val="nil"/>
              <w:bottom w:val="single" w:sz="8" w:space="0" w:color="B5DDDC"/>
              <w:right w:val="single" w:sz="8" w:space="0" w:color="B5DDDC"/>
            </w:tcBorders>
            <w:shd w:val="clear" w:color="auto" w:fill="92D050"/>
            <w:vAlign w:val="center"/>
          </w:tcPr>
          <w:p w14:paraId="2063D5B8" w14:textId="77777777" w:rsidR="00673415" w:rsidRPr="00BF4B2A" w:rsidRDefault="00673415" w:rsidP="00673415">
            <w:pPr>
              <w:spacing w:after="0"/>
              <w:jc w:val="center"/>
              <w:rPr>
                <w:rFonts w:cs="Calibri"/>
                <w:sz w:val="16"/>
                <w:szCs w:val="16"/>
              </w:rPr>
            </w:pPr>
            <w:r>
              <w:rPr>
                <w:rFonts w:cs="Calibri"/>
                <w:sz w:val="16"/>
                <w:szCs w:val="16"/>
              </w:rPr>
              <w:t>++</w:t>
            </w:r>
          </w:p>
        </w:tc>
        <w:tc>
          <w:tcPr>
            <w:tcW w:w="2551" w:type="dxa"/>
            <w:tcBorders>
              <w:top w:val="single" w:sz="8" w:space="0" w:color="B5DDDC"/>
              <w:left w:val="nil"/>
              <w:bottom w:val="single" w:sz="8" w:space="0" w:color="B5DDDC"/>
              <w:right w:val="single" w:sz="8" w:space="0" w:color="B5DDDC"/>
            </w:tcBorders>
            <w:shd w:val="clear" w:color="auto" w:fill="92D050"/>
            <w:vAlign w:val="center"/>
          </w:tcPr>
          <w:p w14:paraId="310AC72A" w14:textId="77777777" w:rsidR="00673415" w:rsidRPr="00BF4B2A" w:rsidRDefault="00673415" w:rsidP="00673415">
            <w:pPr>
              <w:spacing w:after="0"/>
              <w:jc w:val="center"/>
              <w:rPr>
                <w:rFonts w:cs="Calibri"/>
                <w:sz w:val="16"/>
                <w:szCs w:val="16"/>
              </w:rPr>
            </w:pPr>
            <w:r>
              <w:rPr>
                <w:rFonts w:cs="Calibri"/>
                <w:sz w:val="16"/>
                <w:szCs w:val="16"/>
              </w:rPr>
              <w:t>++</w:t>
            </w:r>
          </w:p>
        </w:tc>
        <w:tc>
          <w:tcPr>
            <w:tcW w:w="2551" w:type="dxa"/>
            <w:tcBorders>
              <w:top w:val="single" w:sz="8" w:space="0" w:color="B5DDDC"/>
              <w:left w:val="nil"/>
              <w:bottom w:val="single" w:sz="8" w:space="0" w:color="B5DDDC"/>
              <w:right w:val="single" w:sz="8" w:space="0" w:color="B5DDDC"/>
            </w:tcBorders>
            <w:shd w:val="clear" w:color="auto" w:fill="92D050"/>
            <w:vAlign w:val="center"/>
          </w:tcPr>
          <w:p w14:paraId="05876F80" w14:textId="77777777" w:rsidR="00673415" w:rsidRDefault="00673415" w:rsidP="00673415">
            <w:pPr>
              <w:spacing w:after="0"/>
              <w:jc w:val="center"/>
              <w:rPr>
                <w:rFonts w:cs="Calibri"/>
                <w:sz w:val="16"/>
                <w:szCs w:val="16"/>
              </w:rPr>
            </w:pPr>
            <w:r>
              <w:rPr>
                <w:rFonts w:cs="Calibri"/>
                <w:sz w:val="16"/>
                <w:szCs w:val="16"/>
              </w:rPr>
              <w:t>++</w:t>
            </w:r>
          </w:p>
        </w:tc>
      </w:tr>
      <w:tr w:rsidR="00673415" w14:paraId="11784974" w14:textId="77777777" w:rsidTr="00A575A4">
        <w:trPr>
          <w:trHeight w:val="260"/>
        </w:trPr>
        <w:tc>
          <w:tcPr>
            <w:tcW w:w="1833" w:type="dxa"/>
            <w:gridSpan w:val="3"/>
            <w:tcBorders>
              <w:top w:val="nil"/>
              <w:left w:val="single" w:sz="8" w:space="0" w:color="B5DDDC"/>
              <w:right w:val="single" w:sz="8" w:space="0" w:color="B5DDDC"/>
            </w:tcBorders>
            <w:vAlign w:val="center"/>
          </w:tcPr>
          <w:p w14:paraId="5861B660" w14:textId="10A7C1BF" w:rsidR="00673415" w:rsidRPr="00397A3E" w:rsidRDefault="00673415" w:rsidP="00673415">
            <w:pPr>
              <w:spacing w:after="0"/>
              <w:jc w:val="center"/>
              <w:rPr>
                <w:rFonts w:cs="Calibri"/>
                <w:b/>
                <w:bCs/>
                <w:sz w:val="16"/>
                <w:szCs w:val="16"/>
              </w:rPr>
            </w:pPr>
            <w:r>
              <w:rPr>
                <w:rFonts w:cs="Calibri"/>
                <w:b/>
                <w:bCs/>
                <w:sz w:val="16"/>
                <w:szCs w:val="16"/>
              </w:rPr>
              <w:t>9. Outcome assessment</w:t>
            </w:r>
          </w:p>
        </w:tc>
        <w:tc>
          <w:tcPr>
            <w:tcW w:w="2410" w:type="dxa"/>
            <w:tcBorders>
              <w:top w:val="single" w:sz="8" w:space="0" w:color="B5DDDC"/>
              <w:left w:val="nil"/>
              <w:right w:val="single" w:sz="8" w:space="0" w:color="B5DDDC"/>
            </w:tcBorders>
            <w:shd w:val="clear" w:color="auto" w:fill="CAE5C1"/>
            <w:vAlign w:val="center"/>
          </w:tcPr>
          <w:p w14:paraId="379E7278" w14:textId="77777777" w:rsidR="00673415" w:rsidRPr="00BF4B2A" w:rsidRDefault="00673415" w:rsidP="00673415">
            <w:pPr>
              <w:spacing w:after="0"/>
              <w:jc w:val="center"/>
              <w:rPr>
                <w:rFonts w:cs="Calibri"/>
                <w:sz w:val="16"/>
                <w:szCs w:val="16"/>
              </w:rPr>
            </w:pPr>
            <w:r>
              <w:rPr>
                <w:rFonts w:cs="Calibri"/>
                <w:sz w:val="16"/>
                <w:szCs w:val="16"/>
              </w:rPr>
              <w:t>+</w:t>
            </w:r>
          </w:p>
        </w:tc>
        <w:tc>
          <w:tcPr>
            <w:tcW w:w="2551" w:type="dxa"/>
            <w:tcBorders>
              <w:top w:val="single" w:sz="8" w:space="0" w:color="B5DDDC"/>
              <w:left w:val="nil"/>
              <w:right w:val="single" w:sz="8" w:space="0" w:color="B5DDDC"/>
            </w:tcBorders>
            <w:shd w:val="clear" w:color="auto" w:fill="CAE5C1"/>
            <w:vAlign w:val="center"/>
          </w:tcPr>
          <w:p w14:paraId="549A2728" w14:textId="77777777" w:rsidR="00673415" w:rsidRPr="00BF4B2A" w:rsidRDefault="00673415" w:rsidP="00673415">
            <w:pPr>
              <w:spacing w:after="0"/>
              <w:jc w:val="center"/>
              <w:rPr>
                <w:rFonts w:cs="Calibri"/>
                <w:sz w:val="16"/>
                <w:szCs w:val="16"/>
              </w:rPr>
            </w:pPr>
            <w:r>
              <w:rPr>
                <w:rFonts w:cs="Calibri"/>
                <w:sz w:val="16"/>
                <w:szCs w:val="16"/>
              </w:rPr>
              <w:t>+</w:t>
            </w:r>
          </w:p>
        </w:tc>
        <w:tc>
          <w:tcPr>
            <w:tcW w:w="2551" w:type="dxa"/>
            <w:tcBorders>
              <w:top w:val="single" w:sz="8" w:space="0" w:color="B5DDDC"/>
              <w:left w:val="nil"/>
              <w:right w:val="single" w:sz="8" w:space="0" w:color="B5DDDC"/>
            </w:tcBorders>
            <w:shd w:val="clear" w:color="auto" w:fill="F4B083"/>
            <w:vAlign w:val="center"/>
          </w:tcPr>
          <w:p w14:paraId="38DD00E6" w14:textId="77777777" w:rsidR="00673415" w:rsidRDefault="00673415" w:rsidP="00673415">
            <w:pPr>
              <w:spacing w:after="0"/>
              <w:jc w:val="center"/>
              <w:rPr>
                <w:rFonts w:cs="Calibri"/>
                <w:sz w:val="16"/>
                <w:szCs w:val="16"/>
              </w:rPr>
            </w:pPr>
            <w:r>
              <w:rPr>
                <w:rFonts w:cs="Calibri"/>
                <w:sz w:val="16"/>
                <w:szCs w:val="16"/>
              </w:rPr>
              <w:t>-</w:t>
            </w:r>
          </w:p>
        </w:tc>
      </w:tr>
      <w:tr w:rsidR="00673415" w14:paraId="62D9872A" w14:textId="77777777" w:rsidTr="00A575A4">
        <w:trPr>
          <w:trHeight w:val="260"/>
        </w:trPr>
        <w:tc>
          <w:tcPr>
            <w:tcW w:w="628" w:type="dxa"/>
            <w:tcBorders>
              <w:top w:val="nil"/>
            </w:tcBorders>
            <w:shd w:val="clear" w:color="auto" w:fill="D6EAEB"/>
            <w:vAlign w:val="center"/>
          </w:tcPr>
          <w:p w14:paraId="4EA6AF12" w14:textId="77777777" w:rsidR="00673415" w:rsidRPr="000C1337" w:rsidRDefault="00673415" w:rsidP="00673415">
            <w:pPr>
              <w:spacing w:after="0"/>
              <w:rPr>
                <w:rFonts w:cs="Calibri"/>
                <w:b/>
                <w:bCs/>
                <w:sz w:val="16"/>
                <w:szCs w:val="16"/>
              </w:rPr>
            </w:pPr>
          </w:p>
        </w:tc>
        <w:tc>
          <w:tcPr>
            <w:tcW w:w="616" w:type="dxa"/>
            <w:tcBorders>
              <w:top w:val="nil"/>
            </w:tcBorders>
            <w:shd w:val="clear" w:color="auto" w:fill="D6EAEB"/>
            <w:vAlign w:val="center"/>
          </w:tcPr>
          <w:p w14:paraId="6B972DC3" w14:textId="77777777" w:rsidR="00673415" w:rsidRPr="000C1337" w:rsidRDefault="00673415" w:rsidP="00673415">
            <w:pPr>
              <w:spacing w:after="0"/>
              <w:rPr>
                <w:rFonts w:cs="Calibri"/>
                <w:b/>
                <w:bCs/>
                <w:sz w:val="16"/>
                <w:szCs w:val="16"/>
              </w:rPr>
            </w:pPr>
          </w:p>
        </w:tc>
        <w:tc>
          <w:tcPr>
            <w:tcW w:w="5550" w:type="dxa"/>
            <w:gridSpan w:val="3"/>
            <w:tcBorders>
              <w:top w:val="nil"/>
            </w:tcBorders>
            <w:shd w:val="clear" w:color="auto" w:fill="D6EAEB"/>
            <w:vAlign w:val="center"/>
          </w:tcPr>
          <w:p w14:paraId="21C38515" w14:textId="77777777" w:rsidR="00673415" w:rsidRPr="000C1337" w:rsidRDefault="00673415" w:rsidP="00673415">
            <w:pPr>
              <w:spacing w:after="0"/>
              <w:rPr>
                <w:rFonts w:cs="Calibri"/>
                <w:b/>
                <w:bCs/>
                <w:sz w:val="16"/>
                <w:szCs w:val="16"/>
              </w:rPr>
            </w:pPr>
          </w:p>
        </w:tc>
        <w:tc>
          <w:tcPr>
            <w:tcW w:w="2551" w:type="dxa"/>
            <w:tcBorders>
              <w:top w:val="nil"/>
            </w:tcBorders>
            <w:shd w:val="clear" w:color="auto" w:fill="D6EAEB"/>
            <w:vAlign w:val="center"/>
          </w:tcPr>
          <w:p w14:paraId="64D53830" w14:textId="77777777" w:rsidR="00673415" w:rsidRPr="000C1337" w:rsidRDefault="00673415" w:rsidP="00673415">
            <w:pPr>
              <w:spacing w:after="0"/>
              <w:rPr>
                <w:rFonts w:cs="Calibri"/>
                <w:b/>
                <w:bCs/>
                <w:sz w:val="16"/>
                <w:szCs w:val="16"/>
              </w:rPr>
            </w:pPr>
          </w:p>
        </w:tc>
      </w:tr>
      <w:tr w:rsidR="00673415" w14:paraId="64AA181E" w14:textId="77777777" w:rsidTr="00A575A4">
        <w:trPr>
          <w:trHeight w:val="260"/>
        </w:trPr>
        <w:tc>
          <w:tcPr>
            <w:tcW w:w="1833" w:type="dxa"/>
            <w:gridSpan w:val="3"/>
            <w:tcBorders>
              <w:top w:val="nil"/>
              <w:left w:val="single" w:sz="8" w:space="0" w:color="B5DDDC"/>
              <w:right w:val="single" w:sz="8" w:space="0" w:color="B5DDDC"/>
            </w:tcBorders>
            <w:vAlign w:val="center"/>
          </w:tcPr>
          <w:p w14:paraId="6773B3E7" w14:textId="09C3A99D" w:rsidR="00673415" w:rsidRPr="00397A3E" w:rsidRDefault="00673415" w:rsidP="00673415">
            <w:pPr>
              <w:spacing w:after="0"/>
              <w:jc w:val="center"/>
              <w:rPr>
                <w:rFonts w:cs="Calibri"/>
                <w:b/>
                <w:bCs/>
                <w:sz w:val="16"/>
                <w:szCs w:val="16"/>
              </w:rPr>
            </w:pPr>
            <w:r>
              <w:rPr>
                <w:rFonts w:cs="Calibri"/>
                <w:b/>
                <w:bCs/>
                <w:sz w:val="16"/>
                <w:szCs w:val="16"/>
              </w:rPr>
              <w:t>10. Outcome reporting</w:t>
            </w:r>
          </w:p>
        </w:tc>
        <w:tc>
          <w:tcPr>
            <w:tcW w:w="2410" w:type="dxa"/>
            <w:tcBorders>
              <w:top w:val="single" w:sz="8" w:space="0" w:color="B5DDDC"/>
              <w:left w:val="nil"/>
              <w:right w:val="single" w:sz="8" w:space="0" w:color="B5DDDC"/>
            </w:tcBorders>
            <w:shd w:val="clear" w:color="auto" w:fill="92D050"/>
            <w:vAlign w:val="center"/>
          </w:tcPr>
          <w:p w14:paraId="5CC99D54" w14:textId="77777777" w:rsidR="00673415" w:rsidRPr="00BF4B2A" w:rsidRDefault="00673415" w:rsidP="00673415">
            <w:pPr>
              <w:spacing w:after="0"/>
              <w:jc w:val="center"/>
              <w:rPr>
                <w:rFonts w:cs="Calibri"/>
                <w:sz w:val="16"/>
                <w:szCs w:val="16"/>
              </w:rPr>
            </w:pPr>
            <w:r>
              <w:rPr>
                <w:rFonts w:cs="Calibri"/>
                <w:sz w:val="16"/>
                <w:szCs w:val="16"/>
              </w:rPr>
              <w:t>++</w:t>
            </w:r>
          </w:p>
        </w:tc>
        <w:tc>
          <w:tcPr>
            <w:tcW w:w="2551" w:type="dxa"/>
            <w:tcBorders>
              <w:top w:val="single" w:sz="8" w:space="0" w:color="B5DDDC"/>
              <w:left w:val="nil"/>
              <w:right w:val="single" w:sz="8" w:space="0" w:color="B5DDDC"/>
            </w:tcBorders>
            <w:shd w:val="clear" w:color="auto" w:fill="F4B083"/>
            <w:vAlign w:val="center"/>
          </w:tcPr>
          <w:p w14:paraId="3DA57562" w14:textId="77777777" w:rsidR="00673415" w:rsidRPr="00BF4B2A" w:rsidRDefault="00673415" w:rsidP="00673415">
            <w:pPr>
              <w:spacing w:after="0"/>
              <w:jc w:val="center"/>
              <w:rPr>
                <w:rFonts w:cs="Calibri"/>
                <w:sz w:val="16"/>
                <w:szCs w:val="16"/>
              </w:rPr>
            </w:pPr>
            <w:r>
              <w:rPr>
                <w:rFonts w:cs="Calibri"/>
                <w:sz w:val="16"/>
                <w:szCs w:val="16"/>
              </w:rPr>
              <w:t>-</w:t>
            </w:r>
          </w:p>
        </w:tc>
        <w:tc>
          <w:tcPr>
            <w:tcW w:w="2551" w:type="dxa"/>
            <w:tcBorders>
              <w:top w:val="single" w:sz="8" w:space="0" w:color="B5DDDC"/>
              <w:left w:val="nil"/>
              <w:right w:val="single" w:sz="8" w:space="0" w:color="B5DDDC"/>
            </w:tcBorders>
            <w:shd w:val="clear" w:color="auto" w:fill="92D050"/>
            <w:vAlign w:val="center"/>
          </w:tcPr>
          <w:p w14:paraId="0F951097" w14:textId="77777777" w:rsidR="00673415" w:rsidRDefault="00673415" w:rsidP="00673415">
            <w:pPr>
              <w:spacing w:after="0"/>
              <w:jc w:val="center"/>
              <w:rPr>
                <w:rFonts w:cs="Calibri"/>
                <w:sz w:val="16"/>
                <w:szCs w:val="16"/>
              </w:rPr>
            </w:pPr>
            <w:r>
              <w:rPr>
                <w:rFonts w:cs="Calibri"/>
                <w:sz w:val="16"/>
                <w:szCs w:val="16"/>
              </w:rPr>
              <w:t>++</w:t>
            </w:r>
          </w:p>
        </w:tc>
      </w:tr>
      <w:tr w:rsidR="00673415" w14:paraId="0BC43DBB" w14:textId="77777777" w:rsidTr="00A575A4">
        <w:trPr>
          <w:trHeight w:val="260"/>
        </w:trPr>
        <w:tc>
          <w:tcPr>
            <w:tcW w:w="628" w:type="dxa"/>
            <w:tcBorders>
              <w:top w:val="nil"/>
            </w:tcBorders>
            <w:shd w:val="clear" w:color="auto" w:fill="D6EAEB"/>
            <w:vAlign w:val="center"/>
          </w:tcPr>
          <w:p w14:paraId="6C6C17A1" w14:textId="77777777" w:rsidR="00673415" w:rsidRPr="000C1337" w:rsidRDefault="00673415" w:rsidP="00673415">
            <w:pPr>
              <w:spacing w:after="0"/>
              <w:rPr>
                <w:rFonts w:cs="Calibri"/>
                <w:b/>
                <w:bCs/>
                <w:sz w:val="16"/>
                <w:szCs w:val="16"/>
              </w:rPr>
            </w:pPr>
          </w:p>
        </w:tc>
        <w:tc>
          <w:tcPr>
            <w:tcW w:w="616" w:type="dxa"/>
            <w:tcBorders>
              <w:top w:val="nil"/>
            </w:tcBorders>
            <w:shd w:val="clear" w:color="auto" w:fill="D6EAEB"/>
            <w:vAlign w:val="center"/>
          </w:tcPr>
          <w:p w14:paraId="09D36870" w14:textId="77777777" w:rsidR="00673415" w:rsidRPr="000C1337" w:rsidRDefault="00673415" w:rsidP="00673415">
            <w:pPr>
              <w:spacing w:after="0"/>
              <w:rPr>
                <w:rFonts w:cs="Calibri"/>
                <w:b/>
                <w:bCs/>
                <w:sz w:val="16"/>
                <w:szCs w:val="16"/>
              </w:rPr>
            </w:pPr>
          </w:p>
        </w:tc>
        <w:tc>
          <w:tcPr>
            <w:tcW w:w="5550" w:type="dxa"/>
            <w:gridSpan w:val="3"/>
            <w:tcBorders>
              <w:top w:val="nil"/>
            </w:tcBorders>
            <w:shd w:val="clear" w:color="auto" w:fill="D6EAEB"/>
            <w:vAlign w:val="center"/>
          </w:tcPr>
          <w:p w14:paraId="0E5A485D" w14:textId="77777777" w:rsidR="00673415" w:rsidRPr="000C1337" w:rsidRDefault="00673415" w:rsidP="00673415">
            <w:pPr>
              <w:spacing w:after="0"/>
              <w:rPr>
                <w:rFonts w:cs="Calibri"/>
                <w:b/>
                <w:bCs/>
                <w:sz w:val="16"/>
                <w:szCs w:val="16"/>
              </w:rPr>
            </w:pPr>
          </w:p>
        </w:tc>
        <w:tc>
          <w:tcPr>
            <w:tcW w:w="2551" w:type="dxa"/>
            <w:tcBorders>
              <w:top w:val="nil"/>
            </w:tcBorders>
            <w:shd w:val="clear" w:color="auto" w:fill="D6EAEB"/>
            <w:vAlign w:val="center"/>
          </w:tcPr>
          <w:p w14:paraId="3896C9B0" w14:textId="77777777" w:rsidR="00673415" w:rsidRPr="000C1337" w:rsidRDefault="00673415" w:rsidP="00673415">
            <w:pPr>
              <w:spacing w:after="0"/>
              <w:rPr>
                <w:rFonts w:cs="Calibri"/>
                <w:b/>
                <w:bCs/>
                <w:sz w:val="16"/>
                <w:szCs w:val="16"/>
              </w:rPr>
            </w:pPr>
          </w:p>
        </w:tc>
      </w:tr>
      <w:tr w:rsidR="00673415" w14:paraId="623CCAA0" w14:textId="77777777" w:rsidTr="00A575A4">
        <w:trPr>
          <w:trHeight w:val="242"/>
        </w:trPr>
        <w:tc>
          <w:tcPr>
            <w:tcW w:w="1833" w:type="dxa"/>
            <w:gridSpan w:val="3"/>
            <w:tcBorders>
              <w:top w:val="nil"/>
              <w:left w:val="single" w:sz="8" w:space="0" w:color="B5DDDC"/>
              <w:bottom w:val="single" w:sz="8" w:space="0" w:color="B5DDDC"/>
              <w:right w:val="single" w:sz="8" w:space="0" w:color="B5DDDC"/>
            </w:tcBorders>
            <w:vAlign w:val="center"/>
          </w:tcPr>
          <w:p w14:paraId="79B053F2" w14:textId="0CE87AAA" w:rsidR="00673415" w:rsidRPr="00397A3E" w:rsidRDefault="00673415" w:rsidP="00673415">
            <w:pPr>
              <w:spacing w:after="0"/>
              <w:jc w:val="center"/>
              <w:rPr>
                <w:rFonts w:cs="Calibri"/>
                <w:b/>
                <w:bCs/>
                <w:sz w:val="16"/>
                <w:szCs w:val="16"/>
              </w:rPr>
            </w:pPr>
            <w:r>
              <w:rPr>
                <w:rFonts w:cs="Calibri"/>
                <w:b/>
                <w:bCs/>
                <w:sz w:val="16"/>
                <w:szCs w:val="16"/>
              </w:rPr>
              <w:t>11. Other treats</w:t>
            </w:r>
          </w:p>
        </w:tc>
        <w:tc>
          <w:tcPr>
            <w:tcW w:w="2410" w:type="dxa"/>
            <w:tcBorders>
              <w:top w:val="single" w:sz="8" w:space="0" w:color="B5DDDC"/>
              <w:left w:val="nil"/>
              <w:bottom w:val="nil"/>
              <w:right w:val="single" w:sz="8" w:space="0" w:color="B5DDDC"/>
            </w:tcBorders>
            <w:shd w:val="clear" w:color="auto" w:fill="92D050"/>
            <w:vAlign w:val="center"/>
          </w:tcPr>
          <w:p w14:paraId="7C91760D" w14:textId="77777777" w:rsidR="00673415" w:rsidRPr="00BF4B2A" w:rsidRDefault="00673415" w:rsidP="00673415">
            <w:pPr>
              <w:spacing w:after="0"/>
              <w:jc w:val="center"/>
              <w:rPr>
                <w:rFonts w:cs="Calibri"/>
                <w:sz w:val="16"/>
                <w:szCs w:val="16"/>
              </w:rPr>
            </w:pPr>
            <w:r>
              <w:rPr>
                <w:rFonts w:cs="Calibri"/>
                <w:sz w:val="16"/>
                <w:szCs w:val="16"/>
              </w:rPr>
              <w:t>++</w:t>
            </w:r>
          </w:p>
        </w:tc>
        <w:tc>
          <w:tcPr>
            <w:tcW w:w="2551" w:type="dxa"/>
            <w:tcBorders>
              <w:top w:val="single" w:sz="8" w:space="0" w:color="B5DDDC"/>
              <w:left w:val="nil"/>
              <w:bottom w:val="nil"/>
              <w:right w:val="single" w:sz="8" w:space="0" w:color="B5DDDC"/>
            </w:tcBorders>
            <w:shd w:val="clear" w:color="auto" w:fill="CAE5C1"/>
            <w:vAlign w:val="center"/>
          </w:tcPr>
          <w:p w14:paraId="736ADCC3" w14:textId="77777777" w:rsidR="00673415" w:rsidRPr="00BF4B2A" w:rsidRDefault="00673415" w:rsidP="00673415">
            <w:pPr>
              <w:spacing w:after="0"/>
              <w:jc w:val="center"/>
              <w:rPr>
                <w:rFonts w:cs="Calibri"/>
                <w:sz w:val="16"/>
                <w:szCs w:val="16"/>
              </w:rPr>
            </w:pPr>
            <w:r>
              <w:rPr>
                <w:rFonts w:cs="Calibri"/>
                <w:sz w:val="16"/>
                <w:szCs w:val="16"/>
              </w:rPr>
              <w:t>+</w:t>
            </w:r>
          </w:p>
        </w:tc>
        <w:tc>
          <w:tcPr>
            <w:tcW w:w="2551" w:type="dxa"/>
            <w:tcBorders>
              <w:top w:val="single" w:sz="8" w:space="0" w:color="B5DDDC"/>
              <w:left w:val="nil"/>
              <w:bottom w:val="nil"/>
              <w:right w:val="single" w:sz="8" w:space="0" w:color="B5DDDC"/>
            </w:tcBorders>
            <w:shd w:val="clear" w:color="auto" w:fill="92D050"/>
            <w:vAlign w:val="center"/>
          </w:tcPr>
          <w:p w14:paraId="65A41169" w14:textId="77777777" w:rsidR="00673415" w:rsidRPr="00BF4B2A" w:rsidRDefault="00673415" w:rsidP="00673415">
            <w:pPr>
              <w:spacing w:after="0"/>
              <w:jc w:val="center"/>
              <w:rPr>
                <w:rFonts w:cs="Calibri"/>
                <w:sz w:val="16"/>
                <w:szCs w:val="16"/>
              </w:rPr>
            </w:pPr>
            <w:r>
              <w:rPr>
                <w:rFonts w:cs="Calibri"/>
                <w:sz w:val="16"/>
                <w:szCs w:val="16"/>
              </w:rPr>
              <w:t>++</w:t>
            </w:r>
          </w:p>
        </w:tc>
      </w:tr>
      <w:tr w:rsidR="00673415" w14:paraId="0FCDDF35" w14:textId="77777777" w:rsidTr="00A575A4">
        <w:trPr>
          <w:trHeight w:val="276"/>
        </w:trPr>
        <w:tc>
          <w:tcPr>
            <w:tcW w:w="1833" w:type="dxa"/>
            <w:gridSpan w:val="3"/>
            <w:tcBorders>
              <w:top w:val="single" w:sz="8" w:space="0" w:color="008000"/>
              <w:left w:val="single" w:sz="8" w:space="0" w:color="008000"/>
              <w:bottom w:val="single" w:sz="8" w:space="0" w:color="008000"/>
              <w:right w:val="single" w:sz="4" w:space="0" w:color="B5DDDC"/>
            </w:tcBorders>
            <w:shd w:val="clear" w:color="000000" w:fill="D6EAEB"/>
            <w:vAlign w:val="center"/>
            <w:hideMark/>
          </w:tcPr>
          <w:p w14:paraId="51364207" w14:textId="77777777" w:rsidR="00673415" w:rsidRPr="00397A3E" w:rsidRDefault="00673415" w:rsidP="00673415">
            <w:pPr>
              <w:spacing w:after="0"/>
              <w:rPr>
                <w:rFonts w:cs="Calibri"/>
                <w:b/>
                <w:bCs/>
                <w:sz w:val="16"/>
                <w:szCs w:val="16"/>
              </w:rPr>
            </w:pPr>
            <w:r w:rsidRPr="00397A3E">
              <w:rPr>
                <w:rFonts w:cs="Calibri"/>
                <w:b/>
                <w:bCs/>
                <w:sz w:val="16"/>
                <w:szCs w:val="16"/>
              </w:rPr>
              <w:t>Overall</w:t>
            </w:r>
          </w:p>
        </w:tc>
        <w:tc>
          <w:tcPr>
            <w:tcW w:w="7512" w:type="dxa"/>
            <w:gridSpan w:val="3"/>
            <w:tcBorders>
              <w:top w:val="single" w:sz="8" w:space="0" w:color="008000"/>
              <w:left w:val="single" w:sz="8" w:space="0" w:color="B5DDDC"/>
              <w:bottom w:val="single" w:sz="8" w:space="0" w:color="008000"/>
              <w:right w:val="single" w:sz="8" w:space="0" w:color="B5DDDC"/>
            </w:tcBorders>
            <w:vAlign w:val="center"/>
          </w:tcPr>
          <w:p w14:paraId="298FE195" w14:textId="77777777" w:rsidR="00673415" w:rsidRDefault="00673415" w:rsidP="00673415">
            <w:pPr>
              <w:spacing w:after="0"/>
              <w:jc w:val="center"/>
              <w:rPr>
                <w:rFonts w:cs="Calibri"/>
                <w:sz w:val="16"/>
                <w:szCs w:val="16"/>
              </w:rPr>
            </w:pPr>
            <w:r>
              <w:rPr>
                <w:rFonts w:cs="Calibri"/>
                <w:sz w:val="16"/>
                <w:szCs w:val="16"/>
              </w:rPr>
              <w:t>Not serious</w:t>
            </w:r>
          </w:p>
        </w:tc>
      </w:tr>
    </w:tbl>
    <w:p w14:paraId="0B7FA6DD" w14:textId="77777777" w:rsidR="00DE2ED4" w:rsidRDefault="00DE2ED4" w:rsidP="00847CA1">
      <w:pPr>
        <w:spacing w:after="160" w:line="259" w:lineRule="auto"/>
        <w:rPr>
          <w:color w:val="auto"/>
          <w:lang w:eastAsia="en-US"/>
        </w:rPr>
      </w:pPr>
    </w:p>
    <w:p w14:paraId="55B5391C" w14:textId="77777777" w:rsidR="003D3718" w:rsidRDefault="003D3718" w:rsidP="00847CA1">
      <w:pPr>
        <w:spacing w:after="160" w:line="259" w:lineRule="auto"/>
        <w:rPr>
          <w:color w:val="auto"/>
          <w:lang w:eastAsia="en-US"/>
        </w:rPr>
      </w:pPr>
    </w:p>
    <w:p w14:paraId="418E45D6" w14:textId="77777777" w:rsidR="00586049" w:rsidRDefault="00586049" w:rsidP="00847CA1">
      <w:pPr>
        <w:spacing w:after="160" w:line="259" w:lineRule="auto"/>
        <w:rPr>
          <w:color w:val="auto"/>
          <w:lang w:eastAsia="en-US"/>
        </w:rPr>
      </w:pPr>
    </w:p>
    <w:p w14:paraId="596A08BD" w14:textId="77777777" w:rsidR="00586049" w:rsidRDefault="00586049" w:rsidP="00847CA1">
      <w:pPr>
        <w:spacing w:after="160" w:line="259" w:lineRule="auto"/>
        <w:rPr>
          <w:color w:val="auto"/>
          <w:lang w:eastAsia="en-US"/>
        </w:rPr>
      </w:pPr>
    </w:p>
    <w:p w14:paraId="25BD34A0" w14:textId="77777777" w:rsidR="004206F5" w:rsidRDefault="004206F5" w:rsidP="00586049">
      <w:pPr>
        <w:spacing w:after="160" w:line="259" w:lineRule="auto"/>
        <w:rPr>
          <w:color w:val="auto"/>
          <w:lang w:eastAsia="en-US"/>
        </w:rPr>
      </w:pPr>
    </w:p>
    <w:p w14:paraId="2E2D1A78" w14:textId="77777777" w:rsidR="004206F5" w:rsidRDefault="004206F5" w:rsidP="00586049">
      <w:pPr>
        <w:spacing w:after="160" w:line="259" w:lineRule="auto"/>
        <w:rPr>
          <w:color w:val="auto"/>
          <w:lang w:eastAsia="en-US"/>
        </w:rPr>
      </w:pPr>
    </w:p>
    <w:p w14:paraId="132F885C" w14:textId="77777777" w:rsidR="00673415" w:rsidRDefault="00673415" w:rsidP="00586049">
      <w:pPr>
        <w:spacing w:after="160" w:line="259" w:lineRule="auto"/>
        <w:rPr>
          <w:color w:val="auto"/>
          <w:sz w:val="24"/>
          <w:szCs w:val="24"/>
          <w:vertAlign w:val="superscript"/>
          <w:lang w:eastAsia="en-US"/>
        </w:rPr>
      </w:pPr>
    </w:p>
    <w:p w14:paraId="2E8B67BA" w14:textId="77777777" w:rsidR="00673415" w:rsidRDefault="00673415" w:rsidP="00586049">
      <w:pPr>
        <w:spacing w:after="160" w:line="259" w:lineRule="auto"/>
        <w:rPr>
          <w:color w:val="auto"/>
          <w:sz w:val="24"/>
          <w:szCs w:val="24"/>
          <w:vertAlign w:val="superscript"/>
          <w:lang w:eastAsia="en-US"/>
        </w:rPr>
      </w:pPr>
    </w:p>
    <w:p w14:paraId="7772F288" w14:textId="77777777" w:rsidR="00673415" w:rsidRDefault="00673415" w:rsidP="00586049">
      <w:pPr>
        <w:spacing w:after="160" w:line="259" w:lineRule="auto"/>
        <w:rPr>
          <w:color w:val="auto"/>
          <w:sz w:val="24"/>
          <w:szCs w:val="24"/>
          <w:vertAlign w:val="superscript"/>
          <w:lang w:eastAsia="en-US"/>
        </w:rPr>
      </w:pPr>
    </w:p>
    <w:p w14:paraId="3AFF9E55" w14:textId="77777777" w:rsidR="00673415" w:rsidRDefault="00673415" w:rsidP="00586049">
      <w:pPr>
        <w:spacing w:after="160" w:line="259" w:lineRule="auto"/>
        <w:rPr>
          <w:color w:val="auto"/>
          <w:sz w:val="24"/>
          <w:szCs w:val="24"/>
          <w:vertAlign w:val="superscript"/>
          <w:lang w:eastAsia="en-US"/>
        </w:rPr>
      </w:pPr>
    </w:p>
    <w:p w14:paraId="77ADDF4C" w14:textId="77777777" w:rsidR="00673415" w:rsidRDefault="00673415" w:rsidP="00586049">
      <w:pPr>
        <w:spacing w:after="160" w:line="259" w:lineRule="auto"/>
        <w:rPr>
          <w:color w:val="auto"/>
          <w:sz w:val="24"/>
          <w:szCs w:val="24"/>
          <w:vertAlign w:val="superscript"/>
          <w:lang w:eastAsia="en-US"/>
        </w:rPr>
      </w:pPr>
    </w:p>
    <w:p w14:paraId="3EFE8B3A" w14:textId="7A24FA93" w:rsidR="00586049" w:rsidRDefault="00586049" w:rsidP="00586049">
      <w:pPr>
        <w:spacing w:after="160" w:line="259" w:lineRule="auto"/>
        <w:rPr>
          <w:color w:val="auto"/>
          <w:sz w:val="24"/>
          <w:szCs w:val="24"/>
          <w:vertAlign w:val="superscript"/>
          <w:lang w:eastAsia="en-US"/>
        </w:rPr>
      </w:pPr>
      <w:r w:rsidRPr="000B3CED">
        <w:rPr>
          <w:color w:val="auto"/>
          <w:sz w:val="24"/>
          <w:szCs w:val="24"/>
          <w:vertAlign w:val="superscript"/>
          <w:lang w:eastAsia="en-US"/>
        </w:rPr>
        <w:t>Key: Risk of bias rating</w:t>
      </w:r>
    </w:p>
    <w:p w14:paraId="462FF754" w14:textId="77777777" w:rsidR="00586049" w:rsidRDefault="00586049" w:rsidP="00586049">
      <w:pPr>
        <w:spacing w:after="160" w:line="259" w:lineRule="auto"/>
        <w:rPr>
          <w:color w:val="auto"/>
          <w:sz w:val="24"/>
          <w:szCs w:val="24"/>
          <w:vertAlign w:val="superscript"/>
          <w:lang w:eastAsia="en-US"/>
        </w:rPr>
      </w:pPr>
    </w:p>
    <w:tbl>
      <w:tblPr>
        <w:tblStyle w:val="TableGrid"/>
        <w:tblpPr w:leftFromText="180" w:rightFromText="180" w:vertAnchor="text" w:horzAnchor="margin" w:tblpY="-466"/>
        <w:tblOverlap w:val="never"/>
        <w:tblW w:w="4395" w:type="pct"/>
        <w:tblLayout w:type="fixed"/>
        <w:tblLook w:val="04A0" w:firstRow="1" w:lastRow="0" w:firstColumn="1" w:lastColumn="0" w:noHBand="0" w:noVBand="1"/>
      </w:tblPr>
      <w:tblGrid>
        <w:gridCol w:w="2573"/>
        <w:gridCol w:w="683"/>
        <w:gridCol w:w="2877"/>
        <w:gridCol w:w="650"/>
        <w:gridCol w:w="2462"/>
        <w:gridCol w:w="612"/>
        <w:gridCol w:w="2186"/>
        <w:gridCol w:w="755"/>
      </w:tblGrid>
      <w:tr w:rsidR="00586049" w:rsidRPr="00373D5A" w14:paraId="794A6D9E" w14:textId="77777777" w:rsidTr="00A575A4">
        <w:trPr>
          <w:trHeight w:val="120"/>
        </w:trPr>
        <w:tc>
          <w:tcPr>
            <w:tcW w:w="1005" w:type="pct"/>
            <w:vAlign w:val="center"/>
          </w:tcPr>
          <w:p w14:paraId="39302164" w14:textId="77777777" w:rsidR="00586049" w:rsidRPr="00373D5A" w:rsidRDefault="00586049">
            <w:pPr>
              <w:spacing w:line="259" w:lineRule="auto"/>
              <w:jc w:val="both"/>
              <w:rPr>
                <w:sz w:val="16"/>
              </w:rPr>
            </w:pPr>
            <w:r w:rsidRPr="00373D5A">
              <w:rPr>
                <w:sz w:val="16"/>
              </w:rPr>
              <w:t>Definitely low risk of bias (++)</w:t>
            </w:r>
          </w:p>
        </w:tc>
        <w:tc>
          <w:tcPr>
            <w:tcW w:w="267" w:type="pct"/>
            <w:shd w:val="clear" w:color="auto" w:fill="92D050"/>
            <w:vAlign w:val="center"/>
          </w:tcPr>
          <w:p w14:paraId="067DC4EF" w14:textId="77777777" w:rsidR="00586049" w:rsidRPr="00373D5A" w:rsidRDefault="00586049">
            <w:pPr>
              <w:spacing w:line="259" w:lineRule="auto"/>
              <w:jc w:val="both"/>
              <w:rPr>
                <w:sz w:val="22"/>
                <w:szCs w:val="22"/>
              </w:rPr>
            </w:pPr>
            <w:r w:rsidRPr="00373D5A">
              <w:rPr>
                <w:sz w:val="22"/>
                <w:szCs w:val="22"/>
              </w:rPr>
              <w:t>++</w:t>
            </w:r>
          </w:p>
        </w:tc>
        <w:tc>
          <w:tcPr>
            <w:tcW w:w="1124" w:type="pct"/>
            <w:vAlign w:val="center"/>
          </w:tcPr>
          <w:p w14:paraId="21F8C2DE" w14:textId="77777777" w:rsidR="00586049" w:rsidRPr="00373D5A" w:rsidRDefault="00586049">
            <w:pPr>
              <w:spacing w:line="259" w:lineRule="auto"/>
              <w:jc w:val="both"/>
              <w:rPr>
                <w:sz w:val="16"/>
              </w:rPr>
            </w:pPr>
            <w:r w:rsidRPr="00373D5A">
              <w:rPr>
                <w:sz w:val="16"/>
              </w:rPr>
              <w:t>Probably low risk of bias (+)</w:t>
            </w:r>
          </w:p>
        </w:tc>
        <w:tc>
          <w:tcPr>
            <w:tcW w:w="254" w:type="pct"/>
            <w:shd w:val="clear" w:color="auto" w:fill="CAE5C1"/>
            <w:vAlign w:val="center"/>
          </w:tcPr>
          <w:p w14:paraId="5F588168" w14:textId="77777777" w:rsidR="00586049" w:rsidRPr="00373D5A" w:rsidRDefault="00586049">
            <w:pPr>
              <w:spacing w:line="259" w:lineRule="auto"/>
              <w:jc w:val="both"/>
              <w:rPr>
                <w:sz w:val="22"/>
                <w:szCs w:val="22"/>
              </w:rPr>
            </w:pPr>
            <w:r w:rsidRPr="00373D5A">
              <w:rPr>
                <w:sz w:val="22"/>
                <w:szCs w:val="22"/>
              </w:rPr>
              <w:t>+</w:t>
            </w:r>
          </w:p>
        </w:tc>
        <w:tc>
          <w:tcPr>
            <w:tcW w:w="962" w:type="pct"/>
            <w:vAlign w:val="center"/>
          </w:tcPr>
          <w:p w14:paraId="61696CEA" w14:textId="77777777" w:rsidR="00586049" w:rsidRPr="00373D5A" w:rsidRDefault="00586049">
            <w:pPr>
              <w:spacing w:line="259" w:lineRule="auto"/>
              <w:jc w:val="both"/>
              <w:rPr>
                <w:sz w:val="16"/>
              </w:rPr>
            </w:pPr>
            <w:r w:rsidRPr="00373D5A">
              <w:rPr>
                <w:sz w:val="16"/>
              </w:rPr>
              <w:t>Probably high risk of bias (-)</w:t>
            </w:r>
          </w:p>
        </w:tc>
        <w:tc>
          <w:tcPr>
            <w:tcW w:w="239" w:type="pct"/>
            <w:shd w:val="clear" w:color="auto" w:fill="F4B083"/>
            <w:vAlign w:val="center"/>
          </w:tcPr>
          <w:p w14:paraId="248429B2" w14:textId="77777777" w:rsidR="00586049" w:rsidRPr="00373D5A" w:rsidRDefault="00586049">
            <w:pPr>
              <w:spacing w:line="259" w:lineRule="auto"/>
              <w:jc w:val="both"/>
              <w:rPr>
                <w:sz w:val="22"/>
                <w:szCs w:val="22"/>
              </w:rPr>
            </w:pPr>
            <w:r w:rsidRPr="00373D5A">
              <w:rPr>
                <w:sz w:val="22"/>
                <w:szCs w:val="22"/>
              </w:rPr>
              <w:t>-</w:t>
            </w:r>
          </w:p>
        </w:tc>
        <w:tc>
          <w:tcPr>
            <w:tcW w:w="854" w:type="pct"/>
            <w:vAlign w:val="center"/>
          </w:tcPr>
          <w:p w14:paraId="7D405F96" w14:textId="77777777" w:rsidR="00586049" w:rsidRPr="00373D5A" w:rsidRDefault="00586049">
            <w:pPr>
              <w:spacing w:line="259" w:lineRule="auto"/>
              <w:jc w:val="both"/>
              <w:rPr>
                <w:sz w:val="16"/>
              </w:rPr>
            </w:pPr>
            <w:r w:rsidRPr="00373D5A">
              <w:rPr>
                <w:sz w:val="16"/>
              </w:rPr>
              <w:t>Definitely high risk of bias (--)</w:t>
            </w:r>
          </w:p>
        </w:tc>
        <w:tc>
          <w:tcPr>
            <w:tcW w:w="295" w:type="pct"/>
            <w:shd w:val="clear" w:color="auto" w:fill="FF0000"/>
            <w:vAlign w:val="center"/>
          </w:tcPr>
          <w:p w14:paraId="299FFA1A" w14:textId="77777777" w:rsidR="00586049" w:rsidRPr="00373D5A" w:rsidRDefault="00586049">
            <w:pPr>
              <w:spacing w:line="259" w:lineRule="auto"/>
              <w:jc w:val="both"/>
              <w:rPr>
                <w:sz w:val="22"/>
                <w:szCs w:val="22"/>
              </w:rPr>
            </w:pPr>
            <w:r w:rsidRPr="00373D5A">
              <w:rPr>
                <w:sz w:val="22"/>
                <w:szCs w:val="22"/>
              </w:rPr>
              <w:t>--</w:t>
            </w:r>
          </w:p>
        </w:tc>
      </w:tr>
    </w:tbl>
    <w:p w14:paraId="485F6EC3" w14:textId="2E82D81D" w:rsidR="00797E27" w:rsidRPr="00797E27" w:rsidRDefault="00797E27" w:rsidP="00797E27">
      <w:pPr>
        <w:rPr>
          <w:b/>
          <w:bCs/>
          <w:sz w:val="16"/>
          <w:szCs w:val="16"/>
        </w:rPr>
      </w:pPr>
      <w:r w:rsidRPr="00797E27">
        <w:rPr>
          <w:b/>
          <w:bCs/>
          <w:sz w:val="16"/>
          <w:szCs w:val="16"/>
        </w:rPr>
        <w:t>Study ID for Table 4.</w:t>
      </w:r>
      <w:r w:rsidR="00712216">
        <w:rPr>
          <w:b/>
          <w:bCs/>
          <w:sz w:val="16"/>
          <w:szCs w:val="16"/>
        </w:rPr>
        <w:t>8</w:t>
      </w:r>
    </w:p>
    <w:p w14:paraId="10290323" w14:textId="43504376" w:rsidR="00797E27" w:rsidRPr="00797E27" w:rsidRDefault="00797E27" w:rsidP="00FE74C2">
      <w:pPr>
        <w:spacing w:after="0"/>
        <w:ind w:left="284" w:hanging="284"/>
        <w:rPr>
          <w:rFonts w:cs="Arial"/>
          <w:color w:val="212121"/>
          <w:sz w:val="16"/>
          <w:szCs w:val="16"/>
          <w:shd w:val="clear" w:color="auto" w:fill="FFFFFF"/>
        </w:rPr>
      </w:pPr>
      <w:r w:rsidRPr="00797E27">
        <w:rPr>
          <w:rFonts w:cs="Arial"/>
          <w:b/>
          <w:bCs/>
          <w:sz w:val="16"/>
          <w:szCs w:val="16"/>
        </w:rPr>
        <w:t>N26:</w:t>
      </w:r>
      <w:r w:rsidRPr="00797E27">
        <w:rPr>
          <w:rFonts w:cs="Arial"/>
          <w:sz w:val="16"/>
          <w:szCs w:val="16"/>
        </w:rPr>
        <w:t xml:space="preserve"> </w:t>
      </w:r>
      <w:r w:rsidRPr="00797E27">
        <w:rPr>
          <w:rFonts w:cs="Arial"/>
          <w:color w:val="212121"/>
          <w:sz w:val="16"/>
          <w:szCs w:val="16"/>
          <w:shd w:val="clear" w:color="auto" w:fill="FFFFFF"/>
        </w:rPr>
        <w:t xml:space="preserve">Morgan MJ, Halstrom S, Wylie JT, Walsh T, Kaksonen AH, Sutton D, Braun K, Puzon GJ. Characterization of a Drinking Water Distribution Pipeline Terminally Colonized by </w:t>
      </w:r>
      <w:r w:rsidRPr="002F7474">
        <w:rPr>
          <w:rFonts w:cs="Arial"/>
          <w:i/>
          <w:iCs/>
          <w:color w:val="212121"/>
          <w:sz w:val="16"/>
          <w:szCs w:val="16"/>
          <w:shd w:val="clear" w:color="auto" w:fill="FFFFFF"/>
        </w:rPr>
        <w:t>Naegleria fowleri</w:t>
      </w:r>
      <w:r w:rsidRPr="00797E27">
        <w:rPr>
          <w:rFonts w:cs="Arial"/>
          <w:color w:val="212121"/>
          <w:sz w:val="16"/>
          <w:szCs w:val="16"/>
          <w:shd w:val="clear" w:color="auto" w:fill="FFFFFF"/>
        </w:rPr>
        <w:t>. Environ Sci Technol. 2016 Mar 15;50(6):2890-8.</w:t>
      </w:r>
    </w:p>
    <w:p w14:paraId="106A1675" w14:textId="77777777" w:rsidR="00797E27" w:rsidRPr="00797E27" w:rsidRDefault="00797E27" w:rsidP="00FE74C2">
      <w:pPr>
        <w:spacing w:after="0"/>
        <w:ind w:left="284" w:hanging="284"/>
        <w:rPr>
          <w:rFonts w:cs="Arial"/>
          <w:noProof/>
          <w:color w:val="212121"/>
          <w:sz w:val="16"/>
          <w:szCs w:val="16"/>
          <w:shd w:val="clear" w:color="auto" w:fill="FFFFFF"/>
        </w:rPr>
      </w:pPr>
      <w:r w:rsidRPr="00797E27">
        <w:rPr>
          <w:rFonts w:cs="Arial"/>
          <w:b/>
          <w:bCs/>
          <w:sz w:val="16"/>
          <w:szCs w:val="16"/>
        </w:rPr>
        <w:t xml:space="preserve">N27: </w:t>
      </w:r>
      <w:r w:rsidRPr="00797E27">
        <w:rPr>
          <w:rFonts w:cs="Arial"/>
          <w:color w:val="212121"/>
          <w:sz w:val="16"/>
          <w:szCs w:val="16"/>
          <w:shd w:val="clear" w:color="auto" w:fill="FFFFFF"/>
        </w:rPr>
        <w:t xml:space="preserve">Puzon GJ, Wylie JT, Walsh T, Braun K, Morgan MJ. Comparison of biofilm ecology supporting growth of individual </w:t>
      </w:r>
      <w:r w:rsidRPr="002F7474">
        <w:rPr>
          <w:rFonts w:cs="Arial"/>
          <w:i/>
          <w:iCs/>
          <w:color w:val="212121"/>
          <w:sz w:val="16"/>
          <w:szCs w:val="16"/>
          <w:shd w:val="clear" w:color="auto" w:fill="FFFFFF"/>
        </w:rPr>
        <w:t>Naegleria</w:t>
      </w:r>
      <w:r w:rsidRPr="00797E27">
        <w:rPr>
          <w:rFonts w:cs="Arial"/>
          <w:color w:val="212121"/>
          <w:sz w:val="16"/>
          <w:szCs w:val="16"/>
          <w:shd w:val="clear" w:color="auto" w:fill="FFFFFF"/>
        </w:rPr>
        <w:t xml:space="preserve"> species in a drinking water distribution system. FEMS Microbiol Ecol. 2017 Apr 1;93(4).</w:t>
      </w:r>
    </w:p>
    <w:p w14:paraId="50EC3795" w14:textId="77777777" w:rsidR="00797E27" w:rsidRPr="00797E27" w:rsidRDefault="00797E27" w:rsidP="00FE74C2">
      <w:pPr>
        <w:spacing w:after="0"/>
        <w:ind w:left="284" w:hanging="284"/>
        <w:rPr>
          <w:rFonts w:cs="Arial"/>
          <w:color w:val="222222"/>
          <w:sz w:val="16"/>
          <w:szCs w:val="16"/>
          <w:shd w:val="clear" w:color="auto" w:fill="FFFFFF"/>
        </w:rPr>
      </w:pPr>
      <w:r w:rsidRPr="00797E27">
        <w:rPr>
          <w:rFonts w:cs="Arial"/>
          <w:b/>
          <w:bCs/>
          <w:sz w:val="16"/>
          <w:szCs w:val="16"/>
        </w:rPr>
        <w:t xml:space="preserve">N28: </w:t>
      </w:r>
      <w:r w:rsidRPr="00797E27">
        <w:rPr>
          <w:rFonts w:cs="Arial"/>
          <w:color w:val="222222"/>
          <w:sz w:val="16"/>
          <w:szCs w:val="16"/>
          <w:shd w:val="clear" w:color="auto" w:fill="FFFFFF"/>
        </w:rPr>
        <w:t xml:space="preserve">Yu Z, Miller HC, Puzon GJ, Clowers BH. Application of untargeted metabolomics for the detection of pathogenic </w:t>
      </w:r>
      <w:r w:rsidRPr="002F7474">
        <w:rPr>
          <w:rFonts w:cs="Arial"/>
          <w:i/>
          <w:iCs/>
          <w:color w:val="222222"/>
          <w:sz w:val="16"/>
          <w:szCs w:val="16"/>
          <w:shd w:val="clear" w:color="auto" w:fill="FFFFFF"/>
        </w:rPr>
        <w:t>Naegleria fowleri</w:t>
      </w:r>
      <w:r w:rsidRPr="00797E27">
        <w:rPr>
          <w:rFonts w:cs="Arial"/>
          <w:color w:val="222222"/>
          <w:sz w:val="16"/>
          <w:szCs w:val="16"/>
          <w:shd w:val="clear" w:color="auto" w:fill="FFFFFF"/>
        </w:rPr>
        <w:t xml:space="preserve"> in an operational drinking water distribution system. Water Research. 2018 Nov;145:678-686.</w:t>
      </w:r>
    </w:p>
    <w:p w14:paraId="38C182CF" w14:textId="77777777" w:rsidR="004206F5" w:rsidRDefault="004206F5" w:rsidP="00A13F86">
      <w:pPr>
        <w:pStyle w:val="BodyText"/>
        <w:rPr>
          <w:highlight w:val="yellow"/>
        </w:rPr>
      </w:pPr>
    </w:p>
    <w:p w14:paraId="3D8ACFC6" w14:textId="77777777" w:rsidR="00BC399B" w:rsidRDefault="00BC399B">
      <w:pPr>
        <w:spacing w:after="0"/>
        <w:rPr>
          <w:b/>
          <w:bCs/>
          <w:color w:val="757579" w:themeColor="accent3"/>
          <w:sz w:val="20"/>
          <w:szCs w:val="18"/>
        </w:rPr>
      </w:pPr>
      <w:r>
        <w:br w:type="page"/>
      </w:r>
    </w:p>
    <w:p w14:paraId="47E5D196" w14:textId="1A7B0A70" w:rsidR="004206F5" w:rsidRPr="000A1D54" w:rsidRDefault="004206F5" w:rsidP="004206F5">
      <w:pPr>
        <w:pStyle w:val="Caption"/>
        <w:rPr>
          <w:color w:val="auto"/>
          <w:vertAlign w:val="superscript"/>
          <w:lang w:eastAsia="en-US"/>
        </w:rPr>
      </w:pPr>
      <w:bookmarkStart w:id="37" w:name="_Toc173928765"/>
      <w:r>
        <w:lastRenderedPageBreak/>
        <w:t xml:space="preserve">Table </w:t>
      </w:r>
      <w:r w:rsidR="00136412">
        <w:fldChar w:fldCharType="begin"/>
      </w:r>
      <w:r w:rsidR="00136412">
        <w:instrText xml:space="preserve"> STYLEREF 1 \s </w:instrText>
      </w:r>
      <w:r w:rsidR="00136412">
        <w:fldChar w:fldCharType="separate"/>
      </w:r>
      <w:r w:rsidR="00AF5961">
        <w:rPr>
          <w:noProof/>
        </w:rPr>
        <w:t>5</w:t>
      </w:r>
      <w:r w:rsidR="00136412">
        <w:rPr>
          <w:noProof/>
        </w:rPr>
        <w:fldChar w:fldCharType="end"/>
      </w:r>
      <w:r w:rsidR="00D631EE">
        <w:t>.</w:t>
      </w:r>
      <w:r w:rsidR="00136412">
        <w:fldChar w:fldCharType="begin"/>
      </w:r>
      <w:r w:rsidR="00136412">
        <w:instrText xml:space="preserve"> SEQ Table \* ARABIC \s 1 </w:instrText>
      </w:r>
      <w:r w:rsidR="00136412">
        <w:fldChar w:fldCharType="separate"/>
      </w:r>
      <w:r w:rsidR="00AF5961">
        <w:rPr>
          <w:noProof/>
        </w:rPr>
        <w:t>9</w:t>
      </w:r>
      <w:r w:rsidR="00136412">
        <w:rPr>
          <w:noProof/>
        </w:rPr>
        <w:fldChar w:fldCharType="end"/>
      </w:r>
      <w:r>
        <w:t xml:space="preserve"> Risk of Bias Summary of dose response and concentrations for </w:t>
      </w:r>
      <w:r w:rsidRPr="000A1D54">
        <w:rPr>
          <w:i/>
          <w:iCs/>
        </w:rPr>
        <w:t>Nae</w:t>
      </w:r>
      <w:r w:rsidR="000A1D54" w:rsidRPr="000A1D54">
        <w:rPr>
          <w:i/>
          <w:iCs/>
        </w:rPr>
        <w:t>gleria fowleri</w:t>
      </w:r>
      <w:bookmarkEnd w:id="37"/>
    </w:p>
    <w:tbl>
      <w:tblPr>
        <w:tblpPr w:leftFromText="180" w:rightFromText="180" w:vertAnchor="text" w:horzAnchor="margin" w:tblpY="91"/>
        <w:tblW w:w="9345" w:type="dxa"/>
        <w:tblLook w:val="04A0" w:firstRow="1" w:lastRow="0" w:firstColumn="1" w:lastColumn="0" w:noHBand="0" w:noVBand="1"/>
      </w:tblPr>
      <w:tblGrid>
        <w:gridCol w:w="628"/>
        <w:gridCol w:w="616"/>
        <w:gridCol w:w="589"/>
        <w:gridCol w:w="2410"/>
        <w:gridCol w:w="2551"/>
        <w:gridCol w:w="2551"/>
      </w:tblGrid>
      <w:tr w:rsidR="00112B30" w14:paraId="487D6544" w14:textId="5ECDEB9C" w:rsidTr="00A575A4">
        <w:trPr>
          <w:trHeight w:val="260"/>
        </w:trPr>
        <w:tc>
          <w:tcPr>
            <w:tcW w:w="1833" w:type="dxa"/>
            <w:gridSpan w:val="3"/>
            <w:tcBorders>
              <w:top w:val="nil"/>
              <w:left w:val="single" w:sz="8" w:space="0" w:color="B5DDDC"/>
              <w:right w:val="single" w:sz="8" w:space="0" w:color="B5DDDC"/>
            </w:tcBorders>
            <w:shd w:val="clear" w:color="000000" w:fill="B5DDDC"/>
            <w:vAlign w:val="center"/>
            <w:hideMark/>
          </w:tcPr>
          <w:p w14:paraId="65CC50FC" w14:textId="77777777" w:rsidR="00112B30" w:rsidRPr="00397A3E" w:rsidRDefault="00112B30" w:rsidP="0017427F">
            <w:pPr>
              <w:spacing w:after="0"/>
              <w:jc w:val="center"/>
              <w:rPr>
                <w:rFonts w:cs="Calibri"/>
                <w:b/>
                <w:bCs/>
                <w:color w:val="008000"/>
                <w:sz w:val="16"/>
                <w:szCs w:val="16"/>
              </w:rPr>
            </w:pPr>
            <w:r w:rsidRPr="00397A3E">
              <w:rPr>
                <w:rFonts w:cs="Calibri"/>
                <w:b/>
                <w:bCs/>
                <w:color w:val="008000"/>
                <w:sz w:val="16"/>
                <w:szCs w:val="16"/>
              </w:rPr>
              <w:t xml:space="preserve">Q. </w:t>
            </w:r>
          </w:p>
        </w:tc>
        <w:tc>
          <w:tcPr>
            <w:tcW w:w="2410" w:type="dxa"/>
            <w:tcBorders>
              <w:top w:val="nil"/>
              <w:left w:val="nil"/>
              <w:right w:val="single" w:sz="8" w:space="0" w:color="B5DDDC"/>
            </w:tcBorders>
            <w:shd w:val="clear" w:color="000000" w:fill="B5DDDC"/>
            <w:vAlign w:val="center"/>
            <w:hideMark/>
          </w:tcPr>
          <w:p w14:paraId="6A4BB853" w14:textId="77777777" w:rsidR="00112B30" w:rsidRPr="00397A3E" w:rsidRDefault="00112B30" w:rsidP="0017427F">
            <w:pPr>
              <w:spacing w:after="0"/>
              <w:jc w:val="center"/>
              <w:rPr>
                <w:rFonts w:cs="Calibri"/>
                <w:b/>
                <w:bCs/>
                <w:color w:val="008000"/>
                <w:sz w:val="16"/>
                <w:szCs w:val="16"/>
              </w:rPr>
            </w:pPr>
          </w:p>
        </w:tc>
        <w:tc>
          <w:tcPr>
            <w:tcW w:w="2551" w:type="dxa"/>
            <w:tcBorders>
              <w:top w:val="nil"/>
              <w:left w:val="nil"/>
              <w:right w:val="single" w:sz="8" w:space="0" w:color="B5DDDC"/>
            </w:tcBorders>
            <w:shd w:val="clear" w:color="000000" w:fill="B5DDDC"/>
            <w:vAlign w:val="center"/>
            <w:hideMark/>
          </w:tcPr>
          <w:p w14:paraId="75EB2DC1" w14:textId="77777777" w:rsidR="00112B30" w:rsidRPr="00397A3E" w:rsidRDefault="00112B30" w:rsidP="0017427F">
            <w:pPr>
              <w:spacing w:after="0"/>
              <w:jc w:val="center"/>
              <w:rPr>
                <w:rFonts w:cs="Calibri"/>
                <w:b/>
                <w:bCs/>
                <w:color w:val="008000"/>
                <w:sz w:val="16"/>
                <w:szCs w:val="16"/>
              </w:rPr>
            </w:pPr>
          </w:p>
        </w:tc>
        <w:tc>
          <w:tcPr>
            <w:tcW w:w="2551" w:type="dxa"/>
            <w:tcBorders>
              <w:top w:val="nil"/>
              <w:left w:val="nil"/>
              <w:right w:val="single" w:sz="8" w:space="0" w:color="B5DDDC"/>
            </w:tcBorders>
            <w:shd w:val="clear" w:color="000000" w:fill="B5DDDC"/>
            <w:vAlign w:val="center"/>
          </w:tcPr>
          <w:p w14:paraId="5A472AA4" w14:textId="77777777" w:rsidR="00112B30" w:rsidRDefault="00112B30" w:rsidP="0017427F">
            <w:pPr>
              <w:spacing w:after="0"/>
              <w:jc w:val="center"/>
              <w:rPr>
                <w:rFonts w:cs="Calibri"/>
                <w:b/>
                <w:bCs/>
                <w:color w:val="008000"/>
                <w:sz w:val="16"/>
                <w:szCs w:val="16"/>
              </w:rPr>
            </w:pPr>
          </w:p>
        </w:tc>
      </w:tr>
      <w:tr w:rsidR="00112B30" w14:paraId="3A2F5713" w14:textId="4EC37534" w:rsidTr="00A575A4">
        <w:trPr>
          <w:trHeight w:val="260"/>
        </w:trPr>
        <w:tc>
          <w:tcPr>
            <w:tcW w:w="1833" w:type="dxa"/>
            <w:gridSpan w:val="3"/>
            <w:tcBorders>
              <w:top w:val="nil"/>
              <w:left w:val="single" w:sz="8" w:space="0" w:color="B5DDDC"/>
              <w:right w:val="single" w:sz="8" w:space="0" w:color="B5DDDC"/>
            </w:tcBorders>
            <w:shd w:val="clear" w:color="000000" w:fill="B5DDDC"/>
            <w:vAlign w:val="center"/>
          </w:tcPr>
          <w:p w14:paraId="0DA2C00B" w14:textId="77777777" w:rsidR="00112B30" w:rsidRPr="00397A3E" w:rsidRDefault="00112B30" w:rsidP="0017427F">
            <w:pPr>
              <w:spacing w:after="0"/>
              <w:jc w:val="center"/>
              <w:rPr>
                <w:rFonts w:cs="Calibri"/>
                <w:b/>
                <w:bCs/>
                <w:color w:val="008000"/>
                <w:sz w:val="16"/>
                <w:szCs w:val="16"/>
              </w:rPr>
            </w:pPr>
          </w:p>
        </w:tc>
        <w:tc>
          <w:tcPr>
            <w:tcW w:w="2410" w:type="dxa"/>
            <w:tcBorders>
              <w:top w:val="nil"/>
              <w:left w:val="nil"/>
              <w:right w:val="single" w:sz="8" w:space="0" w:color="B5DDDC"/>
            </w:tcBorders>
            <w:shd w:val="clear" w:color="000000" w:fill="B5DDDC"/>
            <w:vAlign w:val="center"/>
          </w:tcPr>
          <w:p w14:paraId="37AE0D69" w14:textId="77777777" w:rsidR="00112B30" w:rsidRDefault="00112B30" w:rsidP="0017427F">
            <w:pPr>
              <w:spacing w:after="0"/>
              <w:jc w:val="center"/>
              <w:rPr>
                <w:rFonts w:cs="Calibri"/>
                <w:b/>
                <w:bCs/>
                <w:color w:val="008000"/>
                <w:sz w:val="16"/>
                <w:szCs w:val="16"/>
              </w:rPr>
            </w:pPr>
            <w:r>
              <w:rPr>
                <w:rFonts w:cs="Calibri"/>
                <w:b/>
                <w:bCs/>
                <w:color w:val="008000"/>
                <w:sz w:val="16"/>
                <w:szCs w:val="16"/>
              </w:rPr>
              <w:t>N19</w:t>
            </w:r>
          </w:p>
        </w:tc>
        <w:tc>
          <w:tcPr>
            <w:tcW w:w="2551" w:type="dxa"/>
            <w:tcBorders>
              <w:top w:val="nil"/>
              <w:left w:val="nil"/>
              <w:right w:val="single" w:sz="8" w:space="0" w:color="B5DDDC"/>
            </w:tcBorders>
            <w:shd w:val="clear" w:color="000000" w:fill="B5DDDC"/>
            <w:vAlign w:val="center"/>
          </w:tcPr>
          <w:p w14:paraId="2B453D74" w14:textId="77777777" w:rsidR="00112B30" w:rsidRDefault="00112B30" w:rsidP="0017427F">
            <w:pPr>
              <w:spacing w:after="0"/>
              <w:jc w:val="center"/>
              <w:rPr>
                <w:rFonts w:cs="Calibri"/>
                <w:b/>
                <w:bCs/>
                <w:color w:val="008000"/>
                <w:sz w:val="16"/>
                <w:szCs w:val="16"/>
              </w:rPr>
            </w:pPr>
            <w:r>
              <w:rPr>
                <w:rFonts w:cs="Calibri"/>
                <w:b/>
                <w:bCs/>
                <w:color w:val="008000"/>
                <w:sz w:val="16"/>
                <w:szCs w:val="16"/>
              </w:rPr>
              <w:t>N29</w:t>
            </w:r>
          </w:p>
        </w:tc>
        <w:tc>
          <w:tcPr>
            <w:tcW w:w="2551" w:type="dxa"/>
            <w:tcBorders>
              <w:top w:val="nil"/>
              <w:left w:val="nil"/>
              <w:right w:val="single" w:sz="8" w:space="0" w:color="B5DDDC"/>
            </w:tcBorders>
            <w:shd w:val="clear" w:color="000000" w:fill="B5DDDC"/>
            <w:vAlign w:val="center"/>
          </w:tcPr>
          <w:p w14:paraId="1A53497C" w14:textId="77777777" w:rsidR="00112B30" w:rsidRDefault="00112B30" w:rsidP="0017427F">
            <w:pPr>
              <w:spacing w:after="0"/>
              <w:jc w:val="center"/>
              <w:rPr>
                <w:rFonts w:cs="Calibri"/>
                <w:b/>
                <w:bCs/>
                <w:color w:val="008000"/>
                <w:sz w:val="16"/>
                <w:szCs w:val="16"/>
              </w:rPr>
            </w:pPr>
            <w:r>
              <w:rPr>
                <w:rFonts w:cs="Calibri"/>
                <w:b/>
                <w:bCs/>
                <w:color w:val="008000"/>
                <w:sz w:val="16"/>
                <w:szCs w:val="16"/>
              </w:rPr>
              <w:t>N23</w:t>
            </w:r>
          </w:p>
        </w:tc>
      </w:tr>
      <w:tr w:rsidR="00112B30" w14:paraId="6CC69E79" w14:textId="27B35076" w:rsidTr="00A575A4">
        <w:trPr>
          <w:trHeight w:val="260"/>
        </w:trPr>
        <w:tc>
          <w:tcPr>
            <w:tcW w:w="628" w:type="dxa"/>
            <w:tcBorders>
              <w:top w:val="nil"/>
            </w:tcBorders>
            <w:shd w:val="clear" w:color="auto" w:fill="D6EAEB"/>
            <w:vAlign w:val="center"/>
          </w:tcPr>
          <w:p w14:paraId="452C5216" w14:textId="77777777" w:rsidR="00112B30" w:rsidRPr="00397A3E" w:rsidRDefault="00112B30" w:rsidP="0017427F">
            <w:pPr>
              <w:spacing w:after="0"/>
              <w:rPr>
                <w:rFonts w:cs="Calibri"/>
                <w:b/>
                <w:bCs/>
                <w:sz w:val="16"/>
                <w:szCs w:val="16"/>
              </w:rPr>
            </w:pPr>
          </w:p>
        </w:tc>
        <w:tc>
          <w:tcPr>
            <w:tcW w:w="616" w:type="dxa"/>
            <w:tcBorders>
              <w:top w:val="nil"/>
            </w:tcBorders>
            <w:shd w:val="clear" w:color="auto" w:fill="D6EAEB"/>
            <w:vAlign w:val="center"/>
          </w:tcPr>
          <w:p w14:paraId="5055FC32" w14:textId="77777777" w:rsidR="00112B30" w:rsidRPr="00397A3E" w:rsidRDefault="00112B30" w:rsidP="0017427F">
            <w:pPr>
              <w:spacing w:after="0"/>
              <w:rPr>
                <w:rFonts w:cs="Calibri"/>
                <w:b/>
                <w:bCs/>
                <w:sz w:val="16"/>
                <w:szCs w:val="16"/>
              </w:rPr>
            </w:pPr>
          </w:p>
        </w:tc>
        <w:tc>
          <w:tcPr>
            <w:tcW w:w="5550" w:type="dxa"/>
            <w:gridSpan w:val="3"/>
            <w:tcBorders>
              <w:top w:val="nil"/>
            </w:tcBorders>
            <w:shd w:val="clear" w:color="auto" w:fill="D6EAEB"/>
            <w:vAlign w:val="center"/>
          </w:tcPr>
          <w:p w14:paraId="0DB8DAB7" w14:textId="77777777" w:rsidR="00112B30" w:rsidRPr="00397A3E" w:rsidRDefault="00112B30" w:rsidP="0017427F">
            <w:pPr>
              <w:spacing w:after="0"/>
              <w:rPr>
                <w:rFonts w:cs="Calibri"/>
                <w:b/>
                <w:bCs/>
                <w:sz w:val="16"/>
                <w:szCs w:val="16"/>
              </w:rPr>
            </w:pPr>
          </w:p>
        </w:tc>
        <w:tc>
          <w:tcPr>
            <w:tcW w:w="2551" w:type="dxa"/>
            <w:tcBorders>
              <w:top w:val="nil"/>
            </w:tcBorders>
            <w:shd w:val="clear" w:color="auto" w:fill="D6EAEB"/>
            <w:vAlign w:val="center"/>
          </w:tcPr>
          <w:p w14:paraId="07AB5C13" w14:textId="77777777" w:rsidR="00112B30" w:rsidRPr="00397A3E" w:rsidRDefault="00112B30" w:rsidP="0017427F">
            <w:pPr>
              <w:spacing w:after="0"/>
              <w:rPr>
                <w:rFonts w:cs="Calibri"/>
                <w:b/>
                <w:bCs/>
                <w:sz w:val="16"/>
                <w:szCs w:val="16"/>
              </w:rPr>
            </w:pPr>
          </w:p>
        </w:tc>
      </w:tr>
      <w:tr w:rsidR="00112B30" w14:paraId="7909390D" w14:textId="6D60C042" w:rsidTr="00A575A4">
        <w:trPr>
          <w:trHeight w:val="260"/>
        </w:trPr>
        <w:tc>
          <w:tcPr>
            <w:tcW w:w="1833" w:type="dxa"/>
            <w:gridSpan w:val="3"/>
            <w:tcBorders>
              <w:top w:val="nil"/>
              <w:left w:val="single" w:sz="8" w:space="0" w:color="B5DDDC"/>
              <w:right w:val="single" w:sz="8" w:space="0" w:color="B5DDDC"/>
            </w:tcBorders>
            <w:vAlign w:val="center"/>
            <w:hideMark/>
          </w:tcPr>
          <w:p w14:paraId="491A31AA" w14:textId="0CA48825" w:rsidR="00112B30" w:rsidRPr="00397A3E" w:rsidRDefault="00112B30" w:rsidP="0017427F">
            <w:pPr>
              <w:spacing w:after="0"/>
              <w:jc w:val="center"/>
              <w:rPr>
                <w:rFonts w:cs="Calibri"/>
                <w:b/>
                <w:bCs/>
                <w:sz w:val="16"/>
                <w:szCs w:val="16"/>
              </w:rPr>
            </w:pPr>
            <w:r>
              <w:rPr>
                <w:rFonts w:cs="Calibri"/>
                <w:b/>
                <w:bCs/>
                <w:sz w:val="16"/>
                <w:szCs w:val="16"/>
              </w:rPr>
              <w:t>3. Appropriate comparison groups</w:t>
            </w:r>
          </w:p>
        </w:tc>
        <w:tc>
          <w:tcPr>
            <w:tcW w:w="2410" w:type="dxa"/>
            <w:tcBorders>
              <w:top w:val="nil"/>
              <w:left w:val="nil"/>
              <w:right w:val="single" w:sz="8" w:space="0" w:color="B5DDDC"/>
            </w:tcBorders>
            <w:shd w:val="clear" w:color="auto" w:fill="CAE5C1"/>
            <w:vAlign w:val="center"/>
          </w:tcPr>
          <w:p w14:paraId="0CF01656" w14:textId="77777777" w:rsidR="00112B30" w:rsidRPr="000C1337" w:rsidRDefault="00112B30" w:rsidP="0017427F">
            <w:pPr>
              <w:spacing w:after="0"/>
              <w:jc w:val="center"/>
              <w:rPr>
                <w:rFonts w:cs="Calibri"/>
                <w:b/>
                <w:bCs/>
                <w:sz w:val="16"/>
                <w:szCs w:val="16"/>
              </w:rPr>
            </w:pPr>
            <w:r>
              <w:rPr>
                <w:rFonts w:cs="Calibri"/>
                <w:b/>
                <w:bCs/>
                <w:sz w:val="16"/>
                <w:szCs w:val="16"/>
              </w:rPr>
              <w:t>+</w:t>
            </w:r>
          </w:p>
        </w:tc>
        <w:tc>
          <w:tcPr>
            <w:tcW w:w="2551" w:type="dxa"/>
            <w:tcBorders>
              <w:top w:val="nil"/>
              <w:left w:val="nil"/>
              <w:right w:val="single" w:sz="8" w:space="0" w:color="B5DDDC"/>
            </w:tcBorders>
            <w:shd w:val="clear" w:color="auto" w:fill="CAE5C1"/>
            <w:vAlign w:val="center"/>
          </w:tcPr>
          <w:p w14:paraId="719590F8" w14:textId="77777777" w:rsidR="00112B30" w:rsidRPr="00BF4B2A" w:rsidRDefault="00112B30" w:rsidP="0017427F">
            <w:pPr>
              <w:spacing w:after="0"/>
              <w:jc w:val="center"/>
              <w:rPr>
                <w:rFonts w:cs="Calibri"/>
                <w:sz w:val="16"/>
                <w:szCs w:val="16"/>
              </w:rPr>
            </w:pPr>
            <w:r>
              <w:rPr>
                <w:rFonts w:cs="Calibri"/>
                <w:sz w:val="16"/>
                <w:szCs w:val="16"/>
              </w:rPr>
              <w:t>+</w:t>
            </w:r>
          </w:p>
        </w:tc>
        <w:tc>
          <w:tcPr>
            <w:tcW w:w="2551" w:type="dxa"/>
            <w:tcBorders>
              <w:top w:val="nil"/>
              <w:left w:val="nil"/>
              <w:right w:val="single" w:sz="8" w:space="0" w:color="B5DDDC"/>
            </w:tcBorders>
            <w:shd w:val="clear" w:color="auto" w:fill="92D050"/>
            <w:vAlign w:val="center"/>
          </w:tcPr>
          <w:p w14:paraId="11E76EFC" w14:textId="77777777" w:rsidR="00112B30" w:rsidRDefault="00112B30" w:rsidP="0017427F">
            <w:pPr>
              <w:spacing w:after="0"/>
              <w:jc w:val="center"/>
              <w:rPr>
                <w:rFonts w:cs="Calibri"/>
                <w:sz w:val="16"/>
                <w:szCs w:val="16"/>
              </w:rPr>
            </w:pPr>
            <w:r>
              <w:rPr>
                <w:rFonts w:cs="Calibri"/>
                <w:sz w:val="16"/>
                <w:szCs w:val="16"/>
              </w:rPr>
              <w:t>++</w:t>
            </w:r>
          </w:p>
        </w:tc>
      </w:tr>
      <w:tr w:rsidR="00112B30" w14:paraId="74290722" w14:textId="4D278642" w:rsidTr="00A575A4">
        <w:trPr>
          <w:trHeight w:val="260"/>
        </w:trPr>
        <w:tc>
          <w:tcPr>
            <w:tcW w:w="628" w:type="dxa"/>
            <w:tcBorders>
              <w:top w:val="nil"/>
            </w:tcBorders>
            <w:shd w:val="clear" w:color="auto" w:fill="D6EAEB"/>
            <w:vAlign w:val="center"/>
          </w:tcPr>
          <w:p w14:paraId="71DEB09D" w14:textId="77777777" w:rsidR="00112B30" w:rsidRPr="000C1337" w:rsidRDefault="00112B30" w:rsidP="0017427F">
            <w:pPr>
              <w:spacing w:after="0"/>
              <w:rPr>
                <w:rFonts w:cs="Calibri"/>
                <w:b/>
                <w:bCs/>
                <w:sz w:val="16"/>
                <w:szCs w:val="16"/>
              </w:rPr>
            </w:pPr>
          </w:p>
        </w:tc>
        <w:tc>
          <w:tcPr>
            <w:tcW w:w="616" w:type="dxa"/>
            <w:tcBorders>
              <w:top w:val="nil"/>
            </w:tcBorders>
            <w:shd w:val="clear" w:color="auto" w:fill="D6EAEB"/>
            <w:vAlign w:val="center"/>
          </w:tcPr>
          <w:p w14:paraId="072A71D9" w14:textId="77777777" w:rsidR="00112B30" w:rsidRPr="000C1337" w:rsidRDefault="00112B30" w:rsidP="0017427F">
            <w:pPr>
              <w:spacing w:after="0"/>
              <w:rPr>
                <w:rFonts w:cs="Calibri"/>
                <w:b/>
                <w:bCs/>
                <w:sz w:val="16"/>
                <w:szCs w:val="16"/>
              </w:rPr>
            </w:pPr>
          </w:p>
        </w:tc>
        <w:tc>
          <w:tcPr>
            <w:tcW w:w="5550" w:type="dxa"/>
            <w:gridSpan w:val="3"/>
            <w:tcBorders>
              <w:top w:val="nil"/>
            </w:tcBorders>
            <w:shd w:val="clear" w:color="auto" w:fill="D6EAEB"/>
            <w:vAlign w:val="center"/>
          </w:tcPr>
          <w:p w14:paraId="025E3A39" w14:textId="77777777" w:rsidR="00112B30" w:rsidRPr="000C1337" w:rsidRDefault="00112B30" w:rsidP="0017427F">
            <w:pPr>
              <w:spacing w:after="0"/>
              <w:rPr>
                <w:rFonts w:cs="Calibri"/>
                <w:b/>
                <w:bCs/>
                <w:sz w:val="16"/>
                <w:szCs w:val="16"/>
              </w:rPr>
            </w:pPr>
          </w:p>
        </w:tc>
        <w:tc>
          <w:tcPr>
            <w:tcW w:w="2551" w:type="dxa"/>
            <w:tcBorders>
              <w:top w:val="nil"/>
            </w:tcBorders>
            <w:shd w:val="clear" w:color="auto" w:fill="D6EAEB"/>
            <w:vAlign w:val="center"/>
          </w:tcPr>
          <w:p w14:paraId="73EC4C82" w14:textId="77777777" w:rsidR="00112B30" w:rsidRPr="000C1337" w:rsidRDefault="00112B30" w:rsidP="0017427F">
            <w:pPr>
              <w:spacing w:after="0"/>
              <w:rPr>
                <w:rFonts w:cs="Calibri"/>
                <w:b/>
                <w:bCs/>
                <w:sz w:val="16"/>
                <w:szCs w:val="16"/>
              </w:rPr>
            </w:pPr>
          </w:p>
        </w:tc>
      </w:tr>
      <w:tr w:rsidR="00112B30" w14:paraId="7B44B707" w14:textId="3A95AF8A" w:rsidTr="00A575A4">
        <w:trPr>
          <w:trHeight w:val="260"/>
        </w:trPr>
        <w:tc>
          <w:tcPr>
            <w:tcW w:w="1833" w:type="dxa"/>
            <w:gridSpan w:val="3"/>
            <w:tcBorders>
              <w:top w:val="nil"/>
              <w:left w:val="single" w:sz="8" w:space="0" w:color="B5DDDC"/>
              <w:right w:val="single" w:sz="8" w:space="0" w:color="B5DDDC"/>
            </w:tcBorders>
            <w:vAlign w:val="center"/>
            <w:hideMark/>
          </w:tcPr>
          <w:p w14:paraId="5BE92589" w14:textId="03B25603" w:rsidR="00112B30" w:rsidRPr="00397A3E" w:rsidRDefault="00112B30" w:rsidP="0017427F">
            <w:pPr>
              <w:spacing w:after="0"/>
              <w:jc w:val="center"/>
              <w:rPr>
                <w:rFonts w:cs="Calibri"/>
                <w:b/>
                <w:bCs/>
                <w:sz w:val="16"/>
                <w:szCs w:val="16"/>
              </w:rPr>
            </w:pPr>
            <w:r>
              <w:rPr>
                <w:rFonts w:cs="Calibri"/>
                <w:b/>
                <w:bCs/>
                <w:sz w:val="16"/>
                <w:szCs w:val="16"/>
              </w:rPr>
              <w:t>4. Confounding</w:t>
            </w:r>
          </w:p>
        </w:tc>
        <w:tc>
          <w:tcPr>
            <w:tcW w:w="2410" w:type="dxa"/>
            <w:tcBorders>
              <w:top w:val="nil"/>
              <w:left w:val="nil"/>
              <w:right w:val="single" w:sz="8" w:space="0" w:color="B5DDDC"/>
            </w:tcBorders>
            <w:shd w:val="clear" w:color="auto" w:fill="CAE5C1"/>
            <w:vAlign w:val="center"/>
          </w:tcPr>
          <w:p w14:paraId="1A51D60F" w14:textId="77777777" w:rsidR="00112B30" w:rsidRPr="00BF4B2A" w:rsidRDefault="00112B30" w:rsidP="0017427F">
            <w:pPr>
              <w:spacing w:after="0"/>
              <w:jc w:val="center"/>
              <w:rPr>
                <w:rFonts w:cs="Calibri"/>
                <w:sz w:val="16"/>
                <w:szCs w:val="16"/>
              </w:rPr>
            </w:pPr>
            <w:r>
              <w:rPr>
                <w:rFonts w:cs="Calibri"/>
                <w:sz w:val="16"/>
                <w:szCs w:val="16"/>
              </w:rPr>
              <w:t>+</w:t>
            </w:r>
          </w:p>
        </w:tc>
        <w:tc>
          <w:tcPr>
            <w:tcW w:w="2551" w:type="dxa"/>
            <w:tcBorders>
              <w:top w:val="nil"/>
              <w:left w:val="nil"/>
              <w:right w:val="single" w:sz="8" w:space="0" w:color="B5DDDC"/>
            </w:tcBorders>
            <w:shd w:val="clear" w:color="auto" w:fill="CAE5C1"/>
            <w:vAlign w:val="center"/>
          </w:tcPr>
          <w:p w14:paraId="508DB665" w14:textId="77777777" w:rsidR="00112B30" w:rsidRPr="00BF4B2A" w:rsidRDefault="00112B30" w:rsidP="0017427F">
            <w:pPr>
              <w:spacing w:after="0"/>
              <w:jc w:val="center"/>
              <w:rPr>
                <w:rFonts w:cs="Calibri"/>
                <w:sz w:val="16"/>
                <w:szCs w:val="16"/>
              </w:rPr>
            </w:pPr>
            <w:r>
              <w:rPr>
                <w:rFonts w:cs="Calibri"/>
                <w:sz w:val="16"/>
                <w:szCs w:val="16"/>
              </w:rPr>
              <w:t>+</w:t>
            </w:r>
          </w:p>
        </w:tc>
        <w:tc>
          <w:tcPr>
            <w:tcW w:w="2551" w:type="dxa"/>
            <w:tcBorders>
              <w:top w:val="nil"/>
              <w:left w:val="nil"/>
              <w:right w:val="single" w:sz="8" w:space="0" w:color="B5DDDC"/>
            </w:tcBorders>
            <w:shd w:val="clear" w:color="auto" w:fill="92D050"/>
            <w:vAlign w:val="center"/>
          </w:tcPr>
          <w:p w14:paraId="679B1C54" w14:textId="77777777" w:rsidR="00112B30" w:rsidRDefault="00112B30" w:rsidP="0017427F">
            <w:pPr>
              <w:spacing w:after="0"/>
              <w:jc w:val="center"/>
              <w:rPr>
                <w:rFonts w:cs="Calibri"/>
                <w:sz w:val="16"/>
                <w:szCs w:val="16"/>
              </w:rPr>
            </w:pPr>
            <w:r>
              <w:rPr>
                <w:rFonts w:cs="Calibri"/>
                <w:sz w:val="16"/>
                <w:szCs w:val="16"/>
              </w:rPr>
              <w:t>++</w:t>
            </w:r>
          </w:p>
        </w:tc>
      </w:tr>
      <w:tr w:rsidR="00112B30" w14:paraId="6EF6BF1A" w14:textId="168B1FF3" w:rsidTr="00A575A4">
        <w:trPr>
          <w:trHeight w:val="260"/>
        </w:trPr>
        <w:tc>
          <w:tcPr>
            <w:tcW w:w="628" w:type="dxa"/>
            <w:tcBorders>
              <w:top w:val="nil"/>
            </w:tcBorders>
            <w:shd w:val="clear" w:color="auto" w:fill="D6EAEB"/>
            <w:vAlign w:val="center"/>
          </w:tcPr>
          <w:p w14:paraId="162E8520" w14:textId="77777777" w:rsidR="00112B30" w:rsidRPr="000C1337" w:rsidRDefault="00112B30" w:rsidP="0017427F">
            <w:pPr>
              <w:spacing w:after="0"/>
              <w:rPr>
                <w:rFonts w:cs="Calibri"/>
                <w:b/>
                <w:bCs/>
                <w:sz w:val="16"/>
                <w:szCs w:val="16"/>
              </w:rPr>
            </w:pPr>
          </w:p>
        </w:tc>
        <w:tc>
          <w:tcPr>
            <w:tcW w:w="616" w:type="dxa"/>
            <w:tcBorders>
              <w:top w:val="nil"/>
            </w:tcBorders>
            <w:shd w:val="clear" w:color="auto" w:fill="D6EAEB"/>
            <w:vAlign w:val="center"/>
          </w:tcPr>
          <w:p w14:paraId="11B5E097" w14:textId="77777777" w:rsidR="00112B30" w:rsidRPr="000C1337" w:rsidRDefault="00112B30" w:rsidP="0017427F">
            <w:pPr>
              <w:spacing w:after="0"/>
              <w:rPr>
                <w:rFonts w:cs="Calibri"/>
                <w:b/>
                <w:bCs/>
                <w:sz w:val="16"/>
                <w:szCs w:val="16"/>
              </w:rPr>
            </w:pPr>
          </w:p>
        </w:tc>
        <w:tc>
          <w:tcPr>
            <w:tcW w:w="5550" w:type="dxa"/>
            <w:gridSpan w:val="3"/>
            <w:tcBorders>
              <w:top w:val="nil"/>
            </w:tcBorders>
            <w:shd w:val="clear" w:color="auto" w:fill="D6EAEB"/>
            <w:vAlign w:val="center"/>
          </w:tcPr>
          <w:p w14:paraId="0975AAAB" w14:textId="77777777" w:rsidR="00112B30" w:rsidRPr="000C1337" w:rsidRDefault="00112B30" w:rsidP="0017427F">
            <w:pPr>
              <w:spacing w:after="0"/>
              <w:rPr>
                <w:rFonts w:cs="Calibri"/>
                <w:b/>
                <w:bCs/>
                <w:sz w:val="16"/>
                <w:szCs w:val="16"/>
              </w:rPr>
            </w:pPr>
          </w:p>
        </w:tc>
        <w:tc>
          <w:tcPr>
            <w:tcW w:w="2551" w:type="dxa"/>
            <w:tcBorders>
              <w:top w:val="nil"/>
            </w:tcBorders>
            <w:shd w:val="clear" w:color="auto" w:fill="D6EAEB"/>
            <w:vAlign w:val="center"/>
          </w:tcPr>
          <w:p w14:paraId="0221233D" w14:textId="77777777" w:rsidR="00112B30" w:rsidRPr="000C1337" w:rsidRDefault="00112B30" w:rsidP="0017427F">
            <w:pPr>
              <w:spacing w:after="0"/>
              <w:rPr>
                <w:rFonts w:cs="Calibri"/>
                <w:b/>
                <w:bCs/>
                <w:sz w:val="16"/>
                <w:szCs w:val="16"/>
              </w:rPr>
            </w:pPr>
          </w:p>
        </w:tc>
      </w:tr>
      <w:tr w:rsidR="00112B30" w14:paraId="5E34809B" w14:textId="545BB305" w:rsidTr="00A575A4">
        <w:trPr>
          <w:trHeight w:val="260"/>
        </w:trPr>
        <w:tc>
          <w:tcPr>
            <w:tcW w:w="1833" w:type="dxa"/>
            <w:gridSpan w:val="3"/>
            <w:tcBorders>
              <w:top w:val="nil"/>
              <w:left w:val="single" w:sz="8" w:space="0" w:color="B5DDDC"/>
              <w:right w:val="single" w:sz="8" w:space="0" w:color="B5DDDC"/>
            </w:tcBorders>
            <w:vAlign w:val="center"/>
            <w:hideMark/>
          </w:tcPr>
          <w:p w14:paraId="6EF7C93B" w14:textId="1DCE97D1" w:rsidR="00112B30" w:rsidRPr="00397A3E" w:rsidRDefault="00112B30" w:rsidP="0017427F">
            <w:pPr>
              <w:spacing w:after="0"/>
              <w:jc w:val="center"/>
              <w:rPr>
                <w:rFonts w:cs="Calibri"/>
                <w:b/>
                <w:bCs/>
                <w:sz w:val="16"/>
                <w:szCs w:val="16"/>
              </w:rPr>
            </w:pPr>
            <w:r>
              <w:rPr>
                <w:rFonts w:cs="Calibri"/>
                <w:b/>
                <w:bCs/>
                <w:sz w:val="16"/>
                <w:szCs w:val="16"/>
              </w:rPr>
              <w:t>7. Missing outcome data</w:t>
            </w:r>
          </w:p>
        </w:tc>
        <w:tc>
          <w:tcPr>
            <w:tcW w:w="2410" w:type="dxa"/>
            <w:tcBorders>
              <w:top w:val="nil"/>
              <w:left w:val="nil"/>
              <w:right w:val="single" w:sz="8" w:space="0" w:color="B5DDDC"/>
            </w:tcBorders>
            <w:shd w:val="clear" w:color="auto" w:fill="CAE5C1"/>
            <w:vAlign w:val="center"/>
          </w:tcPr>
          <w:p w14:paraId="32EFC842" w14:textId="77777777" w:rsidR="00112B30" w:rsidRPr="00BF4B2A" w:rsidRDefault="00112B30" w:rsidP="0017427F">
            <w:pPr>
              <w:spacing w:after="0"/>
              <w:jc w:val="center"/>
              <w:rPr>
                <w:rFonts w:cs="Calibri"/>
                <w:sz w:val="16"/>
                <w:szCs w:val="16"/>
              </w:rPr>
            </w:pPr>
            <w:r>
              <w:rPr>
                <w:rFonts w:cs="Calibri"/>
                <w:sz w:val="16"/>
                <w:szCs w:val="16"/>
              </w:rPr>
              <w:t>+</w:t>
            </w:r>
          </w:p>
        </w:tc>
        <w:tc>
          <w:tcPr>
            <w:tcW w:w="2551" w:type="dxa"/>
            <w:tcBorders>
              <w:top w:val="nil"/>
              <w:left w:val="nil"/>
              <w:right w:val="single" w:sz="8" w:space="0" w:color="B5DDDC"/>
            </w:tcBorders>
            <w:shd w:val="clear" w:color="auto" w:fill="FF0000"/>
            <w:vAlign w:val="center"/>
          </w:tcPr>
          <w:p w14:paraId="33E24E24" w14:textId="77777777" w:rsidR="00112B30" w:rsidRPr="00BF4B2A" w:rsidRDefault="00112B30" w:rsidP="0017427F">
            <w:pPr>
              <w:spacing w:after="0"/>
              <w:jc w:val="center"/>
              <w:rPr>
                <w:rFonts w:cs="Calibri"/>
                <w:sz w:val="16"/>
                <w:szCs w:val="16"/>
              </w:rPr>
            </w:pPr>
            <w:r>
              <w:rPr>
                <w:rFonts w:cs="Calibri"/>
                <w:sz w:val="16"/>
                <w:szCs w:val="16"/>
              </w:rPr>
              <w:t>--</w:t>
            </w:r>
          </w:p>
        </w:tc>
        <w:tc>
          <w:tcPr>
            <w:tcW w:w="2551" w:type="dxa"/>
            <w:tcBorders>
              <w:top w:val="nil"/>
              <w:left w:val="nil"/>
              <w:right w:val="single" w:sz="8" w:space="0" w:color="B5DDDC"/>
            </w:tcBorders>
            <w:shd w:val="clear" w:color="auto" w:fill="CAE5C1"/>
            <w:vAlign w:val="center"/>
          </w:tcPr>
          <w:p w14:paraId="0BDC7D78" w14:textId="77777777" w:rsidR="00112B30" w:rsidRDefault="00112B30" w:rsidP="0017427F">
            <w:pPr>
              <w:spacing w:after="0"/>
              <w:jc w:val="center"/>
              <w:rPr>
                <w:rFonts w:cs="Calibri"/>
                <w:sz w:val="16"/>
                <w:szCs w:val="16"/>
              </w:rPr>
            </w:pPr>
            <w:r>
              <w:rPr>
                <w:rFonts w:cs="Calibri"/>
                <w:sz w:val="16"/>
                <w:szCs w:val="16"/>
              </w:rPr>
              <w:t>+</w:t>
            </w:r>
          </w:p>
        </w:tc>
      </w:tr>
      <w:tr w:rsidR="00112B30" w14:paraId="7288BD7E" w14:textId="511679AF" w:rsidTr="00A575A4">
        <w:trPr>
          <w:trHeight w:val="260"/>
        </w:trPr>
        <w:tc>
          <w:tcPr>
            <w:tcW w:w="628" w:type="dxa"/>
            <w:tcBorders>
              <w:top w:val="nil"/>
            </w:tcBorders>
            <w:shd w:val="clear" w:color="auto" w:fill="D6EAEB"/>
            <w:vAlign w:val="center"/>
          </w:tcPr>
          <w:p w14:paraId="1F36ACBA" w14:textId="77777777" w:rsidR="00112B30" w:rsidRPr="000C1337" w:rsidRDefault="00112B30" w:rsidP="0017427F">
            <w:pPr>
              <w:spacing w:after="0"/>
              <w:rPr>
                <w:rFonts w:cs="Calibri"/>
                <w:b/>
                <w:bCs/>
                <w:sz w:val="16"/>
                <w:szCs w:val="16"/>
              </w:rPr>
            </w:pPr>
          </w:p>
        </w:tc>
        <w:tc>
          <w:tcPr>
            <w:tcW w:w="616" w:type="dxa"/>
            <w:tcBorders>
              <w:top w:val="nil"/>
            </w:tcBorders>
            <w:shd w:val="clear" w:color="auto" w:fill="D6EAEB"/>
            <w:vAlign w:val="center"/>
          </w:tcPr>
          <w:p w14:paraId="0F8D1D10" w14:textId="77777777" w:rsidR="00112B30" w:rsidRPr="000C1337" w:rsidRDefault="00112B30" w:rsidP="0017427F">
            <w:pPr>
              <w:spacing w:after="0"/>
              <w:rPr>
                <w:rFonts w:cs="Calibri"/>
                <w:b/>
                <w:bCs/>
                <w:sz w:val="16"/>
                <w:szCs w:val="16"/>
              </w:rPr>
            </w:pPr>
          </w:p>
        </w:tc>
        <w:tc>
          <w:tcPr>
            <w:tcW w:w="5550" w:type="dxa"/>
            <w:gridSpan w:val="3"/>
            <w:tcBorders>
              <w:top w:val="nil"/>
            </w:tcBorders>
            <w:shd w:val="clear" w:color="auto" w:fill="D6EAEB"/>
            <w:vAlign w:val="center"/>
          </w:tcPr>
          <w:p w14:paraId="33A098D9" w14:textId="77777777" w:rsidR="00112B30" w:rsidRPr="000C1337" w:rsidRDefault="00112B30" w:rsidP="0017427F">
            <w:pPr>
              <w:spacing w:after="0"/>
              <w:rPr>
                <w:rFonts w:cs="Calibri"/>
                <w:b/>
                <w:bCs/>
                <w:sz w:val="16"/>
                <w:szCs w:val="16"/>
              </w:rPr>
            </w:pPr>
          </w:p>
        </w:tc>
        <w:tc>
          <w:tcPr>
            <w:tcW w:w="2551" w:type="dxa"/>
            <w:tcBorders>
              <w:top w:val="nil"/>
            </w:tcBorders>
            <w:shd w:val="clear" w:color="auto" w:fill="D6EAEB"/>
            <w:vAlign w:val="center"/>
          </w:tcPr>
          <w:p w14:paraId="331492DA" w14:textId="77777777" w:rsidR="00112B30" w:rsidRPr="000C1337" w:rsidRDefault="00112B30" w:rsidP="0017427F">
            <w:pPr>
              <w:spacing w:after="0"/>
              <w:rPr>
                <w:rFonts w:cs="Calibri"/>
                <w:b/>
                <w:bCs/>
                <w:sz w:val="16"/>
                <w:szCs w:val="16"/>
              </w:rPr>
            </w:pPr>
          </w:p>
        </w:tc>
      </w:tr>
      <w:tr w:rsidR="00112B30" w14:paraId="2B8804A2" w14:textId="0F357A8F" w:rsidTr="00A575A4">
        <w:trPr>
          <w:trHeight w:val="242"/>
        </w:trPr>
        <w:tc>
          <w:tcPr>
            <w:tcW w:w="1833" w:type="dxa"/>
            <w:gridSpan w:val="3"/>
            <w:tcBorders>
              <w:top w:val="nil"/>
              <w:left w:val="single" w:sz="8" w:space="0" w:color="B5DDDC"/>
              <w:bottom w:val="single" w:sz="8" w:space="0" w:color="B5DDDC"/>
              <w:right w:val="single" w:sz="8" w:space="0" w:color="B5DDDC"/>
            </w:tcBorders>
            <w:vAlign w:val="center"/>
            <w:hideMark/>
          </w:tcPr>
          <w:p w14:paraId="13B38F5B" w14:textId="17F227D1" w:rsidR="00112B30" w:rsidRPr="00397A3E" w:rsidRDefault="00112B30" w:rsidP="0017427F">
            <w:pPr>
              <w:spacing w:after="0"/>
              <w:jc w:val="center"/>
              <w:rPr>
                <w:rFonts w:cs="Calibri"/>
                <w:b/>
                <w:bCs/>
                <w:sz w:val="16"/>
                <w:szCs w:val="16"/>
              </w:rPr>
            </w:pPr>
            <w:r>
              <w:rPr>
                <w:rFonts w:cs="Calibri"/>
                <w:b/>
                <w:bCs/>
                <w:sz w:val="16"/>
                <w:szCs w:val="16"/>
              </w:rPr>
              <w:t>8. Exposure characteristics</w:t>
            </w:r>
          </w:p>
        </w:tc>
        <w:tc>
          <w:tcPr>
            <w:tcW w:w="2410" w:type="dxa"/>
            <w:tcBorders>
              <w:top w:val="single" w:sz="8" w:space="0" w:color="B5DDDC"/>
              <w:left w:val="nil"/>
              <w:bottom w:val="single" w:sz="8" w:space="0" w:color="B5DDDC"/>
              <w:right w:val="single" w:sz="8" w:space="0" w:color="B5DDDC"/>
            </w:tcBorders>
            <w:shd w:val="clear" w:color="auto" w:fill="CAE5C1"/>
            <w:vAlign w:val="center"/>
          </w:tcPr>
          <w:p w14:paraId="6A8F46E9" w14:textId="77777777" w:rsidR="00112B30" w:rsidRPr="00BF4B2A" w:rsidRDefault="00112B30" w:rsidP="0017427F">
            <w:pPr>
              <w:spacing w:after="0"/>
              <w:jc w:val="center"/>
              <w:rPr>
                <w:rFonts w:cs="Calibri"/>
                <w:sz w:val="16"/>
                <w:szCs w:val="16"/>
              </w:rPr>
            </w:pPr>
            <w:r>
              <w:rPr>
                <w:rFonts w:cs="Calibri"/>
                <w:sz w:val="16"/>
                <w:szCs w:val="16"/>
              </w:rPr>
              <w:t>+</w:t>
            </w:r>
          </w:p>
        </w:tc>
        <w:tc>
          <w:tcPr>
            <w:tcW w:w="2551" w:type="dxa"/>
            <w:tcBorders>
              <w:top w:val="single" w:sz="8" w:space="0" w:color="B5DDDC"/>
              <w:left w:val="nil"/>
              <w:bottom w:val="single" w:sz="8" w:space="0" w:color="B5DDDC"/>
              <w:right w:val="single" w:sz="8" w:space="0" w:color="B5DDDC"/>
            </w:tcBorders>
            <w:shd w:val="clear" w:color="auto" w:fill="CAE5C1"/>
            <w:vAlign w:val="center"/>
          </w:tcPr>
          <w:p w14:paraId="15A042F8" w14:textId="77777777" w:rsidR="00112B30" w:rsidRPr="00BF4B2A" w:rsidRDefault="00112B30" w:rsidP="0017427F">
            <w:pPr>
              <w:spacing w:after="0"/>
              <w:jc w:val="center"/>
              <w:rPr>
                <w:rFonts w:cs="Calibri"/>
                <w:sz w:val="16"/>
                <w:szCs w:val="16"/>
              </w:rPr>
            </w:pPr>
            <w:r>
              <w:rPr>
                <w:rFonts w:cs="Calibri"/>
                <w:sz w:val="16"/>
                <w:szCs w:val="16"/>
              </w:rPr>
              <w:t>+</w:t>
            </w:r>
          </w:p>
        </w:tc>
        <w:tc>
          <w:tcPr>
            <w:tcW w:w="2551" w:type="dxa"/>
            <w:tcBorders>
              <w:top w:val="single" w:sz="8" w:space="0" w:color="B5DDDC"/>
              <w:left w:val="nil"/>
              <w:bottom w:val="single" w:sz="8" w:space="0" w:color="B5DDDC"/>
              <w:right w:val="single" w:sz="8" w:space="0" w:color="B5DDDC"/>
            </w:tcBorders>
            <w:shd w:val="clear" w:color="auto" w:fill="CAE5C1"/>
            <w:vAlign w:val="center"/>
          </w:tcPr>
          <w:p w14:paraId="4035F444" w14:textId="77777777" w:rsidR="00112B30" w:rsidRDefault="00112B30" w:rsidP="0017427F">
            <w:pPr>
              <w:spacing w:after="0"/>
              <w:jc w:val="center"/>
              <w:rPr>
                <w:rFonts w:cs="Calibri"/>
                <w:sz w:val="16"/>
                <w:szCs w:val="16"/>
              </w:rPr>
            </w:pPr>
            <w:r>
              <w:rPr>
                <w:rFonts w:cs="Calibri"/>
                <w:sz w:val="16"/>
                <w:szCs w:val="16"/>
              </w:rPr>
              <w:t>+</w:t>
            </w:r>
          </w:p>
        </w:tc>
      </w:tr>
      <w:tr w:rsidR="00112B30" w14:paraId="508853D0" w14:textId="0BAB272F" w:rsidTr="00A575A4">
        <w:trPr>
          <w:trHeight w:val="260"/>
        </w:trPr>
        <w:tc>
          <w:tcPr>
            <w:tcW w:w="1833" w:type="dxa"/>
            <w:gridSpan w:val="3"/>
            <w:tcBorders>
              <w:top w:val="nil"/>
              <w:left w:val="single" w:sz="8" w:space="0" w:color="B5DDDC"/>
              <w:right w:val="single" w:sz="8" w:space="0" w:color="B5DDDC"/>
            </w:tcBorders>
            <w:vAlign w:val="center"/>
          </w:tcPr>
          <w:p w14:paraId="1C267F1D" w14:textId="3310CB12" w:rsidR="00112B30" w:rsidRPr="00397A3E" w:rsidRDefault="00112B30" w:rsidP="0017427F">
            <w:pPr>
              <w:spacing w:after="0"/>
              <w:jc w:val="center"/>
              <w:rPr>
                <w:rFonts w:cs="Calibri"/>
                <w:b/>
                <w:bCs/>
                <w:sz w:val="16"/>
                <w:szCs w:val="16"/>
              </w:rPr>
            </w:pPr>
            <w:r>
              <w:rPr>
                <w:rFonts w:cs="Calibri"/>
                <w:b/>
                <w:bCs/>
                <w:sz w:val="16"/>
                <w:szCs w:val="16"/>
              </w:rPr>
              <w:t>9. Outcome assessment</w:t>
            </w:r>
          </w:p>
        </w:tc>
        <w:tc>
          <w:tcPr>
            <w:tcW w:w="2410" w:type="dxa"/>
            <w:tcBorders>
              <w:top w:val="single" w:sz="8" w:space="0" w:color="B5DDDC"/>
              <w:left w:val="nil"/>
              <w:right w:val="single" w:sz="8" w:space="0" w:color="B5DDDC"/>
            </w:tcBorders>
            <w:shd w:val="clear" w:color="auto" w:fill="CAE5C1"/>
            <w:vAlign w:val="center"/>
          </w:tcPr>
          <w:p w14:paraId="0BE74139" w14:textId="77777777" w:rsidR="00112B30" w:rsidRPr="00BF4B2A" w:rsidRDefault="00112B30" w:rsidP="0017427F">
            <w:pPr>
              <w:spacing w:after="0"/>
              <w:jc w:val="center"/>
              <w:rPr>
                <w:rFonts w:cs="Calibri"/>
                <w:sz w:val="16"/>
                <w:szCs w:val="16"/>
              </w:rPr>
            </w:pPr>
            <w:r>
              <w:rPr>
                <w:rFonts w:cs="Calibri"/>
                <w:sz w:val="16"/>
                <w:szCs w:val="16"/>
              </w:rPr>
              <w:t>+</w:t>
            </w:r>
          </w:p>
        </w:tc>
        <w:tc>
          <w:tcPr>
            <w:tcW w:w="2551" w:type="dxa"/>
            <w:tcBorders>
              <w:top w:val="single" w:sz="8" w:space="0" w:color="B5DDDC"/>
              <w:left w:val="nil"/>
              <w:right w:val="single" w:sz="8" w:space="0" w:color="B5DDDC"/>
            </w:tcBorders>
            <w:shd w:val="clear" w:color="auto" w:fill="CAE5C1"/>
            <w:vAlign w:val="center"/>
          </w:tcPr>
          <w:p w14:paraId="41BDD856" w14:textId="77777777" w:rsidR="00112B30" w:rsidRPr="00BF4B2A" w:rsidRDefault="00112B30" w:rsidP="0017427F">
            <w:pPr>
              <w:spacing w:after="0"/>
              <w:jc w:val="center"/>
              <w:rPr>
                <w:rFonts w:cs="Calibri"/>
                <w:sz w:val="16"/>
                <w:szCs w:val="16"/>
              </w:rPr>
            </w:pPr>
            <w:r>
              <w:rPr>
                <w:rFonts w:cs="Calibri"/>
                <w:sz w:val="16"/>
                <w:szCs w:val="16"/>
              </w:rPr>
              <w:t>+</w:t>
            </w:r>
          </w:p>
        </w:tc>
        <w:tc>
          <w:tcPr>
            <w:tcW w:w="2551" w:type="dxa"/>
            <w:tcBorders>
              <w:top w:val="single" w:sz="8" w:space="0" w:color="B5DDDC"/>
              <w:left w:val="nil"/>
              <w:right w:val="single" w:sz="8" w:space="0" w:color="B5DDDC"/>
            </w:tcBorders>
            <w:shd w:val="clear" w:color="auto" w:fill="CAE5C1"/>
            <w:vAlign w:val="center"/>
          </w:tcPr>
          <w:p w14:paraId="2B2130A9" w14:textId="77777777" w:rsidR="00112B30" w:rsidRDefault="00112B30" w:rsidP="0017427F">
            <w:pPr>
              <w:spacing w:after="0"/>
              <w:jc w:val="center"/>
              <w:rPr>
                <w:rFonts w:cs="Calibri"/>
                <w:sz w:val="16"/>
                <w:szCs w:val="16"/>
              </w:rPr>
            </w:pPr>
            <w:r>
              <w:rPr>
                <w:rFonts w:cs="Calibri"/>
                <w:sz w:val="16"/>
                <w:szCs w:val="16"/>
              </w:rPr>
              <w:t>+</w:t>
            </w:r>
          </w:p>
        </w:tc>
      </w:tr>
      <w:tr w:rsidR="00112B30" w14:paraId="749AE88E" w14:textId="0FB1C05A" w:rsidTr="00A575A4">
        <w:trPr>
          <w:trHeight w:val="260"/>
        </w:trPr>
        <w:tc>
          <w:tcPr>
            <w:tcW w:w="628" w:type="dxa"/>
            <w:tcBorders>
              <w:top w:val="nil"/>
            </w:tcBorders>
            <w:shd w:val="clear" w:color="auto" w:fill="D6EAEB"/>
            <w:vAlign w:val="center"/>
          </w:tcPr>
          <w:p w14:paraId="1904310D" w14:textId="77777777" w:rsidR="00112B30" w:rsidRPr="000C1337" w:rsidRDefault="00112B30" w:rsidP="0017427F">
            <w:pPr>
              <w:spacing w:after="0"/>
              <w:rPr>
                <w:rFonts w:cs="Calibri"/>
                <w:b/>
                <w:bCs/>
                <w:sz w:val="16"/>
                <w:szCs w:val="16"/>
              </w:rPr>
            </w:pPr>
          </w:p>
        </w:tc>
        <w:tc>
          <w:tcPr>
            <w:tcW w:w="616" w:type="dxa"/>
            <w:tcBorders>
              <w:top w:val="nil"/>
            </w:tcBorders>
            <w:shd w:val="clear" w:color="auto" w:fill="D6EAEB"/>
            <w:vAlign w:val="center"/>
          </w:tcPr>
          <w:p w14:paraId="50DA7512" w14:textId="77777777" w:rsidR="00112B30" w:rsidRPr="000C1337" w:rsidRDefault="00112B30" w:rsidP="0017427F">
            <w:pPr>
              <w:spacing w:after="0"/>
              <w:rPr>
                <w:rFonts w:cs="Calibri"/>
                <w:b/>
                <w:bCs/>
                <w:sz w:val="16"/>
                <w:szCs w:val="16"/>
              </w:rPr>
            </w:pPr>
          </w:p>
        </w:tc>
        <w:tc>
          <w:tcPr>
            <w:tcW w:w="5550" w:type="dxa"/>
            <w:gridSpan w:val="3"/>
            <w:tcBorders>
              <w:top w:val="nil"/>
            </w:tcBorders>
            <w:shd w:val="clear" w:color="auto" w:fill="D6EAEB"/>
            <w:vAlign w:val="center"/>
          </w:tcPr>
          <w:p w14:paraId="67CA19F7" w14:textId="77777777" w:rsidR="00112B30" w:rsidRPr="000C1337" w:rsidRDefault="00112B30" w:rsidP="0017427F">
            <w:pPr>
              <w:spacing w:after="0"/>
              <w:rPr>
                <w:rFonts w:cs="Calibri"/>
                <w:b/>
                <w:bCs/>
                <w:sz w:val="16"/>
                <w:szCs w:val="16"/>
              </w:rPr>
            </w:pPr>
          </w:p>
        </w:tc>
        <w:tc>
          <w:tcPr>
            <w:tcW w:w="2551" w:type="dxa"/>
            <w:tcBorders>
              <w:top w:val="nil"/>
            </w:tcBorders>
            <w:shd w:val="clear" w:color="auto" w:fill="D6EAEB"/>
            <w:vAlign w:val="center"/>
          </w:tcPr>
          <w:p w14:paraId="4F52FE2F" w14:textId="77777777" w:rsidR="00112B30" w:rsidRPr="000C1337" w:rsidRDefault="00112B30" w:rsidP="0017427F">
            <w:pPr>
              <w:spacing w:after="0"/>
              <w:rPr>
                <w:rFonts w:cs="Calibri"/>
                <w:b/>
                <w:bCs/>
                <w:sz w:val="16"/>
                <w:szCs w:val="16"/>
              </w:rPr>
            </w:pPr>
          </w:p>
        </w:tc>
      </w:tr>
      <w:tr w:rsidR="00112B30" w14:paraId="1692C724" w14:textId="422970FA" w:rsidTr="00A575A4">
        <w:trPr>
          <w:trHeight w:val="260"/>
        </w:trPr>
        <w:tc>
          <w:tcPr>
            <w:tcW w:w="1833" w:type="dxa"/>
            <w:gridSpan w:val="3"/>
            <w:tcBorders>
              <w:top w:val="nil"/>
              <w:left w:val="single" w:sz="8" w:space="0" w:color="B5DDDC"/>
              <w:right w:val="single" w:sz="8" w:space="0" w:color="B5DDDC"/>
            </w:tcBorders>
            <w:vAlign w:val="center"/>
          </w:tcPr>
          <w:p w14:paraId="671431B5" w14:textId="2E2DC13A" w:rsidR="00112B30" w:rsidRPr="00397A3E" w:rsidRDefault="00112B30" w:rsidP="0017427F">
            <w:pPr>
              <w:spacing w:after="0"/>
              <w:jc w:val="center"/>
              <w:rPr>
                <w:rFonts w:cs="Calibri"/>
                <w:b/>
                <w:bCs/>
                <w:sz w:val="16"/>
                <w:szCs w:val="16"/>
              </w:rPr>
            </w:pPr>
            <w:r>
              <w:rPr>
                <w:rFonts w:cs="Calibri"/>
                <w:b/>
                <w:bCs/>
                <w:sz w:val="16"/>
                <w:szCs w:val="16"/>
              </w:rPr>
              <w:t>10. Outcome reporting</w:t>
            </w:r>
          </w:p>
        </w:tc>
        <w:tc>
          <w:tcPr>
            <w:tcW w:w="2410" w:type="dxa"/>
            <w:tcBorders>
              <w:top w:val="single" w:sz="8" w:space="0" w:color="B5DDDC"/>
              <w:left w:val="nil"/>
              <w:right w:val="single" w:sz="8" w:space="0" w:color="B5DDDC"/>
            </w:tcBorders>
            <w:shd w:val="clear" w:color="auto" w:fill="CAE5C1"/>
            <w:vAlign w:val="center"/>
          </w:tcPr>
          <w:p w14:paraId="0CC3E624" w14:textId="77777777" w:rsidR="00112B30" w:rsidRPr="00BF4B2A" w:rsidRDefault="00112B30" w:rsidP="0017427F">
            <w:pPr>
              <w:spacing w:after="0"/>
              <w:jc w:val="center"/>
              <w:rPr>
                <w:rFonts w:cs="Calibri"/>
                <w:sz w:val="16"/>
                <w:szCs w:val="16"/>
              </w:rPr>
            </w:pPr>
            <w:r>
              <w:rPr>
                <w:rFonts w:cs="Calibri"/>
                <w:sz w:val="16"/>
                <w:szCs w:val="16"/>
              </w:rPr>
              <w:t>+</w:t>
            </w:r>
          </w:p>
        </w:tc>
        <w:tc>
          <w:tcPr>
            <w:tcW w:w="2551" w:type="dxa"/>
            <w:tcBorders>
              <w:top w:val="single" w:sz="8" w:space="0" w:color="B5DDDC"/>
              <w:left w:val="nil"/>
              <w:right w:val="single" w:sz="8" w:space="0" w:color="B5DDDC"/>
            </w:tcBorders>
            <w:shd w:val="clear" w:color="auto" w:fill="FF0000"/>
            <w:vAlign w:val="center"/>
          </w:tcPr>
          <w:p w14:paraId="5260B072" w14:textId="77777777" w:rsidR="00112B30" w:rsidRPr="00BF4B2A" w:rsidRDefault="00112B30" w:rsidP="0017427F">
            <w:pPr>
              <w:spacing w:after="0"/>
              <w:jc w:val="center"/>
              <w:rPr>
                <w:rFonts w:cs="Calibri"/>
                <w:sz w:val="16"/>
                <w:szCs w:val="16"/>
              </w:rPr>
            </w:pPr>
            <w:r>
              <w:rPr>
                <w:rFonts w:cs="Calibri"/>
                <w:sz w:val="16"/>
                <w:szCs w:val="16"/>
              </w:rPr>
              <w:t>--</w:t>
            </w:r>
          </w:p>
        </w:tc>
        <w:tc>
          <w:tcPr>
            <w:tcW w:w="2551" w:type="dxa"/>
            <w:tcBorders>
              <w:top w:val="single" w:sz="8" w:space="0" w:color="B5DDDC"/>
              <w:left w:val="nil"/>
              <w:right w:val="single" w:sz="8" w:space="0" w:color="B5DDDC"/>
            </w:tcBorders>
            <w:shd w:val="clear" w:color="auto" w:fill="CAE5C1"/>
            <w:vAlign w:val="center"/>
          </w:tcPr>
          <w:p w14:paraId="625DD62F" w14:textId="77777777" w:rsidR="00112B30" w:rsidRDefault="00112B30" w:rsidP="0017427F">
            <w:pPr>
              <w:spacing w:after="0"/>
              <w:jc w:val="center"/>
              <w:rPr>
                <w:rFonts w:cs="Calibri"/>
                <w:sz w:val="16"/>
                <w:szCs w:val="16"/>
              </w:rPr>
            </w:pPr>
            <w:r>
              <w:rPr>
                <w:rFonts w:cs="Calibri"/>
                <w:sz w:val="16"/>
                <w:szCs w:val="16"/>
              </w:rPr>
              <w:t>+</w:t>
            </w:r>
          </w:p>
        </w:tc>
      </w:tr>
      <w:tr w:rsidR="00112B30" w14:paraId="782366C3" w14:textId="53996819" w:rsidTr="00A575A4">
        <w:trPr>
          <w:trHeight w:val="260"/>
        </w:trPr>
        <w:tc>
          <w:tcPr>
            <w:tcW w:w="628" w:type="dxa"/>
            <w:tcBorders>
              <w:top w:val="nil"/>
            </w:tcBorders>
            <w:shd w:val="clear" w:color="auto" w:fill="D6EAEB"/>
            <w:vAlign w:val="center"/>
          </w:tcPr>
          <w:p w14:paraId="17EE7756" w14:textId="77777777" w:rsidR="00112B30" w:rsidRPr="000C1337" w:rsidRDefault="00112B30" w:rsidP="0017427F">
            <w:pPr>
              <w:spacing w:after="0"/>
              <w:rPr>
                <w:rFonts w:cs="Calibri"/>
                <w:b/>
                <w:bCs/>
                <w:sz w:val="16"/>
                <w:szCs w:val="16"/>
              </w:rPr>
            </w:pPr>
          </w:p>
        </w:tc>
        <w:tc>
          <w:tcPr>
            <w:tcW w:w="616" w:type="dxa"/>
            <w:tcBorders>
              <w:top w:val="nil"/>
            </w:tcBorders>
            <w:shd w:val="clear" w:color="auto" w:fill="D6EAEB"/>
            <w:vAlign w:val="center"/>
          </w:tcPr>
          <w:p w14:paraId="3264EE1E" w14:textId="77777777" w:rsidR="00112B30" w:rsidRPr="000C1337" w:rsidRDefault="00112B30" w:rsidP="0017427F">
            <w:pPr>
              <w:spacing w:after="0"/>
              <w:rPr>
                <w:rFonts w:cs="Calibri"/>
                <w:b/>
                <w:bCs/>
                <w:sz w:val="16"/>
                <w:szCs w:val="16"/>
              </w:rPr>
            </w:pPr>
          </w:p>
        </w:tc>
        <w:tc>
          <w:tcPr>
            <w:tcW w:w="5550" w:type="dxa"/>
            <w:gridSpan w:val="3"/>
            <w:tcBorders>
              <w:top w:val="nil"/>
            </w:tcBorders>
            <w:shd w:val="clear" w:color="auto" w:fill="D6EAEB"/>
            <w:vAlign w:val="center"/>
          </w:tcPr>
          <w:p w14:paraId="650FC080" w14:textId="77777777" w:rsidR="00112B30" w:rsidRPr="000C1337" w:rsidRDefault="00112B30" w:rsidP="0017427F">
            <w:pPr>
              <w:spacing w:after="0"/>
              <w:rPr>
                <w:rFonts w:cs="Calibri"/>
                <w:b/>
                <w:bCs/>
                <w:sz w:val="16"/>
                <w:szCs w:val="16"/>
              </w:rPr>
            </w:pPr>
          </w:p>
        </w:tc>
        <w:tc>
          <w:tcPr>
            <w:tcW w:w="2551" w:type="dxa"/>
            <w:tcBorders>
              <w:top w:val="nil"/>
            </w:tcBorders>
            <w:shd w:val="clear" w:color="auto" w:fill="D6EAEB"/>
            <w:vAlign w:val="center"/>
          </w:tcPr>
          <w:p w14:paraId="2858D2E8" w14:textId="77777777" w:rsidR="00112B30" w:rsidRPr="000C1337" w:rsidRDefault="00112B30" w:rsidP="0017427F">
            <w:pPr>
              <w:spacing w:after="0"/>
              <w:rPr>
                <w:rFonts w:cs="Calibri"/>
                <w:b/>
                <w:bCs/>
                <w:sz w:val="16"/>
                <w:szCs w:val="16"/>
              </w:rPr>
            </w:pPr>
          </w:p>
        </w:tc>
      </w:tr>
      <w:tr w:rsidR="00112B30" w14:paraId="18B00799" w14:textId="1C8C12E3" w:rsidTr="00A575A4">
        <w:trPr>
          <w:trHeight w:val="242"/>
        </w:trPr>
        <w:tc>
          <w:tcPr>
            <w:tcW w:w="1833" w:type="dxa"/>
            <w:gridSpan w:val="3"/>
            <w:tcBorders>
              <w:top w:val="nil"/>
              <w:left w:val="single" w:sz="8" w:space="0" w:color="B5DDDC"/>
              <w:bottom w:val="single" w:sz="8" w:space="0" w:color="B5DDDC"/>
              <w:right w:val="single" w:sz="8" w:space="0" w:color="B5DDDC"/>
            </w:tcBorders>
            <w:vAlign w:val="center"/>
          </w:tcPr>
          <w:p w14:paraId="4BA4206D" w14:textId="2ADD3EDB" w:rsidR="00112B30" w:rsidRPr="00397A3E" w:rsidRDefault="00112B30" w:rsidP="0017427F">
            <w:pPr>
              <w:spacing w:after="0"/>
              <w:jc w:val="center"/>
              <w:rPr>
                <w:rFonts w:cs="Calibri"/>
                <w:b/>
                <w:bCs/>
                <w:sz w:val="16"/>
                <w:szCs w:val="16"/>
              </w:rPr>
            </w:pPr>
            <w:r>
              <w:rPr>
                <w:rFonts w:cs="Calibri"/>
                <w:b/>
                <w:bCs/>
                <w:sz w:val="16"/>
                <w:szCs w:val="16"/>
              </w:rPr>
              <w:t>11. Other treats</w:t>
            </w:r>
          </w:p>
        </w:tc>
        <w:tc>
          <w:tcPr>
            <w:tcW w:w="2410" w:type="dxa"/>
            <w:tcBorders>
              <w:top w:val="single" w:sz="8" w:space="0" w:color="B5DDDC"/>
              <w:left w:val="nil"/>
              <w:bottom w:val="nil"/>
              <w:right w:val="single" w:sz="8" w:space="0" w:color="B5DDDC"/>
            </w:tcBorders>
            <w:shd w:val="clear" w:color="auto" w:fill="F4B083"/>
            <w:vAlign w:val="center"/>
          </w:tcPr>
          <w:p w14:paraId="727CE2D7" w14:textId="77777777" w:rsidR="00112B30" w:rsidRPr="00BF4B2A" w:rsidRDefault="00112B30" w:rsidP="0017427F">
            <w:pPr>
              <w:spacing w:after="0"/>
              <w:jc w:val="center"/>
              <w:rPr>
                <w:rFonts w:cs="Calibri"/>
                <w:sz w:val="16"/>
                <w:szCs w:val="16"/>
              </w:rPr>
            </w:pPr>
            <w:r>
              <w:rPr>
                <w:rFonts w:cs="Calibri"/>
                <w:sz w:val="16"/>
                <w:szCs w:val="16"/>
              </w:rPr>
              <w:t>-</w:t>
            </w:r>
          </w:p>
        </w:tc>
        <w:tc>
          <w:tcPr>
            <w:tcW w:w="2551" w:type="dxa"/>
            <w:tcBorders>
              <w:top w:val="single" w:sz="8" w:space="0" w:color="B5DDDC"/>
              <w:left w:val="nil"/>
              <w:bottom w:val="nil"/>
              <w:right w:val="single" w:sz="8" w:space="0" w:color="B5DDDC"/>
            </w:tcBorders>
            <w:shd w:val="clear" w:color="auto" w:fill="F4B083"/>
            <w:vAlign w:val="center"/>
          </w:tcPr>
          <w:p w14:paraId="3C174BDD" w14:textId="77777777" w:rsidR="00112B30" w:rsidRPr="00BF4B2A" w:rsidRDefault="00112B30" w:rsidP="0017427F">
            <w:pPr>
              <w:spacing w:after="0"/>
              <w:jc w:val="center"/>
              <w:rPr>
                <w:rFonts w:cs="Calibri"/>
                <w:sz w:val="16"/>
                <w:szCs w:val="16"/>
              </w:rPr>
            </w:pPr>
            <w:r>
              <w:rPr>
                <w:rFonts w:cs="Calibri"/>
                <w:sz w:val="16"/>
                <w:szCs w:val="16"/>
              </w:rPr>
              <w:t>-</w:t>
            </w:r>
          </w:p>
        </w:tc>
        <w:tc>
          <w:tcPr>
            <w:tcW w:w="2551" w:type="dxa"/>
            <w:tcBorders>
              <w:top w:val="single" w:sz="8" w:space="0" w:color="B5DDDC"/>
              <w:left w:val="nil"/>
              <w:bottom w:val="nil"/>
              <w:right w:val="single" w:sz="8" w:space="0" w:color="B5DDDC"/>
            </w:tcBorders>
            <w:shd w:val="clear" w:color="auto" w:fill="CAE5C1"/>
            <w:vAlign w:val="center"/>
          </w:tcPr>
          <w:p w14:paraId="64C63D91" w14:textId="77777777" w:rsidR="00112B30" w:rsidRPr="00BF4B2A" w:rsidRDefault="00112B30" w:rsidP="0017427F">
            <w:pPr>
              <w:spacing w:after="0"/>
              <w:jc w:val="center"/>
              <w:rPr>
                <w:rFonts w:cs="Calibri"/>
                <w:sz w:val="16"/>
                <w:szCs w:val="16"/>
              </w:rPr>
            </w:pPr>
            <w:r>
              <w:rPr>
                <w:rFonts w:cs="Calibri"/>
                <w:sz w:val="16"/>
                <w:szCs w:val="16"/>
              </w:rPr>
              <w:t>+</w:t>
            </w:r>
          </w:p>
        </w:tc>
      </w:tr>
      <w:tr w:rsidR="00112B30" w14:paraId="468BA22A" w14:textId="4230769E" w:rsidTr="00A575A4">
        <w:trPr>
          <w:trHeight w:val="276"/>
        </w:trPr>
        <w:tc>
          <w:tcPr>
            <w:tcW w:w="1833" w:type="dxa"/>
            <w:gridSpan w:val="3"/>
            <w:tcBorders>
              <w:top w:val="single" w:sz="8" w:space="0" w:color="008000"/>
              <w:left w:val="single" w:sz="8" w:space="0" w:color="008000"/>
              <w:bottom w:val="single" w:sz="8" w:space="0" w:color="008000"/>
              <w:right w:val="single" w:sz="4" w:space="0" w:color="B5DDDC"/>
            </w:tcBorders>
            <w:shd w:val="clear" w:color="000000" w:fill="D6EAEB"/>
            <w:vAlign w:val="center"/>
            <w:hideMark/>
          </w:tcPr>
          <w:p w14:paraId="342040AA" w14:textId="77777777" w:rsidR="00112B30" w:rsidRPr="00397A3E" w:rsidRDefault="00112B30" w:rsidP="0017427F">
            <w:pPr>
              <w:spacing w:after="0"/>
              <w:rPr>
                <w:rFonts w:cs="Calibri"/>
                <w:b/>
                <w:bCs/>
                <w:sz w:val="16"/>
                <w:szCs w:val="16"/>
              </w:rPr>
            </w:pPr>
            <w:r w:rsidRPr="00397A3E">
              <w:rPr>
                <w:rFonts w:cs="Calibri"/>
                <w:b/>
                <w:bCs/>
                <w:sz w:val="16"/>
                <w:szCs w:val="16"/>
              </w:rPr>
              <w:t>Overall</w:t>
            </w:r>
          </w:p>
        </w:tc>
        <w:tc>
          <w:tcPr>
            <w:tcW w:w="2410" w:type="dxa"/>
            <w:tcBorders>
              <w:top w:val="single" w:sz="8" w:space="0" w:color="008000"/>
              <w:left w:val="single" w:sz="8" w:space="0" w:color="B5DDDC"/>
              <w:bottom w:val="single" w:sz="8" w:space="0" w:color="008000"/>
              <w:right w:val="single" w:sz="8" w:space="0" w:color="B5DDDC"/>
            </w:tcBorders>
            <w:vAlign w:val="center"/>
          </w:tcPr>
          <w:p w14:paraId="545D898E" w14:textId="77777777" w:rsidR="00112B30" w:rsidRPr="00BF4B2A" w:rsidRDefault="00112B30" w:rsidP="0017427F">
            <w:pPr>
              <w:spacing w:after="0"/>
              <w:jc w:val="center"/>
              <w:rPr>
                <w:rFonts w:cs="Calibri"/>
                <w:sz w:val="16"/>
                <w:szCs w:val="16"/>
              </w:rPr>
            </w:pPr>
            <w:r>
              <w:rPr>
                <w:rFonts w:cs="Calibri"/>
                <w:sz w:val="16"/>
                <w:szCs w:val="16"/>
              </w:rPr>
              <w:t>Not serious</w:t>
            </w:r>
          </w:p>
        </w:tc>
        <w:tc>
          <w:tcPr>
            <w:tcW w:w="2551" w:type="dxa"/>
            <w:tcBorders>
              <w:top w:val="single" w:sz="8" w:space="0" w:color="008000"/>
              <w:left w:val="nil"/>
              <w:bottom w:val="single" w:sz="8" w:space="0" w:color="008000"/>
              <w:right w:val="single" w:sz="8" w:space="0" w:color="B5DDDC"/>
            </w:tcBorders>
            <w:vAlign w:val="center"/>
          </w:tcPr>
          <w:p w14:paraId="2372F796" w14:textId="77777777" w:rsidR="00112B30" w:rsidRPr="00BF4B2A" w:rsidRDefault="00112B30" w:rsidP="0017427F">
            <w:pPr>
              <w:spacing w:after="0"/>
              <w:jc w:val="center"/>
              <w:rPr>
                <w:rFonts w:cs="Calibri"/>
                <w:sz w:val="16"/>
                <w:szCs w:val="16"/>
              </w:rPr>
            </w:pPr>
            <w:r>
              <w:rPr>
                <w:rFonts w:cs="Calibri"/>
                <w:sz w:val="16"/>
                <w:szCs w:val="16"/>
              </w:rPr>
              <w:t>Serious</w:t>
            </w:r>
          </w:p>
        </w:tc>
        <w:tc>
          <w:tcPr>
            <w:tcW w:w="2551" w:type="dxa"/>
            <w:tcBorders>
              <w:top w:val="single" w:sz="8" w:space="0" w:color="008000"/>
              <w:left w:val="nil"/>
              <w:bottom w:val="single" w:sz="8" w:space="0" w:color="008000"/>
              <w:right w:val="single" w:sz="8" w:space="0" w:color="B5DDDC"/>
            </w:tcBorders>
            <w:vAlign w:val="center"/>
          </w:tcPr>
          <w:p w14:paraId="0C90F7A8" w14:textId="77777777" w:rsidR="00112B30" w:rsidRDefault="00112B30" w:rsidP="0017427F">
            <w:pPr>
              <w:spacing w:after="0"/>
              <w:jc w:val="center"/>
              <w:rPr>
                <w:rFonts w:cs="Calibri"/>
                <w:sz w:val="16"/>
                <w:szCs w:val="16"/>
              </w:rPr>
            </w:pPr>
            <w:r>
              <w:rPr>
                <w:rFonts w:cs="Calibri"/>
                <w:sz w:val="16"/>
                <w:szCs w:val="16"/>
              </w:rPr>
              <w:t>Not serious</w:t>
            </w:r>
          </w:p>
        </w:tc>
      </w:tr>
    </w:tbl>
    <w:p w14:paraId="2BDD58D6" w14:textId="77777777" w:rsidR="00586049" w:rsidRDefault="00586049" w:rsidP="00847CA1">
      <w:pPr>
        <w:spacing w:after="160" w:line="259" w:lineRule="auto"/>
        <w:rPr>
          <w:color w:val="auto"/>
          <w:lang w:eastAsia="en-US"/>
        </w:rPr>
      </w:pPr>
    </w:p>
    <w:p w14:paraId="5CE1005B" w14:textId="77777777" w:rsidR="00C87EAE" w:rsidRDefault="00C87EAE" w:rsidP="00847CA1">
      <w:pPr>
        <w:spacing w:after="160" w:line="259" w:lineRule="auto"/>
        <w:rPr>
          <w:color w:val="auto"/>
          <w:lang w:eastAsia="en-US"/>
        </w:rPr>
      </w:pPr>
    </w:p>
    <w:p w14:paraId="4150F273" w14:textId="77777777" w:rsidR="00C87EAE" w:rsidRDefault="00C87EAE" w:rsidP="00847CA1">
      <w:pPr>
        <w:spacing w:after="160" w:line="259" w:lineRule="auto"/>
        <w:rPr>
          <w:color w:val="auto"/>
          <w:lang w:eastAsia="en-US"/>
        </w:rPr>
      </w:pPr>
    </w:p>
    <w:p w14:paraId="4156FA9F" w14:textId="77777777" w:rsidR="00C87EAE" w:rsidRDefault="00C87EAE" w:rsidP="00847CA1">
      <w:pPr>
        <w:spacing w:after="160" w:line="259" w:lineRule="auto"/>
        <w:rPr>
          <w:color w:val="auto"/>
          <w:lang w:eastAsia="en-US"/>
        </w:rPr>
      </w:pPr>
    </w:p>
    <w:p w14:paraId="6FF32BCB" w14:textId="77777777" w:rsidR="00C87EAE" w:rsidRDefault="00C87EAE" w:rsidP="00847CA1">
      <w:pPr>
        <w:spacing w:after="160" w:line="259" w:lineRule="auto"/>
        <w:rPr>
          <w:color w:val="auto"/>
          <w:lang w:eastAsia="en-US"/>
        </w:rPr>
      </w:pPr>
    </w:p>
    <w:p w14:paraId="6FE5E6F4" w14:textId="77777777" w:rsidR="00C87EAE" w:rsidRDefault="00C87EAE" w:rsidP="00847CA1">
      <w:pPr>
        <w:spacing w:after="160" w:line="259" w:lineRule="auto"/>
        <w:rPr>
          <w:color w:val="auto"/>
          <w:lang w:eastAsia="en-US"/>
        </w:rPr>
      </w:pPr>
    </w:p>
    <w:p w14:paraId="4E52D64C" w14:textId="77777777" w:rsidR="00C87EAE" w:rsidRDefault="00C87EAE" w:rsidP="00847CA1">
      <w:pPr>
        <w:spacing w:after="160" w:line="259" w:lineRule="auto"/>
        <w:rPr>
          <w:color w:val="auto"/>
          <w:lang w:eastAsia="en-US"/>
        </w:rPr>
      </w:pPr>
    </w:p>
    <w:p w14:paraId="0CD212C4" w14:textId="77777777" w:rsidR="000A1D54" w:rsidRDefault="000A1D54" w:rsidP="00C87EAE">
      <w:pPr>
        <w:spacing w:after="160" w:line="259" w:lineRule="auto"/>
        <w:rPr>
          <w:color w:val="auto"/>
          <w:lang w:eastAsia="en-US"/>
        </w:rPr>
      </w:pPr>
    </w:p>
    <w:p w14:paraId="1CA83081" w14:textId="77777777" w:rsidR="005D3852" w:rsidRDefault="005D3852" w:rsidP="00C87EAE">
      <w:pPr>
        <w:spacing w:after="160" w:line="259" w:lineRule="auto"/>
        <w:rPr>
          <w:color w:val="auto"/>
          <w:sz w:val="24"/>
          <w:szCs w:val="24"/>
          <w:vertAlign w:val="superscript"/>
          <w:lang w:eastAsia="en-US"/>
        </w:rPr>
      </w:pPr>
    </w:p>
    <w:p w14:paraId="6505ABA4" w14:textId="77777777" w:rsidR="005D3852" w:rsidRDefault="005D3852" w:rsidP="00C87EAE">
      <w:pPr>
        <w:spacing w:after="160" w:line="259" w:lineRule="auto"/>
        <w:rPr>
          <w:color w:val="auto"/>
          <w:sz w:val="24"/>
          <w:szCs w:val="24"/>
          <w:vertAlign w:val="superscript"/>
          <w:lang w:eastAsia="en-US"/>
        </w:rPr>
      </w:pPr>
    </w:p>
    <w:p w14:paraId="700291B0" w14:textId="77777777" w:rsidR="005D3852" w:rsidRDefault="005D3852" w:rsidP="00C87EAE">
      <w:pPr>
        <w:spacing w:after="160" w:line="259" w:lineRule="auto"/>
        <w:rPr>
          <w:color w:val="auto"/>
          <w:sz w:val="24"/>
          <w:szCs w:val="24"/>
          <w:vertAlign w:val="superscript"/>
          <w:lang w:eastAsia="en-US"/>
        </w:rPr>
      </w:pPr>
    </w:p>
    <w:p w14:paraId="58388B02" w14:textId="5988CBE2" w:rsidR="00C87EAE" w:rsidRDefault="00C87EAE" w:rsidP="00C87EAE">
      <w:pPr>
        <w:spacing w:after="160" w:line="259" w:lineRule="auto"/>
        <w:rPr>
          <w:color w:val="auto"/>
          <w:sz w:val="24"/>
          <w:szCs w:val="24"/>
          <w:vertAlign w:val="superscript"/>
          <w:lang w:eastAsia="en-US"/>
        </w:rPr>
      </w:pPr>
      <w:r w:rsidRPr="000B3CED">
        <w:rPr>
          <w:color w:val="auto"/>
          <w:sz w:val="24"/>
          <w:szCs w:val="24"/>
          <w:vertAlign w:val="superscript"/>
          <w:lang w:eastAsia="en-US"/>
        </w:rPr>
        <w:t>Key: Risk of bias rating</w:t>
      </w:r>
    </w:p>
    <w:p w14:paraId="0C39AE1C" w14:textId="77777777" w:rsidR="00C87EAE" w:rsidRDefault="00C87EAE" w:rsidP="00C87EAE">
      <w:pPr>
        <w:spacing w:after="160" w:line="259" w:lineRule="auto"/>
        <w:rPr>
          <w:color w:val="auto"/>
          <w:sz w:val="24"/>
          <w:szCs w:val="24"/>
          <w:vertAlign w:val="superscript"/>
          <w:lang w:eastAsia="en-US"/>
        </w:rPr>
      </w:pPr>
    </w:p>
    <w:tbl>
      <w:tblPr>
        <w:tblStyle w:val="TableGrid"/>
        <w:tblpPr w:leftFromText="180" w:rightFromText="180" w:vertAnchor="text" w:horzAnchor="margin" w:tblpY="-466"/>
        <w:tblOverlap w:val="never"/>
        <w:tblW w:w="4395" w:type="pct"/>
        <w:tblLayout w:type="fixed"/>
        <w:tblLook w:val="04A0" w:firstRow="1" w:lastRow="0" w:firstColumn="1" w:lastColumn="0" w:noHBand="0" w:noVBand="1"/>
      </w:tblPr>
      <w:tblGrid>
        <w:gridCol w:w="2573"/>
        <w:gridCol w:w="683"/>
        <w:gridCol w:w="2877"/>
        <w:gridCol w:w="650"/>
        <w:gridCol w:w="2462"/>
        <w:gridCol w:w="612"/>
        <w:gridCol w:w="2186"/>
        <w:gridCol w:w="755"/>
      </w:tblGrid>
      <w:tr w:rsidR="00C87EAE" w:rsidRPr="00373D5A" w14:paraId="7C3AD87C" w14:textId="77777777" w:rsidTr="00A575A4">
        <w:trPr>
          <w:trHeight w:val="120"/>
        </w:trPr>
        <w:tc>
          <w:tcPr>
            <w:tcW w:w="1005" w:type="pct"/>
            <w:vAlign w:val="center"/>
          </w:tcPr>
          <w:p w14:paraId="1BD92E9B" w14:textId="77777777" w:rsidR="00C87EAE" w:rsidRPr="00373D5A" w:rsidRDefault="00C87EAE">
            <w:pPr>
              <w:spacing w:line="259" w:lineRule="auto"/>
              <w:jc w:val="both"/>
              <w:rPr>
                <w:sz w:val="16"/>
              </w:rPr>
            </w:pPr>
            <w:r w:rsidRPr="00373D5A">
              <w:rPr>
                <w:sz w:val="16"/>
              </w:rPr>
              <w:t>Definitely low risk of bias (++)</w:t>
            </w:r>
          </w:p>
        </w:tc>
        <w:tc>
          <w:tcPr>
            <w:tcW w:w="267" w:type="pct"/>
            <w:shd w:val="clear" w:color="auto" w:fill="92D050"/>
            <w:vAlign w:val="center"/>
          </w:tcPr>
          <w:p w14:paraId="75DDC041" w14:textId="77777777" w:rsidR="00C87EAE" w:rsidRPr="00373D5A" w:rsidRDefault="00C87EAE">
            <w:pPr>
              <w:spacing w:line="259" w:lineRule="auto"/>
              <w:jc w:val="both"/>
              <w:rPr>
                <w:sz w:val="22"/>
                <w:szCs w:val="22"/>
              </w:rPr>
            </w:pPr>
            <w:r w:rsidRPr="00373D5A">
              <w:rPr>
                <w:sz w:val="22"/>
                <w:szCs w:val="22"/>
              </w:rPr>
              <w:t>++</w:t>
            </w:r>
          </w:p>
        </w:tc>
        <w:tc>
          <w:tcPr>
            <w:tcW w:w="1124" w:type="pct"/>
            <w:vAlign w:val="center"/>
          </w:tcPr>
          <w:p w14:paraId="5725768C" w14:textId="77777777" w:rsidR="00C87EAE" w:rsidRPr="00373D5A" w:rsidRDefault="00C87EAE">
            <w:pPr>
              <w:spacing w:line="259" w:lineRule="auto"/>
              <w:jc w:val="both"/>
              <w:rPr>
                <w:sz w:val="16"/>
              </w:rPr>
            </w:pPr>
            <w:r w:rsidRPr="00373D5A">
              <w:rPr>
                <w:sz w:val="16"/>
              </w:rPr>
              <w:t>Probably low risk of bias (+)</w:t>
            </w:r>
          </w:p>
        </w:tc>
        <w:tc>
          <w:tcPr>
            <w:tcW w:w="254" w:type="pct"/>
            <w:shd w:val="clear" w:color="auto" w:fill="CAE5C1"/>
            <w:vAlign w:val="center"/>
          </w:tcPr>
          <w:p w14:paraId="5341B94B" w14:textId="77777777" w:rsidR="00C87EAE" w:rsidRPr="00373D5A" w:rsidRDefault="00C87EAE">
            <w:pPr>
              <w:spacing w:line="259" w:lineRule="auto"/>
              <w:jc w:val="both"/>
              <w:rPr>
                <w:sz w:val="22"/>
                <w:szCs w:val="22"/>
              </w:rPr>
            </w:pPr>
            <w:r w:rsidRPr="00373D5A">
              <w:rPr>
                <w:sz w:val="22"/>
                <w:szCs w:val="22"/>
              </w:rPr>
              <w:t>+</w:t>
            </w:r>
          </w:p>
        </w:tc>
        <w:tc>
          <w:tcPr>
            <w:tcW w:w="962" w:type="pct"/>
            <w:vAlign w:val="center"/>
          </w:tcPr>
          <w:p w14:paraId="1B6E4352" w14:textId="77777777" w:rsidR="00C87EAE" w:rsidRPr="00373D5A" w:rsidRDefault="00C87EAE">
            <w:pPr>
              <w:spacing w:line="259" w:lineRule="auto"/>
              <w:jc w:val="both"/>
              <w:rPr>
                <w:sz w:val="16"/>
              </w:rPr>
            </w:pPr>
            <w:r w:rsidRPr="00373D5A">
              <w:rPr>
                <w:sz w:val="16"/>
              </w:rPr>
              <w:t>Probably high risk of bias (-)</w:t>
            </w:r>
          </w:p>
        </w:tc>
        <w:tc>
          <w:tcPr>
            <w:tcW w:w="239" w:type="pct"/>
            <w:shd w:val="clear" w:color="auto" w:fill="F4B083"/>
            <w:vAlign w:val="center"/>
          </w:tcPr>
          <w:p w14:paraId="701968CB" w14:textId="77777777" w:rsidR="00C87EAE" w:rsidRPr="00373D5A" w:rsidRDefault="00C87EAE">
            <w:pPr>
              <w:spacing w:line="259" w:lineRule="auto"/>
              <w:jc w:val="both"/>
              <w:rPr>
                <w:sz w:val="22"/>
                <w:szCs w:val="22"/>
              </w:rPr>
            </w:pPr>
            <w:r w:rsidRPr="00373D5A">
              <w:rPr>
                <w:sz w:val="22"/>
                <w:szCs w:val="22"/>
              </w:rPr>
              <w:t>-</w:t>
            </w:r>
          </w:p>
        </w:tc>
        <w:tc>
          <w:tcPr>
            <w:tcW w:w="854" w:type="pct"/>
            <w:vAlign w:val="center"/>
          </w:tcPr>
          <w:p w14:paraId="19D622F1" w14:textId="77777777" w:rsidR="00C87EAE" w:rsidRPr="00373D5A" w:rsidRDefault="00C87EAE">
            <w:pPr>
              <w:spacing w:line="259" w:lineRule="auto"/>
              <w:jc w:val="both"/>
              <w:rPr>
                <w:sz w:val="16"/>
              </w:rPr>
            </w:pPr>
            <w:r w:rsidRPr="00373D5A">
              <w:rPr>
                <w:sz w:val="16"/>
              </w:rPr>
              <w:t>Definitely high risk of bias (--)</w:t>
            </w:r>
          </w:p>
        </w:tc>
        <w:tc>
          <w:tcPr>
            <w:tcW w:w="295" w:type="pct"/>
            <w:shd w:val="clear" w:color="auto" w:fill="FF0000"/>
            <w:vAlign w:val="center"/>
          </w:tcPr>
          <w:p w14:paraId="4707404E" w14:textId="77777777" w:rsidR="00C87EAE" w:rsidRPr="00373D5A" w:rsidRDefault="00C87EAE">
            <w:pPr>
              <w:spacing w:line="259" w:lineRule="auto"/>
              <w:jc w:val="both"/>
              <w:rPr>
                <w:sz w:val="22"/>
                <w:szCs w:val="22"/>
              </w:rPr>
            </w:pPr>
            <w:r w:rsidRPr="00373D5A">
              <w:rPr>
                <w:sz w:val="22"/>
                <w:szCs w:val="22"/>
              </w:rPr>
              <w:t>--</w:t>
            </w:r>
          </w:p>
        </w:tc>
      </w:tr>
    </w:tbl>
    <w:p w14:paraId="294F33FA" w14:textId="2C440F13" w:rsidR="009620B2" w:rsidRPr="009620B2" w:rsidRDefault="009620B2" w:rsidP="009620B2">
      <w:pPr>
        <w:rPr>
          <w:b/>
          <w:bCs/>
          <w:sz w:val="16"/>
          <w:szCs w:val="16"/>
        </w:rPr>
      </w:pPr>
      <w:r w:rsidRPr="009620B2">
        <w:rPr>
          <w:b/>
          <w:bCs/>
          <w:sz w:val="16"/>
          <w:szCs w:val="16"/>
        </w:rPr>
        <w:t>Study ID for Table 4.</w:t>
      </w:r>
      <w:r w:rsidR="00712216">
        <w:rPr>
          <w:b/>
          <w:bCs/>
          <w:sz w:val="16"/>
          <w:szCs w:val="16"/>
        </w:rPr>
        <w:t>9</w:t>
      </w:r>
    </w:p>
    <w:p w14:paraId="5E89B617" w14:textId="5FB334FF" w:rsidR="009620B2" w:rsidRPr="009620B2" w:rsidRDefault="009620B2" w:rsidP="004069E1">
      <w:pPr>
        <w:spacing w:after="0"/>
        <w:ind w:left="284" w:hanging="284"/>
        <w:rPr>
          <w:rFonts w:cs="Arial"/>
          <w:sz w:val="16"/>
          <w:szCs w:val="16"/>
        </w:rPr>
      </w:pPr>
      <w:r w:rsidRPr="009620B2">
        <w:rPr>
          <w:rFonts w:cs="Arial"/>
          <w:b/>
          <w:bCs/>
          <w:sz w:val="16"/>
          <w:szCs w:val="16"/>
        </w:rPr>
        <w:t>N19:</w:t>
      </w:r>
      <w:r w:rsidRPr="009620B2">
        <w:rPr>
          <w:rFonts w:cs="Arial"/>
          <w:sz w:val="16"/>
          <w:szCs w:val="16"/>
        </w:rPr>
        <w:t xml:space="preserve"> </w:t>
      </w:r>
      <w:r w:rsidRPr="009620B2">
        <w:rPr>
          <w:rFonts w:cs="Arial"/>
          <w:color w:val="212121"/>
          <w:sz w:val="16"/>
          <w:szCs w:val="16"/>
          <w:shd w:val="clear" w:color="auto" w:fill="FFFFFF"/>
        </w:rPr>
        <w:t>Bonilla-Lemus P, Rojas-Hernández S, Ramírez-Flores E, Castillo-Ramírez DA, Monsalvo-Reyes AC, Ramírez-Flores MA, Barrón-Graciano K, Reyes-Batlle M, Lorenzo-Morales J, Carrasco-Yépez MM. Isolation and Identification of</w:t>
      </w:r>
      <w:r w:rsidR="005062BB">
        <w:rPr>
          <w:rFonts w:cs="Arial"/>
          <w:color w:val="212121"/>
          <w:sz w:val="16"/>
          <w:szCs w:val="16"/>
          <w:shd w:val="clear" w:color="auto" w:fill="FFFFFF"/>
        </w:rPr>
        <w:t xml:space="preserve"> </w:t>
      </w:r>
      <w:r w:rsidRPr="009620B2">
        <w:rPr>
          <w:rFonts w:cs="Arial"/>
          <w:i/>
          <w:iCs/>
          <w:color w:val="212121"/>
          <w:sz w:val="16"/>
          <w:szCs w:val="16"/>
          <w:shd w:val="clear" w:color="auto" w:fill="FFFFFF"/>
        </w:rPr>
        <w:t>Naegleria</w:t>
      </w:r>
      <w:r w:rsidR="005062BB">
        <w:rPr>
          <w:rFonts w:cs="Arial"/>
          <w:color w:val="212121"/>
          <w:sz w:val="16"/>
          <w:szCs w:val="16"/>
          <w:shd w:val="clear" w:color="auto" w:fill="FFFFFF"/>
        </w:rPr>
        <w:t xml:space="preserve"> </w:t>
      </w:r>
      <w:r w:rsidRPr="009620B2">
        <w:rPr>
          <w:rFonts w:cs="Arial"/>
          <w:color w:val="212121"/>
          <w:sz w:val="16"/>
          <w:szCs w:val="16"/>
          <w:shd w:val="clear" w:color="auto" w:fill="FFFFFF"/>
        </w:rPr>
        <w:t>Species in Irrigation Channels for Recreational Use in Mexicali Valley, Mexico. Pathogens. 2020 Oct 7;9(10):820.</w:t>
      </w:r>
    </w:p>
    <w:p w14:paraId="641B7A01" w14:textId="77777777" w:rsidR="009620B2" w:rsidRPr="009620B2" w:rsidRDefault="009620B2" w:rsidP="004069E1">
      <w:pPr>
        <w:spacing w:after="0"/>
        <w:ind w:left="284" w:hanging="284"/>
        <w:rPr>
          <w:rFonts w:cs="Arial"/>
          <w:b/>
          <w:bCs/>
          <w:sz w:val="16"/>
          <w:szCs w:val="16"/>
        </w:rPr>
      </w:pPr>
      <w:r w:rsidRPr="009620B2">
        <w:rPr>
          <w:rFonts w:cs="Arial"/>
          <w:b/>
          <w:bCs/>
          <w:sz w:val="16"/>
          <w:szCs w:val="16"/>
        </w:rPr>
        <w:t xml:space="preserve">N29: </w:t>
      </w:r>
      <w:r w:rsidRPr="009620B2">
        <w:rPr>
          <w:rFonts w:cs="Arial"/>
          <w:color w:val="212121"/>
          <w:sz w:val="16"/>
          <w:szCs w:val="16"/>
          <w:shd w:val="clear" w:color="auto" w:fill="FFFFFF"/>
        </w:rPr>
        <w:t xml:space="preserve">Dean K, Weir MH, Mitchell J. Development of a dose-response model for </w:t>
      </w:r>
      <w:r w:rsidRPr="002F7474">
        <w:rPr>
          <w:rFonts w:cs="Arial"/>
          <w:i/>
          <w:iCs/>
          <w:color w:val="212121"/>
          <w:sz w:val="16"/>
          <w:szCs w:val="16"/>
          <w:shd w:val="clear" w:color="auto" w:fill="FFFFFF"/>
        </w:rPr>
        <w:t>Naegleria fowleri</w:t>
      </w:r>
      <w:r w:rsidRPr="009620B2">
        <w:rPr>
          <w:rFonts w:cs="Arial"/>
          <w:color w:val="212121"/>
          <w:sz w:val="16"/>
          <w:szCs w:val="16"/>
          <w:shd w:val="clear" w:color="auto" w:fill="FFFFFF"/>
        </w:rPr>
        <w:t>. J Water Health. 2019 Feb;17(1):63-71.</w:t>
      </w:r>
    </w:p>
    <w:p w14:paraId="0D24568D" w14:textId="77777777" w:rsidR="009620B2" w:rsidRPr="009620B2" w:rsidRDefault="009620B2" w:rsidP="004069E1">
      <w:pPr>
        <w:spacing w:after="0"/>
        <w:ind w:left="284" w:hanging="284"/>
        <w:rPr>
          <w:rFonts w:cs="Arial"/>
          <w:b/>
          <w:bCs/>
          <w:sz w:val="16"/>
          <w:szCs w:val="16"/>
        </w:rPr>
      </w:pPr>
      <w:r w:rsidRPr="009620B2">
        <w:rPr>
          <w:rFonts w:cs="Arial"/>
          <w:b/>
          <w:bCs/>
          <w:sz w:val="16"/>
          <w:szCs w:val="16"/>
        </w:rPr>
        <w:t xml:space="preserve">N23: </w:t>
      </w:r>
      <w:r w:rsidRPr="009620B2">
        <w:rPr>
          <w:rFonts w:cs="Arial"/>
          <w:color w:val="212121"/>
          <w:sz w:val="16"/>
          <w:szCs w:val="16"/>
          <w:shd w:val="clear" w:color="auto" w:fill="FFFFFF"/>
        </w:rPr>
        <w:t xml:space="preserve">Moussa M, De Jonckheere JF, Guerlotté J, Richard V, Bastaraud A, Romana M, Talarmin A. Survey of </w:t>
      </w:r>
      <w:r w:rsidRPr="002F7474">
        <w:rPr>
          <w:rFonts w:cs="Arial"/>
          <w:i/>
          <w:iCs/>
          <w:color w:val="212121"/>
          <w:sz w:val="16"/>
          <w:szCs w:val="16"/>
          <w:shd w:val="clear" w:color="auto" w:fill="FFFFFF"/>
        </w:rPr>
        <w:t>Naegleria fowleri</w:t>
      </w:r>
      <w:r w:rsidRPr="009620B2">
        <w:rPr>
          <w:rFonts w:cs="Arial"/>
          <w:color w:val="212121"/>
          <w:sz w:val="16"/>
          <w:szCs w:val="16"/>
          <w:shd w:val="clear" w:color="auto" w:fill="FFFFFF"/>
        </w:rPr>
        <w:t xml:space="preserve"> in geothermal recreational waters of Guadeloupe (French West Indies). PLoS One. 2013;8(1):e54414.</w:t>
      </w:r>
    </w:p>
    <w:p w14:paraId="07229DC7" w14:textId="77777777" w:rsidR="009676CF" w:rsidRDefault="009676CF" w:rsidP="00C87EAE">
      <w:pPr>
        <w:spacing w:after="160" w:line="259" w:lineRule="auto"/>
        <w:rPr>
          <w:color w:val="auto"/>
          <w:lang w:eastAsia="en-US"/>
        </w:rPr>
      </w:pPr>
    </w:p>
    <w:p w14:paraId="6B018A47" w14:textId="77777777" w:rsidR="00034FEF" w:rsidRDefault="00034FEF">
      <w:pPr>
        <w:spacing w:after="0"/>
        <w:rPr>
          <w:b/>
          <w:bCs/>
          <w:color w:val="757579" w:themeColor="accent3"/>
          <w:sz w:val="20"/>
          <w:szCs w:val="18"/>
        </w:rPr>
      </w:pPr>
      <w:r>
        <w:br w:type="page"/>
      </w:r>
    </w:p>
    <w:p w14:paraId="2147E618" w14:textId="01C12DAA" w:rsidR="00F81DFB" w:rsidRPr="00F81DFB" w:rsidRDefault="00177DB1" w:rsidP="00177DB1">
      <w:pPr>
        <w:pStyle w:val="Caption"/>
        <w:rPr>
          <w:vertAlign w:val="superscript"/>
        </w:rPr>
      </w:pPr>
      <w:bookmarkStart w:id="38" w:name="_Toc173928766"/>
      <w:r>
        <w:lastRenderedPageBreak/>
        <w:t xml:space="preserve">Table </w:t>
      </w:r>
      <w:r w:rsidR="00136412">
        <w:fldChar w:fldCharType="begin"/>
      </w:r>
      <w:r w:rsidR="00136412">
        <w:instrText xml:space="preserve"> STYLEREF 1 \s </w:instrText>
      </w:r>
      <w:r w:rsidR="00136412">
        <w:fldChar w:fldCharType="separate"/>
      </w:r>
      <w:r w:rsidR="00AF5961">
        <w:rPr>
          <w:noProof/>
        </w:rPr>
        <w:t>5</w:t>
      </w:r>
      <w:r w:rsidR="00136412">
        <w:rPr>
          <w:noProof/>
        </w:rPr>
        <w:fldChar w:fldCharType="end"/>
      </w:r>
      <w:r w:rsidR="00D631EE">
        <w:t>.</w:t>
      </w:r>
      <w:r w:rsidR="00136412">
        <w:fldChar w:fldCharType="begin"/>
      </w:r>
      <w:r w:rsidR="00136412">
        <w:instrText xml:space="preserve"> SEQ Table \* ARABIC \s 1 </w:instrText>
      </w:r>
      <w:r w:rsidR="00136412">
        <w:fldChar w:fldCharType="separate"/>
      </w:r>
      <w:r w:rsidR="00AF5961">
        <w:rPr>
          <w:noProof/>
        </w:rPr>
        <w:t>10</w:t>
      </w:r>
      <w:r w:rsidR="00136412">
        <w:rPr>
          <w:noProof/>
        </w:rPr>
        <w:fldChar w:fldCharType="end"/>
      </w:r>
      <w:r>
        <w:t xml:space="preserve"> </w:t>
      </w:r>
      <w:r w:rsidR="002A7D2E">
        <w:t xml:space="preserve">Risk of Bias Summary of Epidemiology studies </w:t>
      </w:r>
      <w:r w:rsidR="00CB2391">
        <w:t>of</w:t>
      </w:r>
      <w:r w:rsidR="002A7D2E">
        <w:t xml:space="preserve"> </w:t>
      </w:r>
      <w:r w:rsidR="002A7D2E" w:rsidRPr="000A1D54">
        <w:rPr>
          <w:i/>
          <w:iCs/>
        </w:rPr>
        <w:t>Naegleria fowleri</w:t>
      </w:r>
      <w:bookmarkEnd w:id="38"/>
    </w:p>
    <w:tbl>
      <w:tblPr>
        <w:tblpPr w:leftFromText="180" w:rightFromText="180" w:vertAnchor="text" w:horzAnchor="margin" w:tblpY="91"/>
        <w:tblW w:w="6794" w:type="dxa"/>
        <w:tblLook w:val="04A0" w:firstRow="1" w:lastRow="0" w:firstColumn="1" w:lastColumn="0" w:noHBand="0" w:noVBand="1"/>
      </w:tblPr>
      <w:tblGrid>
        <w:gridCol w:w="628"/>
        <w:gridCol w:w="616"/>
        <w:gridCol w:w="589"/>
        <w:gridCol w:w="2186"/>
        <w:gridCol w:w="224"/>
        <w:gridCol w:w="2551"/>
      </w:tblGrid>
      <w:tr w:rsidR="00F81DFB" w14:paraId="43D144D8" w14:textId="77777777" w:rsidTr="00A575A4">
        <w:trPr>
          <w:trHeight w:val="260"/>
        </w:trPr>
        <w:tc>
          <w:tcPr>
            <w:tcW w:w="1833" w:type="dxa"/>
            <w:gridSpan w:val="3"/>
            <w:tcBorders>
              <w:top w:val="nil"/>
              <w:left w:val="single" w:sz="8" w:space="0" w:color="B5DDDC"/>
              <w:right w:val="single" w:sz="8" w:space="0" w:color="B5DDDC"/>
            </w:tcBorders>
            <w:shd w:val="clear" w:color="000000" w:fill="B5DDDC"/>
            <w:vAlign w:val="center"/>
            <w:hideMark/>
          </w:tcPr>
          <w:p w14:paraId="2D48A3CF" w14:textId="77777777" w:rsidR="00F81DFB" w:rsidRPr="00397A3E" w:rsidRDefault="00F81DFB">
            <w:pPr>
              <w:spacing w:after="0"/>
              <w:jc w:val="center"/>
              <w:rPr>
                <w:rFonts w:cs="Calibri"/>
                <w:b/>
                <w:bCs/>
                <w:color w:val="008000"/>
                <w:sz w:val="16"/>
                <w:szCs w:val="16"/>
              </w:rPr>
            </w:pPr>
            <w:r w:rsidRPr="00397A3E">
              <w:rPr>
                <w:rFonts w:cs="Calibri"/>
                <w:b/>
                <w:bCs/>
                <w:color w:val="008000"/>
                <w:sz w:val="16"/>
                <w:szCs w:val="16"/>
              </w:rPr>
              <w:t xml:space="preserve">Q. </w:t>
            </w:r>
          </w:p>
        </w:tc>
        <w:tc>
          <w:tcPr>
            <w:tcW w:w="4961" w:type="dxa"/>
            <w:gridSpan w:val="3"/>
            <w:tcBorders>
              <w:top w:val="nil"/>
              <w:left w:val="nil"/>
              <w:right w:val="single" w:sz="8" w:space="0" w:color="B5DDDC"/>
            </w:tcBorders>
            <w:shd w:val="clear" w:color="000000" w:fill="B5DDDC"/>
            <w:vAlign w:val="center"/>
            <w:hideMark/>
          </w:tcPr>
          <w:p w14:paraId="56C0F704" w14:textId="16AC6380" w:rsidR="00F81DFB" w:rsidRDefault="00F81DFB">
            <w:pPr>
              <w:spacing w:after="0"/>
              <w:jc w:val="center"/>
              <w:rPr>
                <w:rFonts w:cs="Calibri"/>
                <w:b/>
                <w:bCs/>
                <w:color w:val="008000"/>
                <w:sz w:val="16"/>
                <w:szCs w:val="16"/>
              </w:rPr>
            </w:pPr>
            <w:r>
              <w:rPr>
                <w:rFonts w:cs="Calibri"/>
                <w:b/>
                <w:bCs/>
                <w:color w:val="008000"/>
                <w:sz w:val="16"/>
                <w:szCs w:val="16"/>
              </w:rPr>
              <w:t xml:space="preserve">Epidemiology studies of </w:t>
            </w:r>
            <w:r w:rsidR="00E0633D" w:rsidRPr="00E0633D">
              <w:rPr>
                <w:rFonts w:cs="Calibri"/>
                <w:b/>
                <w:bCs/>
                <w:i/>
                <w:iCs/>
                <w:color w:val="008000"/>
                <w:sz w:val="16"/>
                <w:szCs w:val="16"/>
              </w:rPr>
              <w:t>Naegleria fowleri</w:t>
            </w:r>
          </w:p>
        </w:tc>
      </w:tr>
      <w:tr w:rsidR="00F81DFB" w14:paraId="69B880FE" w14:textId="77777777" w:rsidTr="00A575A4">
        <w:trPr>
          <w:trHeight w:val="260"/>
        </w:trPr>
        <w:tc>
          <w:tcPr>
            <w:tcW w:w="1833" w:type="dxa"/>
            <w:gridSpan w:val="3"/>
            <w:tcBorders>
              <w:top w:val="nil"/>
              <w:left w:val="single" w:sz="8" w:space="0" w:color="B5DDDC"/>
              <w:right w:val="single" w:sz="8" w:space="0" w:color="B5DDDC"/>
            </w:tcBorders>
            <w:shd w:val="clear" w:color="000000" w:fill="B5DDDC"/>
            <w:vAlign w:val="center"/>
          </w:tcPr>
          <w:p w14:paraId="4E4AFDFE" w14:textId="77777777" w:rsidR="00F81DFB" w:rsidRPr="00397A3E" w:rsidRDefault="00F81DFB">
            <w:pPr>
              <w:spacing w:after="0"/>
              <w:jc w:val="center"/>
              <w:rPr>
                <w:rFonts w:cs="Calibri"/>
                <w:b/>
                <w:bCs/>
                <w:color w:val="008000"/>
                <w:sz w:val="16"/>
                <w:szCs w:val="16"/>
              </w:rPr>
            </w:pPr>
          </w:p>
        </w:tc>
        <w:tc>
          <w:tcPr>
            <w:tcW w:w="2410" w:type="dxa"/>
            <w:gridSpan w:val="2"/>
            <w:tcBorders>
              <w:top w:val="nil"/>
              <w:left w:val="nil"/>
              <w:right w:val="single" w:sz="8" w:space="0" w:color="B5DDDC"/>
            </w:tcBorders>
            <w:shd w:val="clear" w:color="000000" w:fill="B5DDDC"/>
            <w:vAlign w:val="center"/>
          </w:tcPr>
          <w:p w14:paraId="2DFEC5DA" w14:textId="40152E11" w:rsidR="00F81DFB" w:rsidRDefault="00F81DFB">
            <w:pPr>
              <w:spacing w:after="0"/>
              <w:jc w:val="center"/>
              <w:rPr>
                <w:rFonts w:cs="Calibri"/>
                <w:b/>
                <w:bCs/>
                <w:color w:val="008000"/>
                <w:sz w:val="16"/>
                <w:szCs w:val="16"/>
              </w:rPr>
            </w:pPr>
            <w:r>
              <w:rPr>
                <w:rFonts w:cs="Calibri"/>
                <w:b/>
                <w:bCs/>
                <w:color w:val="008000"/>
                <w:sz w:val="16"/>
                <w:szCs w:val="16"/>
              </w:rPr>
              <w:t>N3</w:t>
            </w:r>
            <w:r w:rsidR="00B020ED">
              <w:rPr>
                <w:rFonts w:cs="Calibri"/>
                <w:b/>
                <w:bCs/>
                <w:color w:val="008000"/>
                <w:sz w:val="16"/>
                <w:szCs w:val="16"/>
              </w:rPr>
              <w:t>5</w:t>
            </w:r>
          </w:p>
        </w:tc>
        <w:tc>
          <w:tcPr>
            <w:tcW w:w="2551" w:type="dxa"/>
            <w:tcBorders>
              <w:top w:val="nil"/>
              <w:left w:val="nil"/>
              <w:right w:val="single" w:sz="8" w:space="0" w:color="B5DDDC"/>
            </w:tcBorders>
            <w:shd w:val="clear" w:color="000000" w:fill="B5DDDC"/>
            <w:vAlign w:val="center"/>
          </w:tcPr>
          <w:p w14:paraId="21F9081A" w14:textId="66857712" w:rsidR="00F81DFB" w:rsidRDefault="00B020ED">
            <w:pPr>
              <w:spacing w:after="0"/>
              <w:jc w:val="center"/>
              <w:rPr>
                <w:rFonts w:cs="Calibri"/>
                <w:b/>
                <w:bCs/>
                <w:color w:val="008000"/>
                <w:sz w:val="16"/>
                <w:szCs w:val="16"/>
              </w:rPr>
            </w:pPr>
            <w:r>
              <w:rPr>
                <w:rFonts w:cs="Calibri"/>
                <w:b/>
                <w:bCs/>
                <w:color w:val="008000"/>
                <w:sz w:val="16"/>
                <w:szCs w:val="16"/>
              </w:rPr>
              <w:t>N40</w:t>
            </w:r>
          </w:p>
        </w:tc>
      </w:tr>
      <w:tr w:rsidR="00F81DFB" w14:paraId="10A6E266" w14:textId="77777777" w:rsidTr="00A575A4">
        <w:trPr>
          <w:trHeight w:val="260"/>
        </w:trPr>
        <w:tc>
          <w:tcPr>
            <w:tcW w:w="628" w:type="dxa"/>
            <w:tcBorders>
              <w:top w:val="nil"/>
            </w:tcBorders>
            <w:shd w:val="clear" w:color="auto" w:fill="D6EAEB"/>
            <w:vAlign w:val="center"/>
          </w:tcPr>
          <w:p w14:paraId="66398F46" w14:textId="77777777" w:rsidR="00F81DFB" w:rsidRPr="00397A3E" w:rsidRDefault="00F81DFB">
            <w:pPr>
              <w:spacing w:after="0"/>
              <w:rPr>
                <w:rFonts w:cs="Calibri"/>
                <w:b/>
                <w:bCs/>
                <w:sz w:val="16"/>
                <w:szCs w:val="16"/>
              </w:rPr>
            </w:pPr>
          </w:p>
        </w:tc>
        <w:tc>
          <w:tcPr>
            <w:tcW w:w="616" w:type="dxa"/>
            <w:tcBorders>
              <w:top w:val="nil"/>
            </w:tcBorders>
            <w:shd w:val="clear" w:color="auto" w:fill="D6EAEB"/>
            <w:vAlign w:val="center"/>
          </w:tcPr>
          <w:p w14:paraId="493A6C10" w14:textId="77777777" w:rsidR="00F81DFB" w:rsidRPr="00397A3E" w:rsidRDefault="00F81DFB">
            <w:pPr>
              <w:spacing w:after="0"/>
              <w:rPr>
                <w:rFonts w:cs="Calibri"/>
                <w:b/>
                <w:bCs/>
                <w:sz w:val="16"/>
                <w:szCs w:val="16"/>
              </w:rPr>
            </w:pPr>
          </w:p>
        </w:tc>
        <w:tc>
          <w:tcPr>
            <w:tcW w:w="2775" w:type="dxa"/>
            <w:gridSpan w:val="2"/>
            <w:tcBorders>
              <w:top w:val="nil"/>
            </w:tcBorders>
            <w:shd w:val="clear" w:color="auto" w:fill="D6EAEB"/>
            <w:vAlign w:val="center"/>
          </w:tcPr>
          <w:p w14:paraId="61507069" w14:textId="77777777" w:rsidR="00F81DFB" w:rsidRPr="00397A3E" w:rsidRDefault="00F81DFB">
            <w:pPr>
              <w:spacing w:after="0"/>
              <w:rPr>
                <w:rFonts w:cs="Calibri"/>
                <w:b/>
                <w:bCs/>
                <w:sz w:val="16"/>
                <w:szCs w:val="16"/>
              </w:rPr>
            </w:pPr>
          </w:p>
        </w:tc>
        <w:tc>
          <w:tcPr>
            <w:tcW w:w="2775" w:type="dxa"/>
            <w:gridSpan w:val="2"/>
            <w:tcBorders>
              <w:top w:val="nil"/>
            </w:tcBorders>
            <w:shd w:val="clear" w:color="auto" w:fill="D6EAEB"/>
            <w:vAlign w:val="center"/>
          </w:tcPr>
          <w:p w14:paraId="65F55ABD" w14:textId="77777777" w:rsidR="00F81DFB" w:rsidRPr="00397A3E" w:rsidRDefault="00F81DFB">
            <w:pPr>
              <w:spacing w:after="0"/>
              <w:rPr>
                <w:rFonts w:cs="Calibri"/>
                <w:b/>
                <w:bCs/>
                <w:sz w:val="16"/>
                <w:szCs w:val="16"/>
              </w:rPr>
            </w:pPr>
          </w:p>
        </w:tc>
      </w:tr>
      <w:tr w:rsidR="00F81DFB" w14:paraId="3D01D192" w14:textId="77777777" w:rsidTr="00A575A4">
        <w:trPr>
          <w:trHeight w:val="260"/>
        </w:trPr>
        <w:tc>
          <w:tcPr>
            <w:tcW w:w="1833" w:type="dxa"/>
            <w:gridSpan w:val="3"/>
            <w:tcBorders>
              <w:top w:val="nil"/>
              <w:left w:val="single" w:sz="8" w:space="0" w:color="B5DDDC"/>
              <w:right w:val="single" w:sz="8" w:space="0" w:color="B5DDDC"/>
            </w:tcBorders>
            <w:vAlign w:val="center"/>
            <w:hideMark/>
          </w:tcPr>
          <w:p w14:paraId="314A0989" w14:textId="56047AD8" w:rsidR="00F81DFB" w:rsidRPr="00397A3E" w:rsidRDefault="00F81DFB">
            <w:pPr>
              <w:spacing w:after="0"/>
              <w:jc w:val="center"/>
              <w:rPr>
                <w:rFonts w:cs="Calibri"/>
                <w:b/>
                <w:bCs/>
                <w:sz w:val="16"/>
                <w:szCs w:val="16"/>
              </w:rPr>
            </w:pPr>
            <w:r>
              <w:rPr>
                <w:rFonts w:cs="Calibri"/>
                <w:b/>
                <w:bCs/>
                <w:sz w:val="16"/>
                <w:szCs w:val="16"/>
              </w:rPr>
              <w:t>3. Appropriate comparison groups</w:t>
            </w:r>
          </w:p>
        </w:tc>
        <w:tc>
          <w:tcPr>
            <w:tcW w:w="2410" w:type="dxa"/>
            <w:gridSpan w:val="2"/>
            <w:tcBorders>
              <w:top w:val="nil"/>
              <w:left w:val="nil"/>
              <w:right w:val="single" w:sz="8" w:space="0" w:color="B5DDDC"/>
            </w:tcBorders>
            <w:shd w:val="clear" w:color="auto" w:fill="CAE5C1"/>
            <w:vAlign w:val="center"/>
          </w:tcPr>
          <w:p w14:paraId="005C9348" w14:textId="77777777" w:rsidR="00F81DFB" w:rsidRPr="002569E1" w:rsidRDefault="00F81DFB">
            <w:pPr>
              <w:spacing w:after="0"/>
              <w:jc w:val="center"/>
              <w:rPr>
                <w:rFonts w:cs="Calibri"/>
                <w:sz w:val="16"/>
                <w:szCs w:val="16"/>
              </w:rPr>
            </w:pPr>
            <w:r w:rsidRPr="002569E1">
              <w:rPr>
                <w:rFonts w:cs="Calibri"/>
                <w:sz w:val="16"/>
                <w:szCs w:val="16"/>
              </w:rPr>
              <w:t>+</w:t>
            </w:r>
          </w:p>
        </w:tc>
        <w:tc>
          <w:tcPr>
            <w:tcW w:w="2551" w:type="dxa"/>
            <w:tcBorders>
              <w:top w:val="nil"/>
              <w:left w:val="nil"/>
              <w:right w:val="single" w:sz="8" w:space="0" w:color="B5DDDC"/>
            </w:tcBorders>
            <w:shd w:val="clear" w:color="auto" w:fill="CAE5C1"/>
            <w:vAlign w:val="center"/>
          </w:tcPr>
          <w:p w14:paraId="7A8AE1B5" w14:textId="77777777" w:rsidR="00F81DFB" w:rsidRPr="00BF4B2A" w:rsidRDefault="00F81DFB">
            <w:pPr>
              <w:spacing w:after="0"/>
              <w:jc w:val="center"/>
              <w:rPr>
                <w:rFonts w:cs="Calibri"/>
                <w:sz w:val="16"/>
                <w:szCs w:val="16"/>
              </w:rPr>
            </w:pPr>
            <w:r>
              <w:rPr>
                <w:rFonts w:cs="Calibri"/>
                <w:sz w:val="16"/>
                <w:szCs w:val="16"/>
              </w:rPr>
              <w:t>+</w:t>
            </w:r>
          </w:p>
        </w:tc>
      </w:tr>
      <w:tr w:rsidR="00F81DFB" w14:paraId="1C6A1443" w14:textId="77777777" w:rsidTr="00A575A4">
        <w:trPr>
          <w:trHeight w:val="260"/>
        </w:trPr>
        <w:tc>
          <w:tcPr>
            <w:tcW w:w="628" w:type="dxa"/>
            <w:tcBorders>
              <w:top w:val="nil"/>
            </w:tcBorders>
            <w:shd w:val="clear" w:color="auto" w:fill="D6EAEB"/>
            <w:vAlign w:val="center"/>
          </w:tcPr>
          <w:p w14:paraId="09D196CC" w14:textId="4FA04E10" w:rsidR="00F81DFB" w:rsidRPr="000C1337" w:rsidRDefault="00F81DFB">
            <w:pPr>
              <w:spacing w:after="0"/>
              <w:rPr>
                <w:rFonts w:cs="Calibri"/>
                <w:b/>
                <w:bCs/>
                <w:sz w:val="16"/>
                <w:szCs w:val="16"/>
              </w:rPr>
            </w:pPr>
          </w:p>
        </w:tc>
        <w:tc>
          <w:tcPr>
            <w:tcW w:w="616" w:type="dxa"/>
            <w:tcBorders>
              <w:top w:val="nil"/>
            </w:tcBorders>
            <w:shd w:val="clear" w:color="auto" w:fill="D6EAEB"/>
            <w:vAlign w:val="center"/>
          </w:tcPr>
          <w:p w14:paraId="4892D1E5" w14:textId="77777777" w:rsidR="00F81DFB" w:rsidRPr="000C1337" w:rsidRDefault="00F81DFB">
            <w:pPr>
              <w:spacing w:after="0"/>
              <w:rPr>
                <w:rFonts w:cs="Calibri"/>
                <w:b/>
                <w:bCs/>
                <w:sz w:val="16"/>
                <w:szCs w:val="16"/>
              </w:rPr>
            </w:pPr>
          </w:p>
        </w:tc>
        <w:tc>
          <w:tcPr>
            <w:tcW w:w="2775" w:type="dxa"/>
            <w:gridSpan w:val="2"/>
            <w:tcBorders>
              <w:top w:val="nil"/>
            </w:tcBorders>
            <w:shd w:val="clear" w:color="auto" w:fill="D6EAEB"/>
            <w:vAlign w:val="center"/>
          </w:tcPr>
          <w:p w14:paraId="438B2A77" w14:textId="77777777" w:rsidR="00F81DFB" w:rsidRPr="000C1337" w:rsidRDefault="00F81DFB">
            <w:pPr>
              <w:spacing w:after="0"/>
              <w:rPr>
                <w:rFonts w:cs="Calibri"/>
                <w:b/>
                <w:bCs/>
                <w:sz w:val="16"/>
                <w:szCs w:val="16"/>
              </w:rPr>
            </w:pPr>
          </w:p>
        </w:tc>
        <w:tc>
          <w:tcPr>
            <w:tcW w:w="2775" w:type="dxa"/>
            <w:gridSpan w:val="2"/>
            <w:tcBorders>
              <w:top w:val="nil"/>
            </w:tcBorders>
            <w:shd w:val="clear" w:color="auto" w:fill="D6EAEB"/>
            <w:vAlign w:val="center"/>
          </w:tcPr>
          <w:p w14:paraId="4CE8DCC3" w14:textId="77777777" w:rsidR="00F81DFB" w:rsidRPr="000C1337" w:rsidRDefault="00F81DFB">
            <w:pPr>
              <w:spacing w:after="0"/>
              <w:rPr>
                <w:rFonts w:cs="Calibri"/>
                <w:b/>
                <w:bCs/>
                <w:sz w:val="16"/>
                <w:szCs w:val="16"/>
              </w:rPr>
            </w:pPr>
          </w:p>
        </w:tc>
      </w:tr>
      <w:tr w:rsidR="00F81DFB" w14:paraId="43E395D5" w14:textId="77777777" w:rsidTr="00A575A4">
        <w:trPr>
          <w:trHeight w:val="260"/>
        </w:trPr>
        <w:tc>
          <w:tcPr>
            <w:tcW w:w="1833" w:type="dxa"/>
            <w:gridSpan w:val="3"/>
            <w:tcBorders>
              <w:top w:val="nil"/>
              <w:left w:val="single" w:sz="8" w:space="0" w:color="B5DDDC"/>
              <w:right w:val="single" w:sz="8" w:space="0" w:color="B5DDDC"/>
            </w:tcBorders>
            <w:vAlign w:val="center"/>
            <w:hideMark/>
          </w:tcPr>
          <w:p w14:paraId="3DD3C939" w14:textId="347F8A48" w:rsidR="00F81DFB" w:rsidRPr="00397A3E" w:rsidRDefault="00F81DFB">
            <w:pPr>
              <w:spacing w:after="0"/>
              <w:jc w:val="center"/>
              <w:rPr>
                <w:rFonts w:cs="Calibri"/>
                <w:b/>
                <w:bCs/>
                <w:sz w:val="16"/>
                <w:szCs w:val="16"/>
              </w:rPr>
            </w:pPr>
            <w:r>
              <w:rPr>
                <w:rFonts w:cs="Calibri"/>
                <w:b/>
                <w:bCs/>
                <w:sz w:val="16"/>
                <w:szCs w:val="16"/>
              </w:rPr>
              <w:t>4. Confounding</w:t>
            </w:r>
          </w:p>
        </w:tc>
        <w:tc>
          <w:tcPr>
            <w:tcW w:w="2410" w:type="dxa"/>
            <w:gridSpan w:val="2"/>
            <w:tcBorders>
              <w:top w:val="nil"/>
              <w:left w:val="nil"/>
              <w:right w:val="single" w:sz="8" w:space="0" w:color="B5DDDC"/>
            </w:tcBorders>
            <w:shd w:val="clear" w:color="auto" w:fill="CAE5C1"/>
            <w:vAlign w:val="center"/>
          </w:tcPr>
          <w:p w14:paraId="00DB5399" w14:textId="77777777" w:rsidR="00F81DFB" w:rsidRPr="00BF4B2A" w:rsidRDefault="00F81DFB">
            <w:pPr>
              <w:spacing w:after="0"/>
              <w:jc w:val="center"/>
              <w:rPr>
                <w:rFonts w:cs="Calibri"/>
                <w:sz w:val="16"/>
                <w:szCs w:val="16"/>
              </w:rPr>
            </w:pPr>
            <w:r>
              <w:rPr>
                <w:rFonts w:cs="Calibri"/>
                <w:sz w:val="16"/>
                <w:szCs w:val="16"/>
              </w:rPr>
              <w:t>+</w:t>
            </w:r>
          </w:p>
        </w:tc>
        <w:tc>
          <w:tcPr>
            <w:tcW w:w="2551" w:type="dxa"/>
            <w:tcBorders>
              <w:top w:val="nil"/>
              <w:left w:val="nil"/>
              <w:right w:val="single" w:sz="8" w:space="0" w:color="B5DDDC"/>
            </w:tcBorders>
            <w:shd w:val="clear" w:color="auto" w:fill="CAE5C1"/>
            <w:vAlign w:val="center"/>
          </w:tcPr>
          <w:p w14:paraId="7922B76C" w14:textId="77777777" w:rsidR="00F81DFB" w:rsidRPr="00BF4B2A" w:rsidRDefault="00F81DFB">
            <w:pPr>
              <w:spacing w:after="0"/>
              <w:jc w:val="center"/>
              <w:rPr>
                <w:rFonts w:cs="Calibri"/>
                <w:sz w:val="16"/>
                <w:szCs w:val="16"/>
              </w:rPr>
            </w:pPr>
            <w:r>
              <w:rPr>
                <w:rFonts w:cs="Calibri"/>
                <w:sz w:val="16"/>
                <w:szCs w:val="16"/>
              </w:rPr>
              <w:t>+</w:t>
            </w:r>
          </w:p>
        </w:tc>
      </w:tr>
      <w:tr w:rsidR="00F81DFB" w14:paraId="6752AE3F" w14:textId="77777777" w:rsidTr="00A575A4">
        <w:trPr>
          <w:trHeight w:val="260"/>
        </w:trPr>
        <w:tc>
          <w:tcPr>
            <w:tcW w:w="628" w:type="dxa"/>
            <w:tcBorders>
              <w:top w:val="nil"/>
            </w:tcBorders>
            <w:shd w:val="clear" w:color="auto" w:fill="D6EAEB"/>
            <w:vAlign w:val="center"/>
          </w:tcPr>
          <w:p w14:paraId="0CF7EB77" w14:textId="77777777" w:rsidR="00F81DFB" w:rsidRPr="000C1337" w:rsidRDefault="00F81DFB">
            <w:pPr>
              <w:spacing w:after="0"/>
              <w:rPr>
                <w:rFonts w:cs="Calibri"/>
                <w:b/>
                <w:bCs/>
                <w:sz w:val="16"/>
                <w:szCs w:val="16"/>
              </w:rPr>
            </w:pPr>
          </w:p>
        </w:tc>
        <w:tc>
          <w:tcPr>
            <w:tcW w:w="616" w:type="dxa"/>
            <w:tcBorders>
              <w:top w:val="nil"/>
            </w:tcBorders>
            <w:shd w:val="clear" w:color="auto" w:fill="D6EAEB"/>
            <w:vAlign w:val="center"/>
          </w:tcPr>
          <w:p w14:paraId="1E10FAF7" w14:textId="77777777" w:rsidR="00F81DFB" w:rsidRPr="000C1337" w:rsidRDefault="00F81DFB">
            <w:pPr>
              <w:spacing w:after="0"/>
              <w:rPr>
                <w:rFonts w:cs="Calibri"/>
                <w:b/>
                <w:bCs/>
                <w:sz w:val="16"/>
                <w:szCs w:val="16"/>
              </w:rPr>
            </w:pPr>
          </w:p>
        </w:tc>
        <w:tc>
          <w:tcPr>
            <w:tcW w:w="2775" w:type="dxa"/>
            <w:gridSpan w:val="2"/>
            <w:tcBorders>
              <w:top w:val="nil"/>
            </w:tcBorders>
            <w:shd w:val="clear" w:color="auto" w:fill="D6EAEB"/>
            <w:vAlign w:val="center"/>
          </w:tcPr>
          <w:p w14:paraId="0C789B31" w14:textId="77777777" w:rsidR="00F81DFB" w:rsidRPr="000C1337" w:rsidRDefault="00F81DFB">
            <w:pPr>
              <w:spacing w:after="0"/>
              <w:rPr>
                <w:rFonts w:cs="Calibri"/>
                <w:b/>
                <w:bCs/>
                <w:sz w:val="16"/>
                <w:szCs w:val="16"/>
              </w:rPr>
            </w:pPr>
          </w:p>
        </w:tc>
        <w:tc>
          <w:tcPr>
            <w:tcW w:w="2775" w:type="dxa"/>
            <w:gridSpan w:val="2"/>
            <w:tcBorders>
              <w:top w:val="nil"/>
            </w:tcBorders>
            <w:shd w:val="clear" w:color="auto" w:fill="D6EAEB"/>
            <w:vAlign w:val="center"/>
          </w:tcPr>
          <w:p w14:paraId="09E668E4" w14:textId="77777777" w:rsidR="00F81DFB" w:rsidRPr="000C1337" w:rsidRDefault="00F81DFB">
            <w:pPr>
              <w:spacing w:after="0"/>
              <w:rPr>
                <w:rFonts w:cs="Calibri"/>
                <w:b/>
                <w:bCs/>
                <w:sz w:val="16"/>
                <w:szCs w:val="16"/>
              </w:rPr>
            </w:pPr>
          </w:p>
        </w:tc>
      </w:tr>
      <w:tr w:rsidR="00F81DFB" w14:paraId="7EEC5232" w14:textId="77777777" w:rsidTr="00A575A4">
        <w:trPr>
          <w:trHeight w:val="260"/>
        </w:trPr>
        <w:tc>
          <w:tcPr>
            <w:tcW w:w="1833" w:type="dxa"/>
            <w:gridSpan w:val="3"/>
            <w:tcBorders>
              <w:top w:val="nil"/>
              <w:left w:val="single" w:sz="8" w:space="0" w:color="B5DDDC"/>
              <w:right w:val="single" w:sz="8" w:space="0" w:color="B5DDDC"/>
            </w:tcBorders>
            <w:vAlign w:val="center"/>
            <w:hideMark/>
          </w:tcPr>
          <w:p w14:paraId="085CE74D" w14:textId="6A87413C" w:rsidR="00F81DFB" w:rsidRPr="00397A3E" w:rsidRDefault="00F81DFB">
            <w:pPr>
              <w:spacing w:after="0"/>
              <w:jc w:val="center"/>
              <w:rPr>
                <w:rFonts w:cs="Calibri"/>
                <w:b/>
                <w:bCs/>
                <w:sz w:val="16"/>
                <w:szCs w:val="16"/>
              </w:rPr>
            </w:pPr>
            <w:r>
              <w:rPr>
                <w:rFonts w:cs="Calibri"/>
                <w:b/>
                <w:bCs/>
                <w:sz w:val="16"/>
                <w:szCs w:val="16"/>
              </w:rPr>
              <w:t>7. Missing outcome data</w:t>
            </w:r>
          </w:p>
        </w:tc>
        <w:tc>
          <w:tcPr>
            <w:tcW w:w="2410" w:type="dxa"/>
            <w:gridSpan w:val="2"/>
            <w:tcBorders>
              <w:top w:val="nil"/>
              <w:left w:val="nil"/>
              <w:right w:val="single" w:sz="8" w:space="0" w:color="B5DDDC"/>
            </w:tcBorders>
            <w:shd w:val="clear" w:color="auto" w:fill="CAE5C1"/>
            <w:vAlign w:val="center"/>
          </w:tcPr>
          <w:p w14:paraId="6F22363C" w14:textId="77777777" w:rsidR="00F81DFB" w:rsidRPr="00BF4B2A" w:rsidRDefault="00F81DFB">
            <w:pPr>
              <w:spacing w:after="0"/>
              <w:jc w:val="center"/>
              <w:rPr>
                <w:rFonts w:cs="Calibri"/>
                <w:sz w:val="16"/>
                <w:szCs w:val="16"/>
              </w:rPr>
            </w:pPr>
            <w:r>
              <w:rPr>
                <w:rFonts w:cs="Calibri"/>
                <w:sz w:val="16"/>
                <w:szCs w:val="16"/>
              </w:rPr>
              <w:t>+</w:t>
            </w:r>
          </w:p>
        </w:tc>
        <w:tc>
          <w:tcPr>
            <w:tcW w:w="2551" w:type="dxa"/>
            <w:tcBorders>
              <w:top w:val="nil"/>
              <w:left w:val="nil"/>
              <w:right w:val="single" w:sz="8" w:space="0" w:color="B5DDDC"/>
            </w:tcBorders>
            <w:shd w:val="clear" w:color="auto" w:fill="F4B083"/>
            <w:vAlign w:val="center"/>
          </w:tcPr>
          <w:p w14:paraId="0E877DA8" w14:textId="77777777" w:rsidR="00F81DFB" w:rsidRPr="00BF4B2A" w:rsidRDefault="00F81DFB">
            <w:pPr>
              <w:spacing w:after="0"/>
              <w:jc w:val="center"/>
              <w:rPr>
                <w:rFonts w:cs="Calibri"/>
                <w:sz w:val="16"/>
                <w:szCs w:val="16"/>
              </w:rPr>
            </w:pPr>
            <w:r>
              <w:rPr>
                <w:rFonts w:cs="Calibri"/>
                <w:sz w:val="16"/>
                <w:szCs w:val="16"/>
              </w:rPr>
              <w:t>-</w:t>
            </w:r>
          </w:p>
        </w:tc>
      </w:tr>
      <w:tr w:rsidR="00F81DFB" w14:paraId="31626BE9" w14:textId="77777777" w:rsidTr="00A575A4">
        <w:trPr>
          <w:trHeight w:val="260"/>
        </w:trPr>
        <w:tc>
          <w:tcPr>
            <w:tcW w:w="628" w:type="dxa"/>
            <w:tcBorders>
              <w:top w:val="nil"/>
            </w:tcBorders>
            <w:shd w:val="clear" w:color="auto" w:fill="D6EAEB"/>
            <w:vAlign w:val="center"/>
          </w:tcPr>
          <w:p w14:paraId="4B1A42E5" w14:textId="77777777" w:rsidR="00F81DFB" w:rsidRPr="000C1337" w:rsidRDefault="00F81DFB">
            <w:pPr>
              <w:spacing w:after="0"/>
              <w:rPr>
                <w:rFonts w:cs="Calibri"/>
                <w:b/>
                <w:bCs/>
                <w:sz w:val="16"/>
                <w:szCs w:val="16"/>
              </w:rPr>
            </w:pPr>
          </w:p>
        </w:tc>
        <w:tc>
          <w:tcPr>
            <w:tcW w:w="616" w:type="dxa"/>
            <w:tcBorders>
              <w:top w:val="nil"/>
            </w:tcBorders>
            <w:shd w:val="clear" w:color="auto" w:fill="D6EAEB"/>
            <w:vAlign w:val="center"/>
          </w:tcPr>
          <w:p w14:paraId="49853969" w14:textId="77777777" w:rsidR="00F81DFB" w:rsidRPr="000C1337" w:rsidRDefault="00F81DFB">
            <w:pPr>
              <w:spacing w:after="0"/>
              <w:rPr>
                <w:rFonts w:cs="Calibri"/>
                <w:b/>
                <w:bCs/>
                <w:sz w:val="16"/>
                <w:szCs w:val="16"/>
              </w:rPr>
            </w:pPr>
          </w:p>
        </w:tc>
        <w:tc>
          <w:tcPr>
            <w:tcW w:w="2775" w:type="dxa"/>
            <w:gridSpan w:val="2"/>
            <w:tcBorders>
              <w:top w:val="nil"/>
            </w:tcBorders>
            <w:shd w:val="clear" w:color="auto" w:fill="D6EAEB"/>
            <w:vAlign w:val="center"/>
          </w:tcPr>
          <w:p w14:paraId="16F85267" w14:textId="77777777" w:rsidR="00F81DFB" w:rsidRPr="000C1337" w:rsidRDefault="00F81DFB">
            <w:pPr>
              <w:spacing w:after="0"/>
              <w:rPr>
                <w:rFonts w:cs="Calibri"/>
                <w:b/>
                <w:bCs/>
                <w:sz w:val="16"/>
                <w:szCs w:val="16"/>
              </w:rPr>
            </w:pPr>
          </w:p>
        </w:tc>
        <w:tc>
          <w:tcPr>
            <w:tcW w:w="2775" w:type="dxa"/>
            <w:gridSpan w:val="2"/>
            <w:tcBorders>
              <w:top w:val="nil"/>
            </w:tcBorders>
            <w:shd w:val="clear" w:color="auto" w:fill="D6EAEB"/>
            <w:vAlign w:val="center"/>
          </w:tcPr>
          <w:p w14:paraId="4F7E0A6A" w14:textId="77777777" w:rsidR="00F81DFB" w:rsidRPr="000C1337" w:rsidRDefault="00F81DFB">
            <w:pPr>
              <w:spacing w:after="0"/>
              <w:rPr>
                <w:rFonts w:cs="Calibri"/>
                <w:b/>
                <w:bCs/>
                <w:sz w:val="16"/>
                <w:szCs w:val="16"/>
              </w:rPr>
            </w:pPr>
          </w:p>
        </w:tc>
      </w:tr>
      <w:tr w:rsidR="00F81DFB" w14:paraId="4A22ABCE" w14:textId="77777777" w:rsidTr="00A575A4">
        <w:trPr>
          <w:trHeight w:val="242"/>
        </w:trPr>
        <w:tc>
          <w:tcPr>
            <w:tcW w:w="1833" w:type="dxa"/>
            <w:gridSpan w:val="3"/>
            <w:tcBorders>
              <w:top w:val="nil"/>
              <w:left w:val="single" w:sz="8" w:space="0" w:color="B5DDDC"/>
              <w:bottom w:val="single" w:sz="8" w:space="0" w:color="B5DDDC"/>
              <w:right w:val="single" w:sz="8" w:space="0" w:color="B5DDDC"/>
            </w:tcBorders>
            <w:vAlign w:val="center"/>
            <w:hideMark/>
          </w:tcPr>
          <w:p w14:paraId="3C81F777" w14:textId="7C011CA9" w:rsidR="00F81DFB" w:rsidRPr="00397A3E" w:rsidRDefault="00F81DFB">
            <w:pPr>
              <w:spacing w:after="0"/>
              <w:jc w:val="center"/>
              <w:rPr>
                <w:rFonts w:cs="Calibri"/>
                <w:b/>
                <w:bCs/>
                <w:sz w:val="16"/>
                <w:szCs w:val="16"/>
              </w:rPr>
            </w:pPr>
            <w:r>
              <w:rPr>
                <w:rFonts w:cs="Calibri"/>
                <w:b/>
                <w:bCs/>
                <w:sz w:val="16"/>
                <w:szCs w:val="16"/>
              </w:rPr>
              <w:t>8. Exposure characteristics</w:t>
            </w:r>
          </w:p>
        </w:tc>
        <w:tc>
          <w:tcPr>
            <w:tcW w:w="2410" w:type="dxa"/>
            <w:gridSpan w:val="2"/>
            <w:tcBorders>
              <w:top w:val="single" w:sz="8" w:space="0" w:color="B5DDDC"/>
              <w:left w:val="nil"/>
              <w:bottom w:val="single" w:sz="8" w:space="0" w:color="B5DDDC"/>
              <w:right w:val="single" w:sz="8" w:space="0" w:color="B5DDDC"/>
            </w:tcBorders>
            <w:shd w:val="clear" w:color="auto" w:fill="CAE5C1"/>
            <w:vAlign w:val="center"/>
          </w:tcPr>
          <w:p w14:paraId="60FF6AE4" w14:textId="77777777" w:rsidR="00F81DFB" w:rsidRPr="00BF4B2A" w:rsidRDefault="00F81DFB">
            <w:pPr>
              <w:spacing w:after="0"/>
              <w:jc w:val="center"/>
              <w:rPr>
                <w:rFonts w:cs="Calibri"/>
                <w:sz w:val="16"/>
                <w:szCs w:val="16"/>
              </w:rPr>
            </w:pPr>
            <w:r>
              <w:rPr>
                <w:rFonts w:cs="Calibri"/>
                <w:sz w:val="16"/>
                <w:szCs w:val="16"/>
              </w:rPr>
              <w:t>+</w:t>
            </w:r>
          </w:p>
        </w:tc>
        <w:tc>
          <w:tcPr>
            <w:tcW w:w="2551" w:type="dxa"/>
            <w:tcBorders>
              <w:top w:val="single" w:sz="8" w:space="0" w:color="B5DDDC"/>
              <w:left w:val="nil"/>
              <w:bottom w:val="single" w:sz="8" w:space="0" w:color="B5DDDC"/>
              <w:right w:val="single" w:sz="8" w:space="0" w:color="B5DDDC"/>
            </w:tcBorders>
            <w:vAlign w:val="center"/>
          </w:tcPr>
          <w:p w14:paraId="41B4A4CA" w14:textId="77777777" w:rsidR="00F81DFB" w:rsidRPr="00BF4B2A" w:rsidRDefault="00F81DFB">
            <w:pPr>
              <w:spacing w:after="0"/>
              <w:jc w:val="center"/>
              <w:rPr>
                <w:rFonts w:cs="Calibri"/>
                <w:sz w:val="16"/>
                <w:szCs w:val="16"/>
              </w:rPr>
            </w:pPr>
            <w:r>
              <w:rPr>
                <w:rFonts w:cs="Calibri"/>
                <w:sz w:val="16"/>
                <w:szCs w:val="16"/>
              </w:rPr>
              <w:t>N/A</w:t>
            </w:r>
          </w:p>
        </w:tc>
      </w:tr>
      <w:tr w:rsidR="00F81DFB" w14:paraId="683145B3" w14:textId="77777777" w:rsidTr="00A575A4">
        <w:trPr>
          <w:trHeight w:val="260"/>
        </w:trPr>
        <w:tc>
          <w:tcPr>
            <w:tcW w:w="1833" w:type="dxa"/>
            <w:gridSpan w:val="3"/>
            <w:tcBorders>
              <w:top w:val="nil"/>
              <w:left w:val="single" w:sz="8" w:space="0" w:color="B5DDDC"/>
              <w:right w:val="single" w:sz="8" w:space="0" w:color="B5DDDC"/>
            </w:tcBorders>
            <w:vAlign w:val="center"/>
          </w:tcPr>
          <w:p w14:paraId="2F25D02F" w14:textId="665A6F49" w:rsidR="00F81DFB" w:rsidRPr="00397A3E" w:rsidRDefault="00F81DFB">
            <w:pPr>
              <w:spacing w:after="0"/>
              <w:jc w:val="center"/>
              <w:rPr>
                <w:rFonts w:cs="Calibri"/>
                <w:b/>
                <w:bCs/>
                <w:sz w:val="16"/>
                <w:szCs w:val="16"/>
              </w:rPr>
            </w:pPr>
            <w:r>
              <w:rPr>
                <w:rFonts w:cs="Calibri"/>
                <w:b/>
                <w:bCs/>
                <w:sz w:val="16"/>
                <w:szCs w:val="16"/>
              </w:rPr>
              <w:t>9. Outcome assessment</w:t>
            </w:r>
          </w:p>
        </w:tc>
        <w:tc>
          <w:tcPr>
            <w:tcW w:w="2410" w:type="dxa"/>
            <w:gridSpan w:val="2"/>
            <w:tcBorders>
              <w:top w:val="single" w:sz="8" w:space="0" w:color="B5DDDC"/>
              <w:left w:val="nil"/>
              <w:right w:val="single" w:sz="8" w:space="0" w:color="B5DDDC"/>
            </w:tcBorders>
            <w:shd w:val="clear" w:color="auto" w:fill="CAE5C1"/>
            <w:vAlign w:val="center"/>
          </w:tcPr>
          <w:p w14:paraId="58B06673" w14:textId="77777777" w:rsidR="00F81DFB" w:rsidRPr="00BF4B2A" w:rsidRDefault="00F81DFB">
            <w:pPr>
              <w:spacing w:after="0"/>
              <w:jc w:val="center"/>
              <w:rPr>
                <w:rFonts w:cs="Calibri"/>
                <w:sz w:val="16"/>
                <w:szCs w:val="16"/>
              </w:rPr>
            </w:pPr>
            <w:r>
              <w:rPr>
                <w:rFonts w:cs="Calibri"/>
                <w:sz w:val="16"/>
                <w:szCs w:val="16"/>
              </w:rPr>
              <w:t>+</w:t>
            </w:r>
          </w:p>
        </w:tc>
        <w:tc>
          <w:tcPr>
            <w:tcW w:w="2551" w:type="dxa"/>
            <w:tcBorders>
              <w:top w:val="single" w:sz="8" w:space="0" w:color="B5DDDC"/>
              <w:left w:val="nil"/>
              <w:right w:val="single" w:sz="8" w:space="0" w:color="B5DDDC"/>
            </w:tcBorders>
            <w:shd w:val="clear" w:color="auto" w:fill="CAE5C1"/>
            <w:vAlign w:val="center"/>
          </w:tcPr>
          <w:p w14:paraId="02573FA5" w14:textId="77777777" w:rsidR="00F81DFB" w:rsidRPr="00BF4B2A" w:rsidRDefault="00F81DFB">
            <w:pPr>
              <w:spacing w:after="0"/>
              <w:jc w:val="center"/>
              <w:rPr>
                <w:rFonts w:cs="Calibri"/>
                <w:sz w:val="16"/>
                <w:szCs w:val="16"/>
              </w:rPr>
            </w:pPr>
            <w:r>
              <w:rPr>
                <w:rFonts w:cs="Calibri"/>
                <w:sz w:val="16"/>
                <w:szCs w:val="16"/>
              </w:rPr>
              <w:t>+</w:t>
            </w:r>
          </w:p>
        </w:tc>
      </w:tr>
      <w:tr w:rsidR="00F81DFB" w14:paraId="5D6AB1B8" w14:textId="77777777" w:rsidTr="00A575A4">
        <w:trPr>
          <w:trHeight w:val="260"/>
        </w:trPr>
        <w:tc>
          <w:tcPr>
            <w:tcW w:w="628" w:type="dxa"/>
            <w:tcBorders>
              <w:top w:val="nil"/>
            </w:tcBorders>
            <w:shd w:val="clear" w:color="auto" w:fill="D6EAEB"/>
            <w:vAlign w:val="center"/>
          </w:tcPr>
          <w:p w14:paraId="454BDD0A" w14:textId="481DF9F9" w:rsidR="00F81DFB" w:rsidRPr="000C1337" w:rsidRDefault="00F81DFB">
            <w:pPr>
              <w:spacing w:after="0"/>
              <w:rPr>
                <w:rFonts w:cs="Calibri"/>
                <w:b/>
                <w:bCs/>
                <w:sz w:val="16"/>
                <w:szCs w:val="16"/>
              </w:rPr>
            </w:pPr>
          </w:p>
        </w:tc>
        <w:tc>
          <w:tcPr>
            <w:tcW w:w="616" w:type="dxa"/>
            <w:tcBorders>
              <w:top w:val="nil"/>
            </w:tcBorders>
            <w:shd w:val="clear" w:color="auto" w:fill="D6EAEB"/>
            <w:vAlign w:val="center"/>
          </w:tcPr>
          <w:p w14:paraId="0A6BA087" w14:textId="77777777" w:rsidR="00F81DFB" w:rsidRPr="000C1337" w:rsidRDefault="00F81DFB">
            <w:pPr>
              <w:spacing w:after="0"/>
              <w:rPr>
                <w:rFonts w:cs="Calibri"/>
                <w:b/>
                <w:bCs/>
                <w:sz w:val="16"/>
                <w:szCs w:val="16"/>
              </w:rPr>
            </w:pPr>
          </w:p>
        </w:tc>
        <w:tc>
          <w:tcPr>
            <w:tcW w:w="5550" w:type="dxa"/>
            <w:gridSpan w:val="4"/>
            <w:tcBorders>
              <w:top w:val="nil"/>
            </w:tcBorders>
            <w:shd w:val="clear" w:color="auto" w:fill="D6EAEB"/>
            <w:vAlign w:val="center"/>
          </w:tcPr>
          <w:p w14:paraId="5DFA10FD" w14:textId="77777777" w:rsidR="00F81DFB" w:rsidRPr="000C1337" w:rsidRDefault="00F81DFB">
            <w:pPr>
              <w:spacing w:after="0"/>
              <w:rPr>
                <w:rFonts w:cs="Calibri"/>
                <w:b/>
                <w:bCs/>
                <w:sz w:val="16"/>
                <w:szCs w:val="16"/>
              </w:rPr>
            </w:pPr>
          </w:p>
        </w:tc>
      </w:tr>
      <w:tr w:rsidR="00F81DFB" w14:paraId="262F933D" w14:textId="77777777" w:rsidTr="00A575A4">
        <w:trPr>
          <w:trHeight w:val="260"/>
        </w:trPr>
        <w:tc>
          <w:tcPr>
            <w:tcW w:w="1833" w:type="dxa"/>
            <w:gridSpan w:val="3"/>
            <w:tcBorders>
              <w:top w:val="nil"/>
              <w:left w:val="single" w:sz="8" w:space="0" w:color="B5DDDC"/>
              <w:right w:val="single" w:sz="8" w:space="0" w:color="B5DDDC"/>
            </w:tcBorders>
            <w:vAlign w:val="center"/>
          </w:tcPr>
          <w:p w14:paraId="69D04854" w14:textId="52E92B33" w:rsidR="00F81DFB" w:rsidRPr="00397A3E" w:rsidRDefault="00F81DFB">
            <w:pPr>
              <w:spacing w:after="0"/>
              <w:jc w:val="center"/>
              <w:rPr>
                <w:rFonts w:cs="Calibri"/>
                <w:b/>
                <w:bCs/>
                <w:sz w:val="16"/>
                <w:szCs w:val="16"/>
              </w:rPr>
            </w:pPr>
            <w:r>
              <w:rPr>
                <w:rFonts w:cs="Calibri"/>
                <w:b/>
                <w:bCs/>
                <w:sz w:val="16"/>
                <w:szCs w:val="16"/>
              </w:rPr>
              <w:t>10. Outcome reporting</w:t>
            </w:r>
          </w:p>
        </w:tc>
        <w:tc>
          <w:tcPr>
            <w:tcW w:w="2410" w:type="dxa"/>
            <w:gridSpan w:val="2"/>
            <w:tcBorders>
              <w:top w:val="single" w:sz="8" w:space="0" w:color="B5DDDC"/>
              <w:left w:val="nil"/>
              <w:right w:val="single" w:sz="8" w:space="0" w:color="B5DDDC"/>
            </w:tcBorders>
            <w:shd w:val="clear" w:color="auto" w:fill="F4B083"/>
            <w:vAlign w:val="center"/>
          </w:tcPr>
          <w:p w14:paraId="7673B3ED" w14:textId="77777777" w:rsidR="00F81DFB" w:rsidRPr="00BF4B2A" w:rsidRDefault="00F81DFB">
            <w:pPr>
              <w:spacing w:after="0"/>
              <w:jc w:val="center"/>
              <w:rPr>
                <w:rFonts w:cs="Calibri"/>
                <w:sz w:val="16"/>
                <w:szCs w:val="16"/>
              </w:rPr>
            </w:pPr>
            <w:r>
              <w:rPr>
                <w:rFonts w:cs="Calibri"/>
                <w:sz w:val="16"/>
                <w:szCs w:val="16"/>
              </w:rPr>
              <w:t>-</w:t>
            </w:r>
          </w:p>
        </w:tc>
        <w:tc>
          <w:tcPr>
            <w:tcW w:w="2551" w:type="dxa"/>
            <w:tcBorders>
              <w:top w:val="single" w:sz="8" w:space="0" w:color="B5DDDC"/>
              <w:left w:val="nil"/>
              <w:right w:val="single" w:sz="8" w:space="0" w:color="B5DDDC"/>
            </w:tcBorders>
            <w:shd w:val="clear" w:color="auto" w:fill="CAE5C1"/>
            <w:vAlign w:val="center"/>
          </w:tcPr>
          <w:p w14:paraId="4FCA7D23" w14:textId="77777777" w:rsidR="00F81DFB" w:rsidRPr="00BF4B2A" w:rsidRDefault="00F81DFB">
            <w:pPr>
              <w:spacing w:after="0"/>
              <w:jc w:val="center"/>
              <w:rPr>
                <w:rFonts w:cs="Calibri"/>
                <w:sz w:val="16"/>
                <w:szCs w:val="16"/>
              </w:rPr>
            </w:pPr>
            <w:r>
              <w:rPr>
                <w:rFonts w:cs="Calibri"/>
                <w:sz w:val="16"/>
                <w:szCs w:val="16"/>
              </w:rPr>
              <w:t>+</w:t>
            </w:r>
          </w:p>
        </w:tc>
      </w:tr>
      <w:tr w:rsidR="00F81DFB" w14:paraId="7544DB62" w14:textId="77777777" w:rsidTr="00A575A4">
        <w:trPr>
          <w:trHeight w:val="260"/>
        </w:trPr>
        <w:tc>
          <w:tcPr>
            <w:tcW w:w="628" w:type="dxa"/>
            <w:tcBorders>
              <w:top w:val="nil"/>
            </w:tcBorders>
            <w:shd w:val="clear" w:color="auto" w:fill="D6EAEB"/>
            <w:vAlign w:val="center"/>
          </w:tcPr>
          <w:p w14:paraId="0A3057BE" w14:textId="77777777" w:rsidR="00F81DFB" w:rsidRPr="000C1337" w:rsidRDefault="00F81DFB">
            <w:pPr>
              <w:spacing w:after="0"/>
              <w:rPr>
                <w:rFonts w:cs="Calibri"/>
                <w:b/>
                <w:bCs/>
                <w:sz w:val="16"/>
                <w:szCs w:val="16"/>
              </w:rPr>
            </w:pPr>
          </w:p>
        </w:tc>
        <w:tc>
          <w:tcPr>
            <w:tcW w:w="616" w:type="dxa"/>
            <w:tcBorders>
              <w:top w:val="nil"/>
            </w:tcBorders>
            <w:shd w:val="clear" w:color="auto" w:fill="D6EAEB"/>
            <w:vAlign w:val="center"/>
          </w:tcPr>
          <w:p w14:paraId="7BA2B98F" w14:textId="77777777" w:rsidR="00F81DFB" w:rsidRPr="000C1337" w:rsidRDefault="00F81DFB">
            <w:pPr>
              <w:spacing w:after="0"/>
              <w:rPr>
                <w:rFonts w:cs="Calibri"/>
                <w:b/>
                <w:bCs/>
                <w:sz w:val="16"/>
                <w:szCs w:val="16"/>
              </w:rPr>
            </w:pPr>
          </w:p>
        </w:tc>
        <w:tc>
          <w:tcPr>
            <w:tcW w:w="2775" w:type="dxa"/>
            <w:gridSpan w:val="2"/>
            <w:tcBorders>
              <w:top w:val="nil"/>
            </w:tcBorders>
            <w:shd w:val="clear" w:color="auto" w:fill="D6EAEB"/>
            <w:vAlign w:val="center"/>
          </w:tcPr>
          <w:p w14:paraId="2CB5A33A" w14:textId="77777777" w:rsidR="00F81DFB" w:rsidRPr="000C1337" w:rsidRDefault="00F81DFB">
            <w:pPr>
              <w:spacing w:after="0"/>
              <w:rPr>
                <w:rFonts w:cs="Calibri"/>
                <w:b/>
                <w:bCs/>
                <w:sz w:val="16"/>
                <w:szCs w:val="16"/>
              </w:rPr>
            </w:pPr>
          </w:p>
        </w:tc>
        <w:tc>
          <w:tcPr>
            <w:tcW w:w="2775" w:type="dxa"/>
            <w:gridSpan w:val="2"/>
            <w:tcBorders>
              <w:top w:val="nil"/>
            </w:tcBorders>
            <w:shd w:val="clear" w:color="auto" w:fill="D6EAEB"/>
            <w:vAlign w:val="center"/>
          </w:tcPr>
          <w:p w14:paraId="4F43C0B6" w14:textId="77777777" w:rsidR="00F81DFB" w:rsidRPr="000C1337" w:rsidRDefault="00F81DFB">
            <w:pPr>
              <w:spacing w:after="0"/>
              <w:rPr>
                <w:rFonts w:cs="Calibri"/>
                <w:b/>
                <w:bCs/>
                <w:sz w:val="16"/>
                <w:szCs w:val="16"/>
              </w:rPr>
            </w:pPr>
          </w:p>
        </w:tc>
      </w:tr>
      <w:tr w:rsidR="00F81DFB" w14:paraId="47D796E6" w14:textId="77777777" w:rsidTr="00A575A4">
        <w:trPr>
          <w:trHeight w:val="242"/>
        </w:trPr>
        <w:tc>
          <w:tcPr>
            <w:tcW w:w="1833" w:type="dxa"/>
            <w:gridSpan w:val="3"/>
            <w:tcBorders>
              <w:top w:val="nil"/>
              <w:left w:val="single" w:sz="8" w:space="0" w:color="B5DDDC"/>
              <w:bottom w:val="single" w:sz="8" w:space="0" w:color="B5DDDC"/>
              <w:right w:val="single" w:sz="8" w:space="0" w:color="B5DDDC"/>
            </w:tcBorders>
            <w:vAlign w:val="center"/>
          </w:tcPr>
          <w:p w14:paraId="2151FFA0" w14:textId="1E61871E" w:rsidR="00F81DFB" w:rsidRPr="00397A3E" w:rsidRDefault="00F81DFB">
            <w:pPr>
              <w:spacing w:after="0"/>
              <w:jc w:val="center"/>
              <w:rPr>
                <w:rFonts w:cs="Calibri"/>
                <w:b/>
                <w:bCs/>
                <w:sz w:val="16"/>
                <w:szCs w:val="16"/>
              </w:rPr>
            </w:pPr>
            <w:r>
              <w:rPr>
                <w:rFonts w:cs="Calibri"/>
                <w:b/>
                <w:bCs/>
                <w:sz w:val="16"/>
                <w:szCs w:val="16"/>
              </w:rPr>
              <w:t>11. Other treats</w:t>
            </w:r>
          </w:p>
        </w:tc>
        <w:tc>
          <w:tcPr>
            <w:tcW w:w="2410" w:type="dxa"/>
            <w:gridSpan w:val="2"/>
            <w:tcBorders>
              <w:top w:val="single" w:sz="8" w:space="0" w:color="B5DDDC"/>
              <w:left w:val="nil"/>
              <w:bottom w:val="nil"/>
              <w:right w:val="single" w:sz="8" w:space="0" w:color="B5DDDC"/>
            </w:tcBorders>
            <w:shd w:val="clear" w:color="auto" w:fill="F4B083"/>
            <w:vAlign w:val="center"/>
          </w:tcPr>
          <w:p w14:paraId="61C85552" w14:textId="77777777" w:rsidR="00F81DFB" w:rsidRPr="00BF4B2A" w:rsidRDefault="00F81DFB">
            <w:pPr>
              <w:spacing w:after="0"/>
              <w:jc w:val="center"/>
              <w:rPr>
                <w:rFonts w:cs="Calibri"/>
                <w:sz w:val="16"/>
                <w:szCs w:val="16"/>
              </w:rPr>
            </w:pPr>
            <w:r>
              <w:rPr>
                <w:rFonts w:cs="Calibri"/>
                <w:sz w:val="16"/>
                <w:szCs w:val="16"/>
              </w:rPr>
              <w:t>-</w:t>
            </w:r>
          </w:p>
        </w:tc>
        <w:tc>
          <w:tcPr>
            <w:tcW w:w="2551" w:type="dxa"/>
            <w:tcBorders>
              <w:top w:val="single" w:sz="8" w:space="0" w:color="B5DDDC"/>
              <w:left w:val="nil"/>
              <w:bottom w:val="nil"/>
              <w:right w:val="single" w:sz="8" w:space="0" w:color="B5DDDC"/>
            </w:tcBorders>
            <w:shd w:val="clear" w:color="auto" w:fill="F4B083"/>
            <w:vAlign w:val="center"/>
          </w:tcPr>
          <w:p w14:paraId="5D7E0D78" w14:textId="77777777" w:rsidR="00F81DFB" w:rsidRPr="00BF4B2A" w:rsidRDefault="00F81DFB">
            <w:pPr>
              <w:spacing w:after="0"/>
              <w:jc w:val="center"/>
              <w:rPr>
                <w:rFonts w:cs="Calibri"/>
                <w:sz w:val="16"/>
                <w:szCs w:val="16"/>
              </w:rPr>
            </w:pPr>
            <w:r>
              <w:rPr>
                <w:rFonts w:cs="Calibri"/>
                <w:sz w:val="16"/>
                <w:szCs w:val="16"/>
              </w:rPr>
              <w:t>-</w:t>
            </w:r>
          </w:p>
        </w:tc>
      </w:tr>
      <w:tr w:rsidR="00F81DFB" w14:paraId="32D622AF" w14:textId="77777777" w:rsidTr="00A575A4">
        <w:trPr>
          <w:trHeight w:val="276"/>
        </w:trPr>
        <w:tc>
          <w:tcPr>
            <w:tcW w:w="1833" w:type="dxa"/>
            <w:gridSpan w:val="3"/>
            <w:tcBorders>
              <w:top w:val="single" w:sz="8" w:space="0" w:color="008000"/>
              <w:left w:val="single" w:sz="8" w:space="0" w:color="008000"/>
              <w:bottom w:val="single" w:sz="8" w:space="0" w:color="008000"/>
              <w:right w:val="single" w:sz="4" w:space="0" w:color="B5DDDC"/>
            </w:tcBorders>
            <w:shd w:val="clear" w:color="000000" w:fill="D6EAEB"/>
            <w:vAlign w:val="center"/>
            <w:hideMark/>
          </w:tcPr>
          <w:p w14:paraId="34C4DB62" w14:textId="77777777" w:rsidR="00F81DFB" w:rsidRPr="00397A3E" w:rsidRDefault="00F81DFB">
            <w:pPr>
              <w:spacing w:after="0"/>
              <w:rPr>
                <w:rFonts w:cs="Calibri"/>
                <w:b/>
                <w:bCs/>
                <w:sz w:val="16"/>
                <w:szCs w:val="16"/>
              </w:rPr>
            </w:pPr>
            <w:r w:rsidRPr="00397A3E">
              <w:rPr>
                <w:rFonts w:cs="Calibri"/>
                <w:b/>
                <w:bCs/>
                <w:sz w:val="16"/>
                <w:szCs w:val="16"/>
              </w:rPr>
              <w:t>Overall</w:t>
            </w:r>
          </w:p>
        </w:tc>
        <w:tc>
          <w:tcPr>
            <w:tcW w:w="4961" w:type="dxa"/>
            <w:gridSpan w:val="3"/>
            <w:tcBorders>
              <w:top w:val="single" w:sz="8" w:space="0" w:color="008000"/>
              <w:left w:val="single" w:sz="8" w:space="0" w:color="B5DDDC"/>
              <w:bottom w:val="single" w:sz="8" w:space="0" w:color="008000"/>
              <w:right w:val="single" w:sz="8" w:space="0" w:color="B5DDDC"/>
            </w:tcBorders>
            <w:vAlign w:val="center"/>
          </w:tcPr>
          <w:p w14:paraId="7F2112AB" w14:textId="77777777" w:rsidR="00F81DFB" w:rsidRDefault="00F81DFB">
            <w:pPr>
              <w:spacing w:after="0"/>
              <w:jc w:val="center"/>
              <w:rPr>
                <w:rFonts w:cs="Calibri"/>
                <w:sz w:val="16"/>
                <w:szCs w:val="16"/>
              </w:rPr>
            </w:pPr>
            <w:r>
              <w:rPr>
                <w:rFonts w:cs="Calibri"/>
                <w:sz w:val="16"/>
                <w:szCs w:val="16"/>
              </w:rPr>
              <w:t>Not serious</w:t>
            </w:r>
          </w:p>
        </w:tc>
      </w:tr>
    </w:tbl>
    <w:p w14:paraId="08DBA54A" w14:textId="77777777" w:rsidR="00F81DFB" w:rsidRDefault="00F81DFB" w:rsidP="00F81DFB">
      <w:pPr>
        <w:pStyle w:val="BodyText"/>
      </w:pPr>
    </w:p>
    <w:p w14:paraId="19F2E8A4" w14:textId="77777777" w:rsidR="00F81DFB" w:rsidRDefault="00F81DFB" w:rsidP="00F81DFB">
      <w:pPr>
        <w:pStyle w:val="BodyText"/>
      </w:pPr>
    </w:p>
    <w:p w14:paraId="2AC486E6" w14:textId="77777777" w:rsidR="00AF3BA1" w:rsidRDefault="00AF3BA1" w:rsidP="00F81DFB">
      <w:pPr>
        <w:spacing w:after="160" w:line="259" w:lineRule="auto"/>
        <w:rPr>
          <w:color w:val="auto"/>
          <w:sz w:val="24"/>
          <w:szCs w:val="24"/>
          <w:vertAlign w:val="superscript"/>
          <w:lang w:eastAsia="en-US"/>
        </w:rPr>
      </w:pPr>
    </w:p>
    <w:p w14:paraId="11EBB526" w14:textId="77777777" w:rsidR="00AF3BA1" w:rsidRDefault="00AF3BA1" w:rsidP="00F81DFB">
      <w:pPr>
        <w:spacing w:after="160" w:line="259" w:lineRule="auto"/>
        <w:rPr>
          <w:color w:val="auto"/>
          <w:sz w:val="24"/>
          <w:szCs w:val="24"/>
          <w:vertAlign w:val="superscript"/>
          <w:lang w:eastAsia="en-US"/>
        </w:rPr>
      </w:pPr>
    </w:p>
    <w:p w14:paraId="392B2D9D" w14:textId="77777777" w:rsidR="00AF3BA1" w:rsidRDefault="00AF3BA1" w:rsidP="00F81DFB">
      <w:pPr>
        <w:spacing w:after="160" w:line="259" w:lineRule="auto"/>
        <w:rPr>
          <w:color w:val="auto"/>
          <w:sz w:val="24"/>
          <w:szCs w:val="24"/>
          <w:vertAlign w:val="superscript"/>
          <w:lang w:eastAsia="en-US"/>
        </w:rPr>
      </w:pPr>
    </w:p>
    <w:p w14:paraId="2D1F6C62" w14:textId="77777777" w:rsidR="00AF3BA1" w:rsidRDefault="00AF3BA1" w:rsidP="00F81DFB">
      <w:pPr>
        <w:spacing w:after="160" w:line="259" w:lineRule="auto"/>
        <w:rPr>
          <w:color w:val="auto"/>
          <w:sz w:val="24"/>
          <w:szCs w:val="24"/>
          <w:vertAlign w:val="superscript"/>
          <w:lang w:eastAsia="en-US"/>
        </w:rPr>
      </w:pPr>
    </w:p>
    <w:p w14:paraId="1E24C9A9" w14:textId="77777777" w:rsidR="00AF3BA1" w:rsidRDefault="00AF3BA1" w:rsidP="00F81DFB">
      <w:pPr>
        <w:spacing w:after="160" w:line="259" w:lineRule="auto"/>
        <w:rPr>
          <w:color w:val="auto"/>
          <w:sz w:val="24"/>
          <w:szCs w:val="24"/>
          <w:vertAlign w:val="superscript"/>
          <w:lang w:eastAsia="en-US"/>
        </w:rPr>
      </w:pPr>
    </w:p>
    <w:p w14:paraId="679CB22D" w14:textId="77777777" w:rsidR="00AF3BA1" w:rsidRDefault="00AF3BA1" w:rsidP="00F81DFB">
      <w:pPr>
        <w:spacing w:after="160" w:line="259" w:lineRule="auto"/>
        <w:rPr>
          <w:color w:val="auto"/>
          <w:sz w:val="24"/>
          <w:szCs w:val="24"/>
          <w:vertAlign w:val="superscript"/>
          <w:lang w:eastAsia="en-US"/>
        </w:rPr>
      </w:pPr>
    </w:p>
    <w:p w14:paraId="357D190E" w14:textId="77777777" w:rsidR="00AF3BA1" w:rsidRDefault="00AF3BA1" w:rsidP="00F81DFB">
      <w:pPr>
        <w:spacing w:after="160" w:line="259" w:lineRule="auto"/>
        <w:rPr>
          <w:color w:val="auto"/>
          <w:sz w:val="24"/>
          <w:szCs w:val="24"/>
          <w:vertAlign w:val="superscript"/>
          <w:lang w:eastAsia="en-US"/>
        </w:rPr>
      </w:pPr>
    </w:p>
    <w:p w14:paraId="73D7DC27" w14:textId="77777777" w:rsidR="00AF3BA1" w:rsidRDefault="00AF3BA1" w:rsidP="00F81DFB">
      <w:pPr>
        <w:spacing w:after="160" w:line="259" w:lineRule="auto"/>
        <w:rPr>
          <w:color w:val="auto"/>
          <w:sz w:val="24"/>
          <w:szCs w:val="24"/>
          <w:vertAlign w:val="superscript"/>
          <w:lang w:eastAsia="en-US"/>
        </w:rPr>
      </w:pPr>
    </w:p>
    <w:p w14:paraId="6D559167" w14:textId="77777777" w:rsidR="00AF3BA1" w:rsidRDefault="00AF3BA1" w:rsidP="00F81DFB">
      <w:pPr>
        <w:spacing w:after="160" w:line="259" w:lineRule="auto"/>
        <w:rPr>
          <w:color w:val="auto"/>
          <w:sz w:val="24"/>
          <w:szCs w:val="24"/>
          <w:vertAlign w:val="superscript"/>
          <w:lang w:eastAsia="en-US"/>
        </w:rPr>
      </w:pPr>
    </w:p>
    <w:p w14:paraId="43E0F50C" w14:textId="6532EA5B" w:rsidR="00F81DFB" w:rsidRDefault="00F81DFB" w:rsidP="00F81DFB">
      <w:pPr>
        <w:spacing w:after="160" w:line="259" w:lineRule="auto"/>
        <w:rPr>
          <w:color w:val="auto"/>
          <w:sz w:val="24"/>
          <w:szCs w:val="24"/>
          <w:vertAlign w:val="superscript"/>
          <w:lang w:eastAsia="en-US"/>
        </w:rPr>
      </w:pPr>
      <w:r w:rsidRPr="000B3CED">
        <w:rPr>
          <w:color w:val="auto"/>
          <w:sz w:val="24"/>
          <w:szCs w:val="24"/>
          <w:vertAlign w:val="superscript"/>
          <w:lang w:eastAsia="en-US"/>
        </w:rPr>
        <w:t>Key: Risk of bias rating</w:t>
      </w:r>
    </w:p>
    <w:p w14:paraId="2825A673" w14:textId="77777777" w:rsidR="00F81DFB" w:rsidRDefault="00F81DFB" w:rsidP="00F81DFB">
      <w:pPr>
        <w:spacing w:after="160" w:line="259" w:lineRule="auto"/>
        <w:rPr>
          <w:color w:val="auto"/>
          <w:sz w:val="24"/>
          <w:szCs w:val="24"/>
          <w:vertAlign w:val="superscript"/>
          <w:lang w:eastAsia="en-US"/>
        </w:rPr>
      </w:pPr>
    </w:p>
    <w:tbl>
      <w:tblPr>
        <w:tblStyle w:val="TableGrid"/>
        <w:tblpPr w:leftFromText="180" w:rightFromText="180" w:vertAnchor="text" w:horzAnchor="margin" w:tblpY="-466"/>
        <w:tblOverlap w:val="never"/>
        <w:tblW w:w="4395" w:type="pct"/>
        <w:tblLayout w:type="fixed"/>
        <w:tblLook w:val="04A0" w:firstRow="1" w:lastRow="0" w:firstColumn="1" w:lastColumn="0" w:noHBand="0" w:noVBand="1"/>
      </w:tblPr>
      <w:tblGrid>
        <w:gridCol w:w="2573"/>
        <w:gridCol w:w="683"/>
        <w:gridCol w:w="2877"/>
        <w:gridCol w:w="650"/>
        <w:gridCol w:w="2462"/>
        <w:gridCol w:w="612"/>
        <w:gridCol w:w="2186"/>
        <w:gridCol w:w="755"/>
      </w:tblGrid>
      <w:tr w:rsidR="00F81DFB" w:rsidRPr="00373D5A" w14:paraId="1BE8ADB8" w14:textId="77777777" w:rsidTr="00A575A4">
        <w:trPr>
          <w:trHeight w:val="120"/>
        </w:trPr>
        <w:tc>
          <w:tcPr>
            <w:tcW w:w="1005" w:type="pct"/>
            <w:vAlign w:val="center"/>
          </w:tcPr>
          <w:p w14:paraId="476F627E" w14:textId="77777777" w:rsidR="00F81DFB" w:rsidRPr="00373D5A" w:rsidRDefault="00F81DFB">
            <w:pPr>
              <w:spacing w:line="259" w:lineRule="auto"/>
              <w:jc w:val="both"/>
              <w:rPr>
                <w:sz w:val="16"/>
              </w:rPr>
            </w:pPr>
            <w:r w:rsidRPr="00373D5A">
              <w:rPr>
                <w:sz w:val="16"/>
              </w:rPr>
              <w:t>Definitely low risk of bias (++)</w:t>
            </w:r>
          </w:p>
        </w:tc>
        <w:tc>
          <w:tcPr>
            <w:tcW w:w="267" w:type="pct"/>
            <w:shd w:val="clear" w:color="auto" w:fill="92D050"/>
            <w:vAlign w:val="center"/>
          </w:tcPr>
          <w:p w14:paraId="17225803" w14:textId="77777777" w:rsidR="00F81DFB" w:rsidRPr="00373D5A" w:rsidRDefault="00F81DFB">
            <w:pPr>
              <w:spacing w:line="259" w:lineRule="auto"/>
              <w:jc w:val="both"/>
              <w:rPr>
                <w:sz w:val="22"/>
                <w:szCs w:val="22"/>
              </w:rPr>
            </w:pPr>
            <w:r w:rsidRPr="00373D5A">
              <w:rPr>
                <w:sz w:val="22"/>
                <w:szCs w:val="22"/>
              </w:rPr>
              <w:t>++</w:t>
            </w:r>
          </w:p>
        </w:tc>
        <w:tc>
          <w:tcPr>
            <w:tcW w:w="1124" w:type="pct"/>
            <w:vAlign w:val="center"/>
          </w:tcPr>
          <w:p w14:paraId="1B973592" w14:textId="77777777" w:rsidR="00F81DFB" w:rsidRPr="00373D5A" w:rsidRDefault="00F81DFB">
            <w:pPr>
              <w:spacing w:line="259" w:lineRule="auto"/>
              <w:jc w:val="both"/>
              <w:rPr>
                <w:sz w:val="16"/>
              </w:rPr>
            </w:pPr>
            <w:r w:rsidRPr="00373D5A">
              <w:rPr>
                <w:sz w:val="16"/>
              </w:rPr>
              <w:t>Probably low risk of bias (+)</w:t>
            </w:r>
          </w:p>
        </w:tc>
        <w:tc>
          <w:tcPr>
            <w:tcW w:w="254" w:type="pct"/>
            <w:shd w:val="clear" w:color="auto" w:fill="CAE5C1"/>
            <w:vAlign w:val="center"/>
          </w:tcPr>
          <w:p w14:paraId="12EEEAA6" w14:textId="77777777" w:rsidR="00F81DFB" w:rsidRPr="00373D5A" w:rsidRDefault="00F81DFB">
            <w:pPr>
              <w:spacing w:line="259" w:lineRule="auto"/>
              <w:jc w:val="both"/>
              <w:rPr>
                <w:sz w:val="22"/>
                <w:szCs w:val="22"/>
              </w:rPr>
            </w:pPr>
            <w:r w:rsidRPr="00373D5A">
              <w:rPr>
                <w:sz w:val="22"/>
                <w:szCs w:val="22"/>
              </w:rPr>
              <w:t>+</w:t>
            </w:r>
          </w:p>
        </w:tc>
        <w:tc>
          <w:tcPr>
            <w:tcW w:w="962" w:type="pct"/>
            <w:vAlign w:val="center"/>
          </w:tcPr>
          <w:p w14:paraId="72AC9627" w14:textId="77777777" w:rsidR="00F81DFB" w:rsidRPr="00373D5A" w:rsidRDefault="00F81DFB">
            <w:pPr>
              <w:spacing w:line="259" w:lineRule="auto"/>
              <w:jc w:val="both"/>
              <w:rPr>
                <w:sz w:val="16"/>
              </w:rPr>
            </w:pPr>
            <w:r w:rsidRPr="00373D5A">
              <w:rPr>
                <w:sz w:val="16"/>
              </w:rPr>
              <w:t>Probably high risk of bias (-)</w:t>
            </w:r>
          </w:p>
        </w:tc>
        <w:tc>
          <w:tcPr>
            <w:tcW w:w="239" w:type="pct"/>
            <w:shd w:val="clear" w:color="auto" w:fill="F4B083"/>
            <w:vAlign w:val="center"/>
          </w:tcPr>
          <w:p w14:paraId="62094AAE" w14:textId="77777777" w:rsidR="00F81DFB" w:rsidRPr="00373D5A" w:rsidRDefault="00F81DFB">
            <w:pPr>
              <w:spacing w:line="259" w:lineRule="auto"/>
              <w:jc w:val="both"/>
              <w:rPr>
                <w:sz w:val="22"/>
                <w:szCs w:val="22"/>
              </w:rPr>
            </w:pPr>
            <w:r w:rsidRPr="00373D5A">
              <w:rPr>
                <w:sz w:val="22"/>
                <w:szCs w:val="22"/>
              </w:rPr>
              <w:t>-</w:t>
            </w:r>
          </w:p>
        </w:tc>
        <w:tc>
          <w:tcPr>
            <w:tcW w:w="854" w:type="pct"/>
            <w:vAlign w:val="center"/>
          </w:tcPr>
          <w:p w14:paraId="1982E070" w14:textId="77777777" w:rsidR="00F81DFB" w:rsidRPr="00373D5A" w:rsidRDefault="00F81DFB">
            <w:pPr>
              <w:spacing w:line="259" w:lineRule="auto"/>
              <w:jc w:val="both"/>
              <w:rPr>
                <w:sz w:val="16"/>
              </w:rPr>
            </w:pPr>
            <w:r w:rsidRPr="00373D5A">
              <w:rPr>
                <w:sz w:val="16"/>
              </w:rPr>
              <w:t>Definitely high risk of bias (--)</w:t>
            </w:r>
          </w:p>
        </w:tc>
        <w:tc>
          <w:tcPr>
            <w:tcW w:w="295" w:type="pct"/>
            <w:shd w:val="clear" w:color="auto" w:fill="FF0000"/>
            <w:vAlign w:val="center"/>
          </w:tcPr>
          <w:p w14:paraId="4CE8D964" w14:textId="77777777" w:rsidR="00F81DFB" w:rsidRPr="00373D5A" w:rsidRDefault="00F81DFB">
            <w:pPr>
              <w:spacing w:line="259" w:lineRule="auto"/>
              <w:jc w:val="both"/>
              <w:rPr>
                <w:sz w:val="22"/>
                <w:szCs w:val="22"/>
              </w:rPr>
            </w:pPr>
            <w:r w:rsidRPr="00373D5A">
              <w:rPr>
                <w:sz w:val="22"/>
                <w:szCs w:val="22"/>
              </w:rPr>
              <w:t>--</w:t>
            </w:r>
          </w:p>
        </w:tc>
      </w:tr>
    </w:tbl>
    <w:p w14:paraId="5CC66677" w14:textId="1A567F47" w:rsidR="003370C4" w:rsidRPr="003370C4" w:rsidRDefault="003370C4" w:rsidP="003370C4">
      <w:pPr>
        <w:rPr>
          <w:b/>
          <w:bCs/>
          <w:sz w:val="16"/>
          <w:szCs w:val="16"/>
        </w:rPr>
      </w:pPr>
      <w:r w:rsidRPr="003370C4">
        <w:rPr>
          <w:b/>
          <w:bCs/>
          <w:sz w:val="16"/>
          <w:szCs w:val="16"/>
        </w:rPr>
        <w:t>Study ID for Table 4.</w:t>
      </w:r>
      <w:r w:rsidR="00712216" w:rsidRPr="003370C4">
        <w:rPr>
          <w:b/>
          <w:bCs/>
          <w:sz w:val="16"/>
          <w:szCs w:val="16"/>
        </w:rPr>
        <w:t>1</w:t>
      </w:r>
      <w:r w:rsidR="00712216">
        <w:rPr>
          <w:b/>
          <w:bCs/>
          <w:sz w:val="16"/>
          <w:szCs w:val="16"/>
        </w:rPr>
        <w:t>0</w:t>
      </w:r>
    </w:p>
    <w:p w14:paraId="4255C1DD" w14:textId="77777777" w:rsidR="003370C4" w:rsidRPr="003370C4" w:rsidRDefault="003370C4" w:rsidP="00773C85">
      <w:pPr>
        <w:spacing w:after="0"/>
        <w:ind w:left="284" w:hanging="284"/>
        <w:rPr>
          <w:rFonts w:cs="Arial"/>
          <w:sz w:val="16"/>
          <w:szCs w:val="16"/>
        </w:rPr>
      </w:pPr>
      <w:r w:rsidRPr="003370C4">
        <w:rPr>
          <w:rFonts w:cs="Arial"/>
          <w:b/>
          <w:bCs/>
          <w:sz w:val="16"/>
          <w:szCs w:val="16"/>
        </w:rPr>
        <w:t>N35:</w:t>
      </w:r>
      <w:r w:rsidRPr="003370C4">
        <w:rPr>
          <w:rFonts w:cs="Arial"/>
          <w:sz w:val="16"/>
          <w:szCs w:val="16"/>
        </w:rPr>
        <w:t xml:space="preserve"> </w:t>
      </w:r>
      <w:r w:rsidRPr="003370C4">
        <w:rPr>
          <w:rFonts w:cs="Arial"/>
          <w:color w:val="212121"/>
          <w:sz w:val="16"/>
          <w:szCs w:val="16"/>
          <w:shd w:val="clear" w:color="auto" w:fill="FFFFFF"/>
        </w:rPr>
        <w:t>Gharpure R, Gleason M, Salah Z, Blackstock AJ, Hess-Homeier D, Yoder JS, Ali IKM, Collier SA, Cope JR. Geographic Range of Recreational Water-Associated Primary Amebic Meningoencephalitis, United States, 1978-2018. Emerg Infect Dis. 2021 Jan;27(1):271-274.</w:t>
      </w:r>
    </w:p>
    <w:p w14:paraId="6EFB24EE" w14:textId="77777777" w:rsidR="003370C4" w:rsidRPr="003370C4" w:rsidRDefault="003370C4" w:rsidP="00FE74C2">
      <w:pPr>
        <w:spacing w:after="0"/>
        <w:ind w:left="426" w:hanging="426"/>
        <w:rPr>
          <w:rFonts w:cstheme="minorHAnsi"/>
          <w:sz w:val="16"/>
          <w:szCs w:val="16"/>
        </w:rPr>
      </w:pPr>
      <w:r w:rsidRPr="003370C4">
        <w:rPr>
          <w:rFonts w:cs="Arial"/>
          <w:b/>
          <w:bCs/>
          <w:sz w:val="16"/>
          <w:szCs w:val="16"/>
        </w:rPr>
        <w:t xml:space="preserve">N40: </w:t>
      </w:r>
      <w:r w:rsidRPr="003370C4">
        <w:rPr>
          <w:rFonts w:cs="Arial"/>
          <w:color w:val="212121"/>
          <w:sz w:val="16"/>
          <w:szCs w:val="16"/>
          <w:shd w:val="clear" w:color="auto" w:fill="FFFFFF"/>
        </w:rPr>
        <w:t xml:space="preserve">Gharpure R, Bliton J, Goodman A, Ali IKM, Yoder J, Cope JR. Epidemiology and Clinical Characteristics of Primary Amebic Meningoencephalitis Caused by </w:t>
      </w:r>
      <w:r w:rsidRPr="002F7474">
        <w:rPr>
          <w:rFonts w:cs="Arial"/>
          <w:i/>
          <w:iCs/>
          <w:color w:val="212121"/>
          <w:sz w:val="16"/>
          <w:szCs w:val="16"/>
          <w:shd w:val="clear" w:color="auto" w:fill="FFFFFF"/>
        </w:rPr>
        <w:t>Naegleria fowleri</w:t>
      </w:r>
      <w:r w:rsidRPr="003370C4">
        <w:rPr>
          <w:rFonts w:cs="Arial"/>
          <w:color w:val="212121"/>
          <w:sz w:val="16"/>
          <w:szCs w:val="16"/>
          <w:shd w:val="clear" w:color="auto" w:fill="FFFFFF"/>
        </w:rPr>
        <w:t>: A Global Review. Clin Infect Dis. 2021 Jul 1;73(1):e19-e27.</w:t>
      </w:r>
    </w:p>
    <w:p w14:paraId="1A0D74A3" w14:textId="77777777" w:rsidR="00F81DFB" w:rsidRDefault="00F81DFB" w:rsidP="00F81DFB">
      <w:pPr>
        <w:pStyle w:val="BodyText"/>
      </w:pPr>
    </w:p>
    <w:p w14:paraId="7FF624AA" w14:textId="77777777" w:rsidR="00F81DFB" w:rsidRDefault="00F81DFB" w:rsidP="00F81DFB">
      <w:pPr>
        <w:pStyle w:val="BodyText"/>
      </w:pPr>
    </w:p>
    <w:p w14:paraId="532A5D0B" w14:textId="77777777" w:rsidR="009676CF" w:rsidRPr="000A1D54" w:rsidRDefault="009676CF" w:rsidP="000A1D54">
      <w:pPr>
        <w:pStyle w:val="BodyText"/>
      </w:pPr>
    </w:p>
    <w:p w14:paraId="7E8C3D5B" w14:textId="5D0CA387" w:rsidR="00346ACA" w:rsidRDefault="00346ACA" w:rsidP="00346ACA">
      <w:pPr>
        <w:pStyle w:val="Heading3"/>
        <w:rPr>
          <w:i/>
          <w:iCs/>
        </w:rPr>
      </w:pPr>
      <w:r>
        <w:lastRenderedPageBreak/>
        <w:t xml:space="preserve">Quality of included studies for </w:t>
      </w:r>
      <w:r w:rsidRPr="00346ACA">
        <w:rPr>
          <w:i/>
          <w:iCs/>
        </w:rPr>
        <w:t>B</w:t>
      </w:r>
      <w:r w:rsidR="000A1D54">
        <w:rPr>
          <w:i/>
          <w:iCs/>
        </w:rPr>
        <w:t xml:space="preserve">urkholderia </w:t>
      </w:r>
      <w:r w:rsidRPr="00346ACA">
        <w:rPr>
          <w:i/>
          <w:iCs/>
        </w:rPr>
        <w:t>pseudomallei</w:t>
      </w:r>
    </w:p>
    <w:p w14:paraId="7BF7BD86" w14:textId="5E1934E7" w:rsidR="00F7136C" w:rsidRPr="00F7136C" w:rsidRDefault="00F7136C" w:rsidP="00F7136C">
      <w:pPr>
        <w:rPr>
          <w:rFonts w:eastAsiaTheme="minorHAnsi"/>
          <w:color w:val="auto"/>
        </w:rPr>
      </w:pPr>
      <w:r>
        <w:t>The included primary studies were assessed for risk of bias using an adaptation of the OHAT risk of bias tool (OHAT, 2019). Existing guidance or review reports such as those found in the grey literature search were appraised using an Assessment Tool developed by NHMRC for water projects. The certainty of the body of evidence was assessed where appropriate.</w:t>
      </w:r>
      <w:r>
        <w:rPr>
          <w:rFonts w:eastAsiaTheme="minorHAnsi"/>
          <w:color w:val="auto"/>
        </w:rPr>
        <w:t xml:space="preserve"> </w:t>
      </w:r>
      <w:r>
        <w:t>At least one reviewer performed an assessment on each included study. All assessments were checked internally by the NHMRC project team.</w:t>
      </w:r>
    </w:p>
    <w:p w14:paraId="160A80A5" w14:textId="7DC96190" w:rsidR="00CC5B66" w:rsidRPr="002578B3" w:rsidRDefault="00177DB1" w:rsidP="00177DB1">
      <w:pPr>
        <w:pStyle w:val="Caption"/>
        <w:rPr>
          <w:color w:val="auto"/>
          <w:vertAlign w:val="superscript"/>
          <w:lang w:eastAsia="en-US"/>
        </w:rPr>
      </w:pPr>
      <w:bookmarkStart w:id="39" w:name="_Toc173928767"/>
      <w:r>
        <w:t xml:space="preserve">Table </w:t>
      </w:r>
      <w:r w:rsidR="00136412">
        <w:fldChar w:fldCharType="begin"/>
      </w:r>
      <w:r w:rsidR="00136412">
        <w:instrText xml:space="preserve"> STYLEREF 1 \s </w:instrText>
      </w:r>
      <w:r w:rsidR="00136412">
        <w:fldChar w:fldCharType="separate"/>
      </w:r>
      <w:r w:rsidR="00AF5961">
        <w:rPr>
          <w:noProof/>
        </w:rPr>
        <w:t>5</w:t>
      </w:r>
      <w:r w:rsidR="00136412">
        <w:rPr>
          <w:noProof/>
        </w:rPr>
        <w:fldChar w:fldCharType="end"/>
      </w:r>
      <w:r w:rsidR="00D631EE">
        <w:t>.</w:t>
      </w:r>
      <w:r w:rsidR="00136412">
        <w:fldChar w:fldCharType="begin"/>
      </w:r>
      <w:r w:rsidR="00136412">
        <w:instrText xml:space="preserve"> SEQ Table \* ARABIC \s 1 </w:instrText>
      </w:r>
      <w:r w:rsidR="00136412">
        <w:fldChar w:fldCharType="separate"/>
      </w:r>
      <w:r w:rsidR="00AF5961">
        <w:rPr>
          <w:noProof/>
        </w:rPr>
        <w:t>11</w:t>
      </w:r>
      <w:r w:rsidR="00136412">
        <w:rPr>
          <w:noProof/>
        </w:rPr>
        <w:fldChar w:fldCharType="end"/>
      </w:r>
      <w:r>
        <w:t xml:space="preserve"> </w:t>
      </w:r>
      <w:r w:rsidR="002578B3">
        <w:t xml:space="preserve">Risk of Bias Summary of case reports of </w:t>
      </w:r>
      <w:r w:rsidR="002578B3" w:rsidRPr="002578B3">
        <w:rPr>
          <w:i/>
          <w:iCs/>
        </w:rPr>
        <w:t>Burkholderia pseudomallei</w:t>
      </w:r>
      <w:bookmarkEnd w:id="39"/>
    </w:p>
    <w:tbl>
      <w:tblPr>
        <w:tblpPr w:leftFromText="180" w:rightFromText="180" w:vertAnchor="text" w:horzAnchor="margin" w:tblpY="91"/>
        <w:tblW w:w="6794" w:type="dxa"/>
        <w:tblLook w:val="04A0" w:firstRow="1" w:lastRow="0" w:firstColumn="1" w:lastColumn="0" w:noHBand="0" w:noVBand="1"/>
      </w:tblPr>
      <w:tblGrid>
        <w:gridCol w:w="628"/>
        <w:gridCol w:w="616"/>
        <w:gridCol w:w="589"/>
        <w:gridCol w:w="2410"/>
        <w:gridCol w:w="2551"/>
      </w:tblGrid>
      <w:tr w:rsidR="00FE7184" w14:paraId="337A1032" w14:textId="77777777" w:rsidTr="00A575A4">
        <w:trPr>
          <w:trHeight w:val="260"/>
        </w:trPr>
        <w:tc>
          <w:tcPr>
            <w:tcW w:w="1833" w:type="dxa"/>
            <w:gridSpan w:val="3"/>
            <w:tcBorders>
              <w:top w:val="nil"/>
              <w:left w:val="single" w:sz="8" w:space="0" w:color="B5DDDC"/>
              <w:right w:val="single" w:sz="8" w:space="0" w:color="B5DDDC"/>
            </w:tcBorders>
            <w:shd w:val="clear" w:color="000000" w:fill="B5DDDC"/>
            <w:vAlign w:val="center"/>
            <w:hideMark/>
          </w:tcPr>
          <w:p w14:paraId="0C75F51D" w14:textId="77777777" w:rsidR="00FE7184" w:rsidRPr="00397A3E" w:rsidRDefault="00FE7184">
            <w:pPr>
              <w:spacing w:after="0"/>
              <w:jc w:val="center"/>
              <w:rPr>
                <w:rFonts w:cs="Calibri"/>
                <w:b/>
                <w:bCs/>
                <w:color w:val="008000"/>
                <w:sz w:val="16"/>
                <w:szCs w:val="16"/>
              </w:rPr>
            </w:pPr>
            <w:r w:rsidRPr="00397A3E">
              <w:rPr>
                <w:rFonts w:cs="Calibri"/>
                <w:b/>
                <w:bCs/>
                <w:color w:val="008000"/>
                <w:sz w:val="16"/>
                <w:szCs w:val="16"/>
              </w:rPr>
              <w:t xml:space="preserve">Q. </w:t>
            </w:r>
          </w:p>
        </w:tc>
        <w:tc>
          <w:tcPr>
            <w:tcW w:w="2410" w:type="dxa"/>
            <w:tcBorders>
              <w:top w:val="nil"/>
              <w:left w:val="nil"/>
              <w:right w:val="single" w:sz="8" w:space="0" w:color="B5DDDC"/>
            </w:tcBorders>
            <w:shd w:val="clear" w:color="000000" w:fill="B5DDDC"/>
            <w:vAlign w:val="center"/>
            <w:hideMark/>
          </w:tcPr>
          <w:p w14:paraId="244906DE" w14:textId="77777777" w:rsidR="00FE7184" w:rsidRPr="00397A3E" w:rsidRDefault="00FE7184">
            <w:pPr>
              <w:spacing w:after="0"/>
              <w:jc w:val="center"/>
              <w:rPr>
                <w:rFonts w:cs="Calibri"/>
                <w:b/>
                <w:bCs/>
                <w:color w:val="008000"/>
                <w:sz w:val="16"/>
                <w:szCs w:val="16"/>
              </w:rPr>
            </w:pPr>
            <w:r>
              <w:rPr>
                <w:rFonts w:cs="Calibri"/>
                <w:b/>
                <w:bCs/>
                <w:color w:val="008000"/>
                <w:sz w:val="16"/>
                <w:szCs w:val="16"/>
              </w:rPr>
              <w:t>B1</w:t>
            </w:r>
          </w:p>
        </w:tc>
        <w:tc>
          <w:tcPr>
            <w:tcW w:w="2551" w:type="dxa"/>
            <w:tcBorders>
              <w:top w:val="nil"/>
              <w:left w:val="nil"/>
              <w:right w:val="single" w:sz="8" w:space="0" w:color="B5DDDC"/>
            </w:tcBorders>
            <w:shd w:val="clear" w:color="000000" w:fill="B5DDDC"/>
            <w:vAlign w:val="center"/>
            <w:hideMark/>
          </w:tcPr>
          <w:p w14:paraId="2099485E" w14:textId="77777777" w:rsidR="00FE7184" w:rsidRPr="00397A3E" w:rsidRDefault="00FE7184">
            <w:pPr>
              <w:spacing w:after="0"/>
              <w:jc w:val="center"/>
              <w:rPr>
                <w:rFonts w:cs="Calibri"/>
                <w:b/>
                <w:bCs/>
                <w:color w:val="008000"/>
                <w:sz w:val="16"/>
                <w:szCs w:val="16"/>
              </w:rPr>
            </w:pPr>
            <w:r>
              <w:rPr>
                <w:rFonts w:cs="Calibri"/>
                <w:b/>
                <w:bCs/>
                <w:color w:val="008000"/>
                <w:sz w:val="16"/>
                <w:szCs w:val="16"/>
              </w:rPr>
              <w:t>B2</w:t>
            </w:r>
          </w:p>
        </w:tc>
      </w:tr>
      <w:tr w:rsidR="00FE7184" w14:paraId="4B7410D1" w14:textId="77777777" w:rsidTr="00A575A4">
        <w:trPr>
          <w:trHeight w:val="260"/>
        </w:trPr>
        <w:tc>
          <w:tcPr>
            <w:tcW w:w="1833" w:type="dxa"/>
            <w:gridSpan w:val="3"/>
            <w:tcBorders>
              <w:top w:val="nil"/>
              <w:left w:val="single" w:sz="8" w:space="0" w:color="B5DDDC"/>
              <w:right w:val="single" w:sz="8" w:space="0" w:color="B5DDDC"/>
            </w:tcBorders>
            <w:shd w:val="clear" w:color="000000" w:fill="B5DDDC"/>
            <w:vAlign w:val="center"/>
          </w:tcPr>
          <w:p w14:paraId="6CCC2408" w14:textId="77777777" w:rsidR="00FE7184" w:rsidRPr="00397A3E" w:rsidRDefault="00FE7184">
            <w:pPr>
              <w:spacing w:after="0"/>
              <w:jc w:val="center"/>
              <w:rPr>
                <w:rFonts w:cs="Calibri"/>
                <w:b/>
                <w:bCs/>
                <w:color w:val="008000"/>
                <w:sz w:val="16"/>
                <w:szCs w:val="16"/>
              </w:rPr>
            </w:pPr>
          </w:p>
        </w:tc>
        <w:tc>
          <w:tcPr>
            <w:tcW w:w="2410" w:type="dxa"/>
            <w:tcBorders>
              <w:top w:val="nil"/>
              <w:left w:val="nil"/>
              <w:right w:val="single" w:sz="8" w:space="0" w:color="B5DDDC"/>
            </w:tcBorders>
            <w:shd w:val="clear" w:color="000000" w:fill="B5DDDC"/>
            <w:vAlign w:val="center"/>
          </w:tcPr>
          <w:p w14:paraId="6E8F26E3" w14:textId="77777777" w:rsidR="00FE7184" w:rsidRDefault="00FE7184">
            <w:pPr>
              <w:spacing w:after="0"/>
              <w:jc w:val="center"/>
              <w:rPr>
                <w:rFonts w:cs="Calibri"/>
                <w:b/>
                <w:bCs/>
                <w:color w:val="008000"/>
                <w:sz w:val="16"/>
                <w:szCs w:val="16"/>
              </w:rPr>
            </w:pPr>
          </w:p>
        </w:tc>
        <w:tc>
          <w:tcPr>
            <w:tcW w:w="2551" w:type="dxa"/>
            <w:tcBorders>
              <w:top w:val="nil"/>
              <w:left w:val="nil"/>
              <w:right w:val="single" w:sz="8" w:space="0" w:color="B5DDDC"/>
            </w:tcBorders>
            <w:shd w:val="clear" w:color="000000" w:fill="B5DDDC"/>
            <w:vAlign w:val="center"/>
          </w:tcPr>
          <w:p w14:paraId="04D3C688" w14:textId="77777777" w:rsidR="00FE7184" w:rsidRDefault="00FE7184">
            <w:pPr>
              <w:spacing w:after="0"/>
              <w:jc w:val="center"/>
              <w:rPr>
                <w:rFonts w:cs="Calibri"/>
                <w:b/>
                <w:bCs/>
                <w:color w:val="008000"/>
                <w:sz w:val="16"/>
                <w:szCs w:val="16"/>
              </w:rPr>
            </w:pPr>
          </w:p>
        </w:tc>
      </w:tr>
      <w:tr w:rsidR="00FE7184" w14:paraId="355011D7" w14:textId="77777777" w:rsidTr="00A575A4">
        <w:trPr>
          <w:trHeight w:val="260"/>
        </w:trPr>
        <w:tc>
          <w:tcPr>
            <w:tcW w:w="628" w:type="dxa"/>
            <w:tcBorders>
              <w:top w:val="nil"/>
            </w:tcBorders>
            <w:shd w:val="clear" w:color="auto" w:fill="D6EAEB"/>
            <w:vAlign w:val="center"/>
          </w:tcPr>
          <w:p w14:paraId="3EB611B8" w14:textId="77777777" w:rsidR="00FE7184" w:rsidRPr="00397A3E" w:rsidRDefault="00FE7184">
            <w:pPr>
              <w:spacing w:after="0"/>
              <w:rPr>
                <w:rFonts w:cs="Calibri"/>
                <w:b/>
                <w:bCs/>
                <w:sz w:val="16"/>
                <w:szCs w:val="16"/>
              </w:rPr>
            </w:pPr>
          </w:p>
        </w:tc>
        <w:tc>
          <w:tcPr>
            <w:tcW w:w="616" w:type="dxa"/>
            <w:tcBorders>
              <w:top w:val="nil"/>
            </w:tcBorders>
            <w:shd w:val="clear" w:color="auto" w:fill="D6EAEB"/>
            <w:vAlign w:val="center"/>
          </w:tcPr>
          <w:p w14:paraId="69D299FB" w14:textId="77777777" w:rsidR="00FE7184" w:rsidRPr="00397A3E" w:rsidRDefault="00FE7184">
            <w:pPr>
              <w:spacing w:after="0"/>
              <w:rPr>
                <w:rFonts w:cs="Calibri"/>
                <w:b/>
                <w:bCs/>
                <w:sz w:val="16"/>
                <w:szCs w:val="16"/>
              </w:rPr>
            </w:pPr>
          </w:p>
        </w:tc>
        <w:tc>
          <w:tcPr>
            <w:tcW w:w="5550" w:type="dxa"/>
            <w:gridSpan w:val="3"/>
            <w:tcBorders>
              <w:top w:val="nil"/>
            </w:tcBorders>
            <w:shd w:val="clear" w:color="auto" w:fill="D6EAEB"/>
            <w:vAlign w:val="center"/>
          </w:tcPr>
          <w:p w14:paraId="4F6A1FBA" w14:textId="77777777" w:rsidR="00FE7184" w:rsidRPr="00397A3E" w:rsidRDefault="00FE7184">
            <w:pPr>
              <w:spacing w:after="0"/>
              <w:rPr>
                <w:rFonts w:cs="Calibri"/>
                <w:b/>
                <w:bCs/>
                <w:sz w:val="16"/>
                <w:szCs w:val="16"/>
              </w:rPr>
            </w:pPr>
          </w:p>
        </w:tc>
      </w:tr>
      <w:tr w:rsidR="005D3852" w14:paraId="219AD4A4" w14:textId="77777777" w:rsidTr="00A575A4">
        <w:trPr>
          <w:trHeight w:val="260"/>
        </w:trPr>
        <w:tc>
          <w:tcPr>
            <w:tcW w:w="1833" w:type="dxa"/>
            <w:gridSpan w:val="3"/>
            <w:tcBorders>
              <w:top w:val="nil"/>
              <w:left w:val="single" w:sz="8" w:space="0" w:color="B5DDDC"/>
              <w:right w:val="single" w:sz="8" w:space="0" w:color="B5DDDC"/>
            </w:tcBorders>
            <w:vAlign w:val="center"/>
            <w:hideMark/>
          </w:tcPr>
          <w:p w14:paraId="10627D75" w14:textId="6131D570" w:rsidR="005D3852" w:rsidRPr="00397A3E" w:rsidRDefault="005D3852" w:rsidP="005D3852">
            <w:pPr>
              <w:spacing w:after="0"/>
              <w:jc w:val="center"/>
              <w:rPr>
                <w:rFonts w:cs="Calibri"/>
                <w:b/>
                <w:bCs/>
                <w:sz w:val="16"/>
                <w:szCs w:val="16"/>
              </w:rPr>
            </w:pPr>
            <w:r>
              <w:rPr>
                <w:rFonts w:cs="Calibri"/>
                <w:b/>
                <w:bCs/>
                <w:sz w:val="16"/>
                <w:szCs w:val="16"/>
              </w:rPr>
              <w:t>3. Appropriate comparison groups</w:t>
            </w:r>
          </w:p>
        </w:tc>
        <w:tc>
          <w:tcPr>
            <w:tcW w:w="2410" w:type="dxa"/>
            <w:tcBorders>
              <w:top w:val="nil"/>
              <w:left w:val="nil"/>
              <w:right w:val="single" w:sz="8" w:space="0" w:color="B5DDDC"/>
            </w:tcBorders>
            <w:shd w:val="clear" w:color="auto" w:fill="FF0000"/>
            <w:vAlign w:val="center"/>
          </w:tcPr>
          <w:p w14:paraId="2D73AAAD" w14:textId="77777777" w:rsidR="005D3852" w:rsidRPr="000C1337" w:rsidRDefault="005D3852" w:rsidP="005D3852">
            <w:pPr>
              <w:spacing w:after="0"/>
              <w:jc w:val="center"/>
              <w:rPr>
                <w:rFonts w:cs="Calibri"/>
                <w:b/>
                <w:bCs/>
                <w:sz w:val="16"/>
                <w:szCs w:val="16"/>
              </w:rPr>
            </w:pPr>
            <w:r>
              <w:rPr>
                <w:rFonts w:cs="Calibri"/>
                <w:b/>
                <w:bCs/>
                <w:sz w:val="16"/>
                <w:szCs w:val="16"/>
              </w:rPr>
              <w:t>--</w:t>
            </w:r>
          </w:p>
        </w:tc>
        <w:tc>
          <w:tcPr>
            <w:tcW w:w="2551" w:type="dxa"/>
            <w:tcBorders>
              <w:top w:val="nil"/>
              <w:left w:val="nil"/>
              <w:right w:val="single" w:sz="8" w:space="0" w:color="B5DDDC"/>
            </w:tcBorders>
            <w:shd w:val="clear" w:color="auto" w:fill="F4B083"/>
            <w:vAlign w:val="center"/>
          </w:tcPr>
          <w:p w14:paraId="49677907" w14:textId="77777777" w:rsidR="005D3852" w:rsidRPr="00BF4B2A" w:rsidRDefault="005D3852" w:rsidP="005D3852">
            <w:pPr>
              <w:spacing w:after="0"/>
              <w:jc w:val="center"/>
              <w:rPr>
                <w:rFonts w:cs="Calibri"/>
                <w:sz w:val="16"/>
                <w:szCs w:val="16"/>
              </w:rPr>
            </w:pPr>
            <w:r>
              <w:rPr>
                <w:rFonts w:cs="Calibri"/>
                <w:sz w:val="16"/>
                <w:szCs w:val="16"/>
              </w:rPr>
              <w:t>-</w:t>
            </w:r>
          </w:p>
        </w:tc>
      </w:tr>
      <w:tr w:rsidR="005D3852" w14:paraId="56BA207F" w14:textId="77777777" w:rsidTr="00A575A4">
        <w:trPr>
          <w:trHeight w:val="260"/>
        </w:trPr>
        <w:tc>
          <w:tcPr>
            <w:tcW w:w="628" w:type="dxa"/>
            <w:tcBorders>
              <w:top w:val="nil"/>
            </w:tcBorders>
            <w:shd w:val="clear" w:color="auto" w:fill="D6EAEB"/>
            <w:vAlign w:val="center"/>
          </w:tcPr>
          <w:p w14:paraId="4BDC5BEA" w14:textId="77777777" w:rsidR="005D3852" w:rsidRPr="000C1337" w:rsidRDefault="005D3852" w:rsidP="005D3852">
            <w:pPr>
              <w:spacing w:after="0"/>
              <w:rPr>
                <w:rFonts w:cs="Calibri"/>
                <w:b/>
                <w:bCs/>
                <w:sz w:val="16"/>
                <w:szCs w:val="16"/>
              </w:rPr>
            </w:pPr>
          </w:p>
        </w:tc>
        <w:tc>
          <w:tcPr>
            <w:tcW w:w="616" w:type="dxa"/>
            <w:tcBorders>
              <w:top w:val="nil"/>
            </w:tcBorders>
            <w:shd w:val="clear" w:color="auto" w:fill="D6EAEB"/>
            <w:vAlign w:val="center"/>
          </w:tcPr>
          <w:p w14:paraId="5FBEECA8" w14:textId="77777777" w:rsidR="005D3852" w:rsidRPr="000C1337" w:rsidRDefault="005D3852" w:rsidP="005D3852">
            <w:pPr>
              <w:spacing w:after="0"/>
              <w:rPr>
                <w:rFonts w:cs="Calibri"/>
                <w:b/>
                <w:bCs/>
                <w:sz w:val="16"/>
                <w:szCs w:val="16"/>
              </w:rPr>
            </w:pPr>
          </w:p>
        </w:tc>
        <w:tc>
          <w:tcPr>
            <w:tcW w:w="5550" w:type="dxa"/>
            <w:gridSpan w:val="3"/>
            <w:tcBorders>
              <w:top w:val="nil"/>
            </w:tcBorders>
            <w:shd w:val="clear" w:color="auto" w:fill="D6EAEB"/>
            <w:vAlign w:val="center"/>
          </w:tcPr>
          <w:p w14:paraId="3A89E244" w14:textId="77777777" w:rsidR="005D3852" w:rsidRPr="000C1337" w:rsidRDefault="005D3852" w:rsidP="005D3852">
            <w:pPr>
              <w:spacing w:after="0"/>
              <w:rPr>
                <w:rFonts w:cs="Calibri"/>
                <w:b/>
                <w:bCs/>
                <w:sz w:val="16"/>
                <w:szCs w:val="16"/>
              </w:rPr>
            </w:pPr>
          </w:p>
        </w:tc>
      </w:tr>
      <w:tr w:rsidR="005D3852" w14:paraId="6DAB8EC2" w14:textId="77777777" w:rsidTr="00A575A4">
        <w:trPr>
          <w:trHeight w:val="260"/>
        </w:trPr>
        <w:tc>
          <w:tcPr>
            <w:tcW w:w="1833" w:type="dxa"/>
            <w:gridSpan w:val="3"/>
            <w:tcBorders>
              <w:top w:val="nil"/>
              <w:left w:val="single" w:sz="8" w:space="0" w:color="B5DDDC"/>
              <w:right w:val="single" w:sz="8" w:space="0" w:color="B5DDDC"/>
            </w:tcBorders>
            <w:vAlign w:val="center"/>
            <w:hideMark/>
          </w:tcPr>
          <w:p w14:paraId="366DC0BE" w14:textId="6393BE35" w:rsidR="005D3852" w:rsidRPr="00397A3E" w:rsidRDefault="005D3852" w:rsidP="005D3852">
            <w:pPr>
              <w:spacing w:after="0"/>
              <w:jc w:val="center"/>
              <w:rPr>
                <w:rFonts w:cs="Calibri"/>
                <w:b/>
                <w:bCs/>
                <w:sz w:val="16"/>
                <w:szCs w:val="16"/>
              </w:rPr>
            </w:pPr>
            <w:r>
              <w:rPr>
                <w:rFonts w:cs="Calibri"/>
                <w:b/>
                <w:bCs/>
                <w:sz w:val="16"/>
                <w:szCs w:val="16"/>
              </w:rPr>
              <w:t>4. Confounding</w:t>
            </w:r>
          </w:p>
        </w:tc>
        <w:tc>
          <w:tcPr>
            <w:tcW w:w="2410" w:type="dxa"/>
            <w:tcBorders>
              <w:top w:val="nil"/>
              <w:left w:val="nil"/>
              <w:right w:val="single" w:sz="8" w:space="0" w:color="B5DDDC"/>
            </w:tcBorders>
            <w:shd w:val="clear" w:color="auto" w:fill="F4B083"/>
            <w:vAlign w:val="center"/>
          </w:tcPr>
          <w:p w14:paraId="2B88017B" w14:textId="77777777" w:rsidR="005D3852" w:rsidRPr="00BF4B2A" w:rsidRDefault="005D3852" w:rsidP="005D3852">
            <w:pPr>
              <w:spacing w:after="0"/>
              <w:jc w:val="center"/>
              <w:rPr>
                <w:rFonts w:cs="Calibri"/>
                <w:sz w:val="16"/>
                <w:szCs w:val="16"/>
              </w:rPr>
            </w:pPr>
            <w:r>
              <w:rPr>
                <w:rFonts w:cs="Calibri"/>
                <w:sz w:val="16"/>
                <w:szCs w:val="16"/>
              </w:rPr>
              <w:t>-</w:t>
            </w:r>
          </w:p>
        </w:tc>
        <w:tc>
          <w:tcPr>
            <w:tcW w:w="2551" w:type="dxa"/>
            <w:tcBorders>
              <w:top w:val="nil"/>
              <w:left w:val="nil"/>
              <w:right w:val="single" w:sz="8" w:space="0" w:color="B5DDDC"/>
            </w:tcBorders>
            <w:shd w:val="clear" w:color="auto" w:fill="F4B083"/>
            <w:vAlign w:val="center"/>
          </w:tcPr>
          <w:p w14:paraId="1BAD97F7" w14:textId="77777777" w:rsidR="005D3852" w:rsidRPr="00BF4B2A" w:rsidRDefault="005D3852" w:rsidP="005D3852">
            <w:pPr>
              <w:spacing w:after="0"/>
              <w:jc w:val="center"/>
              <w:rPr>
                <w:rFonts w:cs="Calibri"/>
                <w:sz w:val="16"/>
                <w:szCs w:val="16"/>
              </w:rPr>
            </w:pPr>
            <w:r>
              <w:rPr>
                <w:rFonts w:cs="Calibri"/>
                <w:sz w:val="16"/>
                <w:szCs w:val="16"/>
              </w:rPr>
              <w:t>-</w:t>
            </w:r>
          </w:p>
        </w:tc>
      </w:tr>
      <w:tr w:rsidR="005D3852" w14:paraId="59734BFE" w14:textId="77777777" w:rsidTr="00A575A4">
        <w:trPr>
          <w:trHeight w:val="260"/>
        </w:trPr>
        <w:tc>
          <w:tcPr>
            <w:tcW w:w="628" w:type="dxa"/>
            <w:tcBorders>
              <w:top w:val="nil"/>
            </w:tcBorders>
            <w:shd w:val="clear" w:color="auto" w:fill="D6EAEB"/>
            <w:vAlign w:val="center"/>
          </w:tcPr>
          <w:p w14:paraId="699092DF" w14:textId="77777777" w:rsidR="005D3852" w:rsidRPr="000C1337" w:rsidRDefault="005D3852" w:rsidP="005D3852">
            <w:pPr>
              <w:spacing w:after="0"/>
              <w:rPr>
                <w:rFonts w:cs="Calibri"/>
                <w:b/>
                <w:bCs/>
                <w:sz w:val="16"/>
                <w:szCs w:val="16"/>
              </w:rPr>
            </w:pPr>
          </w:p>
        </w:tc>
        <w:tc>
          <w:tcPr>
            <w:tcW w:w="616" w:type="dxa"/>
            <w:tcBorders>
              <w:top w:val="nil"/>
            </w:tcBorders>
            <w:shd w:val="clear" w:color="auto" w:fill="D6EAEB"/>
            <w:vAlign w:val="center"/>
          </w:tcPr>
          <w:p w14:paraId="6A5F7284" w14:textId="77777777" w:rsidR="005D3852" w:rsidRPr="000C1337" w:rsidRDefault="005D3852" w:rsidP="005D3852">
            <w:pPr>
              <w:spacing w:after="0"/>
              <w:rPr>
                <w:rFonts w:cs="Calibri"/>
                <w:b/>
                <w:bCs/>
                <w:sz w:val="16"/>
                <w:szCs w:val="16"/>
              </w:rPr>
            </w:pPr>
          </w:p>
        </w:tc>
        <w:tc>
          <w:tcPr>
            <w:tcW w:w="5550" w:type="dxa"/>
            <w:gridSpan w:val="3"/>
            <w:tcBorders>
              <w:top w:val="nil"/>
            </w:tcBorders>
            <w:shd w:val="clear" w:color="auto" w:fill="D6EAEB"/>
            <w:vAlign w:val="center"/>
          </w:tcPr>
          <w:p w14:paraId="6AB9154E" w14:textId="77777777" w:rsidR="005D3852" w:rsidRPr="000C1337" w:rsidRDefault="005D3852" w:rsidP="005D3852">
            <w:pPr>
              <w:spacing w:after="0"/>
              <w:rPr>
                <w:rFonts w:cs="Calibri"/>
                <w:b/>
                <w:bCs/>
                <w:sz w:val="16"/>
                <w:szCs w:val="16"/>
              </w:rPr>
            </w:pPr>
          </w:p>
        </w:tc>
      </w:tr>
      <w:tr w:rsidR="005D3852" w14:paraId="007D0F2E" w14:textId="77777777" w:rsidTr="00A575A4">
        <w:trPr>
          <w:trHeight w:val="260"/>
        </w:trPr>
        <w:tc>
          <w:tcPr>
            <w:tcW w:w="1833" w:type="dxa"/>
            <w:gridSpan w:val="3"/>
            <w:tcBorders>
              <w:top w:val="nil"/>
              <w:left w:val="single" w:sz="8" w:space="0" w:color="B5DDDC"/>
              <w:right w:val="single" w:sz="8" w:space="0" w:color="B5DDDC"/>
            </w:tcBorders>
            <w:vAlign w:val="center"/>
            <w:hideMark/>
          </w:tcPr>
          <w:p w14:paraId="653C72AF" w14:textId="10D4A00B" w:rsidR="005D3852" w:rsidRPr="00397A3E" w:rsidRDefault="005D3852" w:rsidP="005D3852">
            <w:pPr>
              <w:spacing w:after="0"/>
              <w:jc w:val="center"/>
              <w:rPr>
                <w:rFonts w:cs="Calibri"/>
                <w:b/>
                <w:bCs/>
                <w:sz w:val="16"/>
                <w:szCs w:val="16"/>
              </w:rPr>
            </w:pPr>
            <w:r>
              <w:rPr>
                <w:rFonts w:cs="Calibri"/>
                <w:b/>
                <w:bCs/>
                <w:sz w:val="16"/>
                <w:szCs w:val="16"/>
              </w:rPr>
              <w:t>7. Missing outcome data</w:t>
            </w:r>
          </w:p>
        </w:tc>
        <w:tc>
          <w:tcPr>
            <w:tcW w:w="2410" w:type="dxa"/>
            <w:tcBorders>
              <w:top w:val="nil"/>
              <w:left w:val="nil"/>
              <w:right w:val="single" w:sz="8" w:space="0" w:color="B5DDDC"/>
            </w:tcBorders>
            <w:shd w:val="clear" w:color="auto" w:fill="CAE5C1"/>
            <w:vAlign w:val="center"/>
          </w:tcPr>
          <w:p w14:paraId="5B08934A" w14:textId="77777777" w:rsidR="005D3852" w:rsidRPr="00BF4B2A" w:rsidRDefault="005D3852" w:rsidP="005D3852">
            <w:pPr>
              <w:spacing w:after="0"/>
              <w:jc w:val="center"/>
              <w:rPr>
                <w:rFonts w:cs="Calibri"/>
                <w:sz w:val="16"/>
                <w:szCs w:val="16"/>
              </w:rPr>
            </w:pPr>
            <w:r>
              <w:rPr>
                <w:rFonts w:cs="Calibri"/>
                <w:sz w:val="16"/>
                <w:szCs w:val="16"/>
              </w:rPr>
              <w:t>+</w:t>
            </w:r>
          </w:p>
        </w:tc>
        <w:tc>
          <w:tcPr>
            <w:tcW w:w="2551" w:type="dxa"/>
            <w:tcBorders>
              <w:top w:val="nil"/>
              <w:left w:val="nil"/>
              <w:right w:val="single" w:sz="8" w:space="0" w:color="B5DDDC"/>
            </w:tcBorders>
            <w:shd w:val="clear" w:color="auto" w:fill="F4B083"/>
            <w:vAlign w:val="center"/>
          </w:tcPr>
          <w:p w14:paraId="7307776A" w14:textId="77777777" w:rsidR="005D3852" w:rsidRPr="00BF4B2A" w:rsidRDefault="005D3852" w:rsidP="005D3852">
            <w:pPr>
              <w:spacing w:after="0"/>
              <w:jc w:val="center"/>
              <w:rPr>
                <w:rFonts w:cs="Calibri"/>
                <w:sz w:val="16"/>
                <w:szCs w:val="16"/>
              </w:rPr>
            </w:pPr>
            <w:r>
              <w:rPr>
                <w:rFonts w:cs="Calibri"/>
                <w:sz w:val="16"/>
                <w:szCs w:val="16"/>
              </w:rPr>
              <w:t>-</w:t>
            </w:r>
          </w:p>
        </w:tc>
      </w:tr>
      <w:tr w:rsidR="005D3852" w14:paraId="7E4EB11C" w14:textId="77777777" w:rsidTr="00A575A4">
        <w:trPr>
          <w:trHeight w:val="260"/>
        </w:trPr>
        <w:tc>
          <w:tcPr>
            <w:tcW w:w="628" w:type="dxa"/>
            <w:tcBorders>
              <w:top w:val="nil"/>
            </w:tcBorders>
            <w:shd w:val="clear" w:color="auto" w:fill="D6EAEB"/>
            <w:vAlign w:val="center"/>
          </w:tcPr>
          <w:p w14:paraId="58BBF9F4" w14:textId="77777777" w:rsidR="005D3852" w:rsidRPr="000C1337" w:rsidRDefault="005D3852" w:rsidP="005D3852">
            <w:pPr>
              <w:spacing w:after="0"/>
              <w:rPr>
                <w:rFonts w:cs="Calibri"/>
                <w:b/>
                <w:bCs/>
                <w:sz w:val="16"/>
                <w:szCs w:val="16"/>
              </w:rPr>
            </w:pPr>
          </w:p>
        </w:tc>
        <w:tc>
          <w:tcPr>
            <w:tcW w:w="616" w:type="dxa"/>
            <w:tcBorders>
              <w:top w:val="nil"/>
            </w:tcBorders>
            <w:shd w:val="clear" w:color="auto" w:fill="D6EAEB"/>
            <w:vAlign w:val="center"/>
          </w:tcPr>
          <w:p w14:paraId="3E70DFDB" w14:textId="77777777" w:rsidR="005D3852" w:rsidRPr="000C1337" w:rsidRDefault="005D3852" w:rsidP="005D3852">
            <w:pPr>
              <w:spacing w:after="0"/>
              <w:rPr>
                <w:rFonts w:cs="Calibri"/>
                <w:b/>
                <w:bCs/>
                <w:sz w:val="16"/>
                <w:szCs w:val="16"/>
              </w:rPr>
            </w:pPr>
          </w:p>
        </w:tc>
        <w:tc>
          <w:tcPr>
            <w:tcW w:w="5550" w:type="dxa"/>
            <w:gridSpan w:val="3"/>
            <w:tcBorders>
              <w:top w:val="nil"/>
            </w:tcBorders>
            <w:shd w:val="clear" w:color="auto" w:fill="D6EAEB"/>
            <w:vAlign w:val="center"/>
          </w:tcPr>
          <w:p w14:paraId="0B48AE2D" w14:textId="77777777" w:rsidR="005D3852" w:rsidRPr="000C1337" w:rsidRDefault="005D3852" w:rsidP="005D3852">
            <w:pPr>
              <w:spacing w:after="0"/>
              <w:rPr>
                <w:rFonts w:cs="Calibri"/>
                <w:b/>
                <w:bCs/>
                <w:sz w:val="16"/>
                <w:szCs w:val="16"/>
              </w:rPr>
            </w:pPr>
          </w:p>
        </w:tc>
      </w:tr>
      <w:tr w:rsidR="005D3852" w14:paraId="63A0275C" w14:textId="77777777" w:rsidTr="00A575A4">
        <w:trPr>
          <w:trHeight w:val="242"/>
        </w:trPr>
        <w:tc>
          <w:tcPr>
            <w:tcW w:w="1833" w:type="dxa"/>
            <w:gridSpan w:val="3"/>
            <w:tcBorders>
              <w:top w:val="nil"/>
              <w:left w:val="single" w:sz="8" w:space="0" w:color="B5DDDC"/>
              <w:bottom w:val="single" w:sz="8" w:space="0" w:color="B5DDDC"/>
              <w:right w:val="single" w:sz="8" w:space="0" w:color="B5DDDC"/>
            </w:tcBorders>
            <w:vAlign w:val="center"/>
            <w:hideMark/>
          </w:tcPr>
          <w:p w14:paraId="4BF75026" w14:textId="21AE27DB" w:rsidR="005D3852" w:rsidRPr="00397A3E" w:rsidRDefault="005D3852" w:rsidP="005D3852">
            <w:pPr>
              <w:spacing w:after="0"/>
              <w:jc w:val="center"/>
              <w:rPr>
                <w:rFonts w:cs="Calibri"/>
                <w:b/>
                <w:bCs/>
                <w:sz w:val="16"/>
                <w:szCs w:val="16"/>
              </w:rPr>
            </w:pPr>
            <w:r>
              <w:rPr>
                <w:rFonts w:cs="Calibri"/>
                <w:b/>
                <w:bCs/>
                <w:sz w:val="16"/>
                <w:szCs w:val="16"/>
              </w:rPr>
              <w:t>8. Exposure characteristics</w:t>
            </w:r>
          </w:p>
        </w:tc>
        <w:tc>
          <w:tcPr>
            <w:tcW w:w="2410" w:type="dxa"/>
            <w:tcBorders>
              <w:top w:val="single" w:sz="8" w:space="0" w:color="B5DDDC"/>
              <w:left w:val="nil"/>
              <w:bottom w:val="single" w:sz="8" w:space="0" w:color="B5DDDC"/>
              <w:right w:val="single" w:sz="8" w:space="0" w:color="B5DDDC"/>
            </w:tcBorders>
            <w:shd w:val="clear" w:color="auto" w:fill="F4B083"/>
            <w:vAlign w:val="center"/>
          </w:tcPr>
          <w:p w14:paraId="69CA9DBD" w14:textId="77777777" w:rsidR="005D3852" w:rsidRPr="00BF4B2A" w:rsidRDefault="005D3852" w:rsidP="005D3852">
            <w:pPr>
              <w:spacing w:after="0"/>
              <w:jc w:val="center"/>
              <w:rPr>
                <w:rFonts w:cs="Calibri"/>
                <w:sz w:val="16"/>
                <w:szCs w:val="16"/>
              </w:rPr>
            </w:pPr>
            <w:r>
              <w:rPr>
                <w:rFonts w:cs="Calibri"/>
                <w:sz w:val="16"/>
                <w:szCs w:val="16"/>
              </w:rPr>
              <w:t>-</w:t>
            </w:r>
          </w:p>
        </w:tc>
        <w:tc>
          <w:tcPr>
            <w:tcW w:w="2551" w:type="dxa"/>
            <w:tcBorders>
              <w:top w:val="single" w:sz="8" w:space="0" w:color="B5DDDC"/>
              <w:left w:val="nil"/>
              <w:bottom w:val="single" w:sz="8" w:space="0" w:color="B5DDDC"/>
              <w:right w:val="single" w:sz="8" w:space="0" w:color="B5DDDC"/>
            </w:tcBorders>
            <w:shd w:val="clear" w:color="auto" w:fill="F4B083"/>
            <w:vAlign w:val="center"/>
          </w:tcPr>
          <w:p w14:paraId="1D1256FF" w14:textId="77777777" w:rsidR="005D3852" w:rsidRPr="00BF4B2A" w:rsidRDefault="005D3852" w:rsidP="005D3852">
            <w:pPr>
              <w:spacing w:after="0"/>
              <w:jc w:val="center"/>
              <w:rPr>
                <w:rFonts w:cs="Calibri"/>
                <w:sz w:val="16"/>
                <w:szCs w:val="16"/>
              </w:rPr>
            </w:pPr>
            <w:r>
              <w:rPr>
                <w:rFonts w:cs="Calibri"/>
                <w:sz w:val="16"/>
                <w:szCs w:val="16"/>
              </w:rPr>
              <w:t>-</w:t>
            </w:r>
          </w:p>
        </w:tc>
      </w:tr>
      <w:tr w:rsidR="005D3852" w14:paraId="6E104FD5" w14:textId="77777777" w:rsidTr="00A575A4">
        <w:trPr>
          <w:trHeight w:val="260"/>
        </w:trPr>
        <w:tc>
          <w:tcPr>
            <w:tcW w:w="1833" w:type="dxa"/>
            <w:gridSpan w:val="3"/>
            <w:tcBorders>
              <w:top w:val="nil"/>
              <w:left w:val="single" w:sz="8" w:space="0" w:color="B5DDDC"/>
              <w:right w:val="single" w:sz="8" w:space="0" w:color="B5DDDC"/>
            </w:tcBorders>
            <w:vAlign w:val="center"/>
          </w:tcPr>
          <w:p w14:paraId="1212F381" w14:textId="5BD7042E" w:rsidR="005D3852" w:rsidRPr="00397A3E" w:rsidRDefault="005D3852" w:rsidP="005D3852">
            <w:pPr>
              <w:spacing w:after="0"/>
              <w:jc w:val="center"/>
              <w:rPr>
                <w:rFonts w:cs="Calibri"/>
                <w:b/>
                <w:bCs/>
                <w:sz w:val="16"/>
                <w:szCs w:val="16"/>
              </w:rPr>
            </w:pPr>
            <w:r>
              <w:rPr>
                <w:rFonts w:cs="Calibri"/>
                <w:b/>
                <w:bCs/>
                <w:sz w:val="16"/>
                <w:szCs w:val="16"/>
              </w:rPr>
              <w:t>9. Outcome assessment</w:t>
            </w:r>
          </w:p>
        </w:tc>
        <w:tc>
          <w:tcPr>
            <w:tcW w:w="2410" w:type="dxa"/>
            <w:tcBorders>
              <w:top w:val="single" w:sz="8" w:space="0" w:color="B5DDDC"/>
              <w:left w:val="nil"/>
              <w:right w:val="single" w:sz="8" w:space="0" w:color="B5DDDC"/>
            </w:tcBorders>
            <w:shd w:val="clear" w:color="auto" w:fill="CAE5C1"/>
            <w:vAlign w:val="center"/>
          </w:tcPr>
          <w:p w14:paraId="7C1451BC" w14:textId="77777777" w:rsidR="005D3852" w:rsidRPr="00BF4B2A" w:rsidRDefault="005D3852" w:rsidP="005D3852">
            <w:pPr>
              <w:spacing w:after="0"/>
              <w:jc w:val="center"/>
              <w:rPr>
                <w:rFonts w:cs="Calibri"/>
                <w:sz w:val="16"/>
                <w:szCs w:val="16"/>
              </w:rPr>
            </w:pPr>
            <w:r>
              <w:rPr>
                <w:rFonts w:cs="Calibri"/>
                <w:sz w:val="16"/>
                <w:szCs w:val="16"/>
              </w:rPr>
              <w:t>+</w:t>
            </w:r>
          </w:p>
        </w:tc>
        <w:tc>
          <w:tcPr>
            <w:tcW w:w="2551" w:type="dxa"/>
            <w:tcBorders>
              <w:top w:val="single" w:sz="8" w:space="0" w:color="B5DDDC"/>
              <w:left w:val="nil"/>
              <w:right w:val="single" w:sz="8" w:space="0" w:color="B5DDDC"/>
            </w:tcBorders>
            <w:shd w:val="clear" w:color="auto" w:fill="F4B083"/>
            <w:vAlign w:val="center"/>
          </w:tcPr>
          <w:p w14:paraId="32908A24" w14:textId="77777777" w:rsidR="005D3852" w:rsidRPr="00BF4B2A" w:rsidRDefault="005D3852" w:rsidP="005D3852">
            <w:pPr>
              <w:spacing w:after="0"/>
              <w:jc w:val="center"/>
              <w:rPr>
                <w:rFonts w:cs="Calibri"/>
                <w:sz w:val="16"/>
                <w:szCs w:val="16"/>
              </w:rPr>
            </w:pPr>
            <w:r>
              <w:rPr>
                <w:rFonts w:cs="Calibri"/>
                <w:sz w:val="16"/>
                <w:szCs w:val="16"/>
              </w:rPr>
              <w:t>-</w:t>
            </w:r>
          </w:p>
        </w:tc>
      </w:tr>
      <w:tr w:rsidR="005D3852" w14:paraId="22DF1633" w14:textId="77777777" w:rsidTr="00A575A4">
        <w:trPr>
          <w:trHeight w:val="260"/>
        </w:trPr>
        <w:tc>
          <w:tcPr>
            <w:tcW w:w="628" w:type="dxa"/>
            <w:tcBorders>
              <w:top w:val="nil"/>
            </w:tcBorders>
            <w:shd w:val="clear" w:color="auto" w:fill="D6EAEB"/>
            <w:vAlign w:val="center"/>
          </w:tcPr>
          <w:p w14:paraId="02D38689" w14:textId="77777777" w:rsidR="005D3852" w:rsidRPr="000C1337" w:rsidRDefault="005D3852" w:rsidP="005D3852">
            <w:pPr>
              <w:spacing w:after="0"/>
              <w:rPr>
                <w:rFonts w:cs="Calibri"/>
                <w:b/>
                <w:bCs/>
                <w:sz w:val="16"/>
                <w:szCs w:val="16"/>
              </w:rPr>
            </w:pPr>
          </w:p>
        </w:tc>
        <w:tc>
          <w:tcPr>
            <w:tcW w:w="616" w:type="dxa"/>
            <w:tcBorders>
              <w:top w:val="nil"/>
            </w:tcBorders>
            <w:shd w:val="clear" w:color="auto" w:fill="D6EAEB"/>
            <w:vAlign w:val="center"/>
          </w:tcPr>
          <w:p w14:paraId="07DCD578" w14:textId="77777777" w:rsidR="005D3852" w:rsidRPr="000C1337" w:rsidRDefault="005D3852" w:rsidP="005D3852">
            <w:pPr>
              <w:spacing w:after="0"/>
              <w:rPr>
                <w:rFonts w:cs="Calibri"/>
                <w:b/>
                <w:bCs/>
                <w:sz w:val="16"/>
                <w:szCs w:val="16"/>
              </w:rPr>
            </w:pPr>
          </w:p>
        </w:tc>
        <w:tc>
          <w:tcPr>
            <w:tcW w:w="5550" w:type="dxa"/>
            <w:gridSpan w:val="3"/>
            <w:tcBorders>
              <w:top w:val="nil"/>
            </w:tcBorders>
            <w:shd w:val="clear" w:color="auto" w:fill="D6EAEB"/>
            <w:vAlign w:val="center"/>
          </w:tcPr>
          <w:p w14:paraId="3DF609B4" w14:textId="77777777" w:rsidR="005D3852" w:rsidRPr="000C1337" w:rsidRDefault="005D3852" w:rsidP="005D3852">
            <w:pPr>
              <w:spacing w:after="0"/>
              <w:rPr>
                <w:rFonts w:cs="Calibri"/>
                <w:b/>
                <w:bCs/>
                <w:sz w:val="16"/>
                <w:szCs w:val="16"/>
              </w:rPr>
            </w:pPr>
          </w:p>
        </w:tc>
      </w:tr>
      <w:tr w:rsidR="005D3852" w14:paraId="13632599" w14:textId="77777777" w:rsidTr="00A575A4">
        <w:trPr>
          <w:trHeight w:val="260"/>
        </w:trPr>
        <w:tc>
          <w:tcPr>
            <w:tcW w:w="1833" w:type="dxa"/>
            <w:gridSpan w:val="3"/>
            <w:tcBorders>
              <w:top w:val="nil"/>
              <w:left w:val="single" w:sz="8" w:space="0" w:color="B5DDDC"/>
              <w:right w:val="single" w:sz="8" w:space="0" w:color="B5DDDC"/>
            </w:tcBorders>
            <w:vAlign w:val="center"/>
          </w:tcPr>
          <w:p w14:paraId="007B6FE6" w14:textId="35C0D777" w:rsidR="005D3852" w:rsidRPr="00397A3E" w:rsidRDefault="005D3852" w:rsidP="005D3852">
            <w:pPr>
              <w:spacing w:after="0"/>
              <w:jc w:val="center"/>
              <w:rPr>
                <w:rFonts w:cs="Calibri"/>
                <w:b/>
                <w:bCs/>
                <w:sz w:val="16"/>
                <w:szCs w:val="16"/>
              </w:rPr>
            </w:pPr>
            <w:r>
              <w:rPr>
                <w:rFonts w:cs="Calibri"/>
                <w:b/>
                <w:bCs/>
                <w:sz w:val="16"/>
                <w:szCs w:val="16"/>
              </w:rPr>
              <w:t>10. Outcome reporting</w:t>
            </w:r>
          </w:p>
        </w:tc>
        <w:tc>
          <w:tcPr>
            <w:tcW w:w="2410" w:type="dxa"/>
            <w:tcBorders>
              <w:top w:val="single" w:sz="8" w:space="0" w:color="B5DDDC"/>
              <w:left w:val="nil"/>
              <w:right w:val="single" w:sz="8" w:space="0" w:color="B5DDDC"/>
            </w:tcBorders>
            <w:shd w:val="clear" w:color="auto" w:fill="CAE5C1"/>
            <w:vAlign w:val="center"/>
          </w:tcPr>
          <w:p w14:paraId="1A808AA0" w14:textId="77777777" w:rsidR="005D3852" w:rsidRPr="00BF4B2A" w:rsidRDefault="005D3852" w:rsidP="005D3852">
            <w:pPr>
              <w:spacing w:after="0"/>
              <w:jc w:val="center"/>
              <w:rPr>
                <w:rFonts w:cs="Calibri"/>
                <w:sz w:val="16"/>
                <w:szCs w:val="16"/>
              </w:rPr>
            </w:pPr>
            <w:r>
              <w:rPr>
                <w:rFonts w:cs="Calibri"/>
                <w:sz w:val="16"/>
                <w:szCs w:val="16"/>
              </w:rPr>
              <w:t>+</w:t>
            </w:r>
          </w:p>
        </w:tc>
        <w:tc>
          <w:tcPr>
            <w:tcW w:w="2551" w:type="dxa"/>
            <w:tcBorders>
              <w:top w:val="single" w:sz="8" w:space="0" w:color="B5DDDC"/>
              <w:left w:val="nil"/>
              <w:right w:val="single" w:sz="8" w:space="0" w:color="B5DDDC"/>
            </w:tcBorders>
            <w:shd w:val="clear" w:color="auto" w:fill="F4B083"/>
            <w:vAlign w:val="center"/>
          </w:tcPr>
          <w:p w14:paraId="5052CBD9" w14:textId="77777777" w:rsidR="005D3852" w:rsidRPr="00BF4B2A" w:rsidRDefault="005D3852" w:rsidP="005D3852">
            <w:pPr>
              <w:spacing w:after="0"/>
              <w:jc w:val="center"/>
              <w:rPr>
                <w:rFonts w:cs="Calibri"/>
                <w:sz w:val="16"/>
                <w:szCs w:val="16"/>
              </w:rPr>
            </w:pPr>
            <w:r>
              <w:rPr>
                <w:rFonts w:cs="Calibri"/>
                <w:sz w:val="16"/>
                <w:szCs w:val="16"/>
              </w:rPr>
              <w:t>-</w:t>
            </w:r>
          </w:p>
        </w:tc>
      </w:tr>
      <w:tr w:rsidR="005D3852" w14:paraId="1E73C772" w14:textId="77777777" w:rsidTr="00A575A4">
        <w:trPr>
          <w:trHeight w:val="260"/>
        </w:trPr>
        <w:tc>
          <w:tcPr>
            <w:tcW w:w="628" w:type="dxa"/>
            <w:tcBorders>
              <w:top w:val="nil"/>
            </w:tcBorders>
            <w:shd w:val="clear" w:color="auto" w:fill="D6EAEB"/>
            <w:vAlign w:val="center"/>
          </w:tcPr>
          <w:p w14:paraId="5DA61B7F" w14:textId="77777777" w:rsidR="005D3852" w:rsidRPr="000C1337" w:rsidRDefault="005D3852" w:rsidP="005D3852">
            <w:pPr>
              <w:spacing w:after="0"/>
              <w:rPr>
                <w:rFonts w:cs="Calibri"/>
                <w:b/>
                <w:bCs/>
                <w:sz w:val="16"/>
                <w:szCs w:val="16"/>
              </w:rPr>
            </w:pPr>
          </w:p>
        </w:tc>
        <w:tc>
          <w:tcPr>
            <w:tcW w:w="616" w:type="dxa"/>
            <w:tcBorders>
              <w:top w:val="nil"/>
            </w:tcBorders>
            <w:shd w:val="clear" w:color="auto" w:fill="D6EAEB"/>
            <w:vAlign w:val="center"/>
          </w:tcPr>
          <w:p w14:paraId="4879CAD3" w14:textId="77777777" w:rsidR="005D3852" w:rsidRPr="000C1337" w:rsidRDefault="005D3852" w:rsidP="005D3852">
            <w:pPr>
              <w:spacing w:after="0"/>
              <w:rPr>
                <w:rFonts w:cs="Calibri"/>
                <w:b/>
                <w:bCs/>
                <w:sz w:val="16"/>
                <w:szCs w:val="16"/>
              </w:rPr>
            </w:pPr>
          </w:p>
        </w:tc>
        <w:tc>
          <w:tcPr>
            <w:tcW w:w="5550" w:type="dxa"/>
            <w:gridSpan w:val="3"/>
            <w:tcBorders>
              <w:top w:val="nil"/>
            </w:tcBorders>
            <w:shd w:val="clear" w:color="auto" w:fill="D6EAEB"/>
            <w:vAlign w:val="center"/>
          </w:tcPr>
          <w:p w14:paraId="0366EBE1" w14:textId="77777777" w:rsidR="005D3852" w:rsidRPr="000C1337" w:rsidRDefault="005D3852" w:rsidP="005D3852">
            <w:pPr>
              <w:spacing w:after="0"/>
              <w:rPr>
                <w:rFonts w:cs="Calibri"/>
                <w:b/>
                <w:bCs/>
                <w:sz w:val="16"/>
                <w:szCs w:val="16"/>
              </w:rPr>
            </w:pPr>
          </w:p>
        </w:tc>
      </w:tr>
      <w:tr w:rsidR="005D3852" w14:paraId="382D227F" w14:textId="77777777" w:rsidTr="00A575A4">
        <w:trPr>
          <w:trHeight w:val="242"/>
        </w:trPr>
        <w:tc>
          <w:tcPr>
            <w:tcW w:w="1833" w:type="dxa"/>
            <w:gridSpan w:val="3"/>
            <w:tcBorders>
              <w:top w:val="nil"/>
              <w:left w:val="single" w:sz="8" w:space="0" w:color="B5DDDC"/>
              <w:bottom w:val="single" w:sz="8" w:space="0" w:color="B5DDDC"/>
              <w:right w:val="single" w:sz="8" w:space="0" w:color="B5DDDC"/>
            </w:tcBorders>
            <w:vAlign w:val="center"/>
          </w:tcPr>
          <w:p w14:paraId="08A8E263" w14:textId="7C5088DE" w:rsidR="005D3852" w:rsidRPr="00397A3E" w:rsidRDefault="005D3852" w:rsidP="005D3852">
            <w:pPr>
              <w:spacing w:after="0"/>
              <w:jc w:val="center"/>
              <w:rPr>
                <w:rFonts w:cs="Calibri"/>
                <w:b/>
                <w:bCs/>
                <w:sz w:val="16"/>
                <w:szCs w:val="16"/>
              </w:rPr>
            </w:pPr>
            <w:r>
              <w:rPr>
                <w:rFonts w:cs="Calibri"/>
                <w:b/>
                <w:bCs/>
                <w:sz w:val="16"/>
                <w:szCs w:val="16"/>
              </w:rPr>
              <w:t>11. Other treats</w:t>
            </w:r>
          </w:p>
        </w:tc>
        <w:tc>
          <w:tcPr>
            <w:tcW w:w="2410" w:type="dxa"/>
            <w:tcBorders>
              <w:top w:val="single" w:sz="8" w:space="0" w:color="B5DDDC"/>
              <w:left w:val="nil"/>
              <w:bottom w:val="nil"/>
              <w:right w:val="single" w:sz="8" w:space="0" w:color="B5DDDC"/>
            </w:tcBorders>
            <w:vAlign w:val="center"/>
          </w:tcPr>
          <w:p w14:paraId="5201B1E7" w14:textId="77777777" w:rsidR="005D3852" w:rsidRPr="00BF4B2A" w:rsidRDefault="005D3852" w:rsidP="005D3852">
            <w:pPr>
              <w:spacing w:after="0"/>
              <w:jc w:val="center"/>
              <w:rPr>
                <w:rFonts w:cs="Calibri"/>
                <w:sz w:val="16"/>
                <w:szCs w:val="16"/>
              </w:rPr>
            </w:pPr>
          </w:p>
        </w:tc>
        <w:tc>
          <w:tcPr>
            <w:tcW w:w="2551" w:type="dxa"/>
            <w:tcBorders>
              <w:top w:val="single" w:sz="8" w:space="0" w:color="B5DDDC"/>
              <w:left w:val="nil"/>
              <w:bottom w:val="nil"/>
              <w:right w:val="single" w:sz="8" w:space="0" w:color="B5DDDC"/>
            </w:tcBorders>
            <w:vAlign w:val="center"/>
          </w:tcPr>
          <w:p w14:paraId="2612BEC4" w14:textId="77777777" w:rsidR="005D3852" w:rsidRPr="00BF4B2A" w:rsidRDefault="005D3852" w:rsidP="005D3852">
            <w:pPr>
              <w:spacing w:after="0"/>
              <w:jc w:val="center"/>
              <w:rPr>
                <w:rFonts w:cs="Calibri"/>
                <w:sz w:val="16"/>
                <w:szCs w:val="16"/>
              </w:rPr>
            </w:pPr>
          </w:p>
        </w:tc>
      </w:tr>
      <w:tr w:rsidR="005D3852" w14:paraId="4321AC2A" w14:textId="77777777" w:rsidTr="00A575A4">
        <w:trPr>
          <w:trHeight w:val="276"/>
        </w:trPr>
        <w:tc>
          <w:tcPr>
            <w:tcW w:w="1833" w:type="dxa"/>
            <w:gridSpan w:val="3"/>
            <w:tcBorders>
              <w:top w:val="single" w:sz="8" w:space="0" w:color="008000"/>
              <w:left w:val="single" w:sz="8" w:space="0" w:color="008000"/>
              <w:bottom w:val="single" w:sz="8" w:space="0" w:color="008000"/>
              <w:right w:val="single" w:sz="4" w:space="0" w:color="B5DDDC"/>
            </w:tcBorders>
            <w:shd w:val="clear" w:color="000000" w:fill="D6EAEB"/>
            <w:vAlign w:val="center"/>
            <w:hideMark/>
          </w:tcPr>
          <w:p w14:paraId="36912BF1" w14:textId="77777777" w:rsidR="005D3852" w:rsidRPr="00397A3E" w:rsidRDefault="005D3852" w:rsidP="005D3852">
            <w:pPr>
              <w:spacing w:after="0"/>
              <w:rPr>
                <w:rFonts w:cs="Calibri"/>
                <w:b/>
                <w:bCs/>
                <w:sz w:val="16"/>
                <w:szCs w:val="16"/>
              </w:rPr>
            </w:pPr>
            <w:r w:rsidRPr="00397A3E">
              <w:rPr>
                <w:rFonts w:cs="Calibri"/>
                <w:b/>
                <w:bCs/>
                <w:sz w:val="16"/>
                <w:szCs w:val="16"/>
              </w:rPr>
              <w:t>Overall</w:t>
            </w:r>
          </w:p>
        </w:tc>
        <w:tc>
          <w:tcPr>
            <w:tcW w:w="2410" w:type="dxa"/>
            <w:tcBorders>
              <w:top w:val="single" w:sz="8" w:space="0" w:color="008000"/>
              <w:left w:val="single" w:sz="8" w:space="0" w:color="B5DDDC"/>
              <w:bottom w:val="single" w:sz="8" w:space="0" w:color="008000"/>
              <w:right w:val="single" w:sz="8" w:space="0" w:color="B5DDDC"/>
            </w:tcBorders>
            <w:vAlign w:val="center"/>
          </w:tcPr>
          <w:p w14:paraId="7A4F932A" w14:textId="77777777" w:rsidR="005D3852" w:rsidRPr="00BF4B2A" w:rsidRDefault="005D3852" w:rsidP="005D3852">
            <w:pPr>
              <w:spacing w:after="0"/>
              <w:jc w:val="center"/>
              <w:rPr>
                <w:rFonts w:cs="Calibri"/>
                <w:sz w:val="16"/>
                <w:szCs w:val="16"/>
              </w:rPr>
            </w:pPr>
            <w:r>
              <w:rPr>
                <w:rFonts w:cs="Calibri"/>
                <w:sz w:val="16"/>
                <w:szCs w:val="16"/>
              </w:rPr>
              <w:t>Serious</w:t>
            </w:r>
          </w:p>
        </w:tc>
        <w:tc>
          <w:tcPr>
            <w:tcW w:w="2551" w:type="dxa"/>
            <w:tcBorders>
              <w:top w:val="single" w:sz="8" w:space="0" w:color="008000"/>
              <w:left w:val="nil"/>
              <w:bottom w:val="single" w:sz="8" w:space="0" w:color="008000"/>
              <w:right w:val="single" w:sz="8" w:space="0" w:color="B5DDDC"/>
            </w:tcBorders>
            <w:vAlign w:val="center"/>
          </w:tcPr>
          <w:p w14:paraId="59CDB18F" w14:textId="77777777" w:rsidR="005D3852" w:rsidRPr="00BF4B2A" w:rsidRDefault="005D3852" w:rsidP="005D3852">
            <w:pPr>
              <w:spacing w:after="0"/>
              <w:jc w:val="center"/>
              <w:rPr>
                <w:rFonts w:cs="Calibri"/>
                <w:sz w:val="16"/>
                <w:szCs w:val="16"/>
              </w:rPr>
            </w:pPr>
            <w:r>
              <w:rPr>
                <w:rFonts w:cs="Calibri"/>
                <w:sz w:val="16"/>
                <w:szCs w:val="16"/>
              </w:rPr>
              <w:t>Serious</w:t>
            </w:r>
          </w:p>
        </w:tc>
      </w:tr>
    </w:tbl>
    <w:p w14:paraId="2905AB5B" w14:textId="77777777" w:rsidR="00346ACA" w:rsidRDefault="00346ACA" w:rsidP="00346ACA">
      <w:pPr>
        <w:spacing w:after="160" w:line="259" w:lineRule="auto"/>
        <w:rPr>
          <w:color w:val="auto"/>
          <w:lang w:eastAsia="en-US"/>
        </w:rPr>
      </w:pPr>
    </w:p>
    <w:p w14:paraId="464D902D" w14:textId="77777777" w:rsidR="00FE7184" w:rsidRDefault="00FE7184" w:rsidP="00346ACA">
      <w:pPr>
        <w:spacing w:after="160" w:line="259" w:lineRule="auto"/>
        <w:rPr>
          <w:color w:val="auto"/>
          <w:lang w:eastAsia="en-US"/>
        </w:rPr>
      </w:pPr>
    </w:p>
    <w:p w14:paraId="78F35CD4" w14:textId="77777777" w:rsidR="00FE7184" w:rsidRDefault="00FE7184" w:rsidP="00346ACA">
      <w:pPr>
        <w:spacing w:after="160" w:line="259" w:lineRule="auto"/>
        <w:rPr>
          <w:color w:val="auto"/>
          <w:lang w:eastAsia="en-US"/>
        </w:rPr>
      </w:pPr>
    </w:p>
    <w:p w14:paraId="68BCC827" w14:textId="77777777" w:rsidR="00FE7184" w:rsidRDefault="00FE7184" w:rsidP="00346ACA">
      <w:pPr>
        <w:spacing w:after="160" w:line="259" w:lineRule="auto"/>
        <w:rPr>
          <w:color w:val="auto"/>
          <w:lang w:eastAsia="en-US"/>
        </w:rPr>
      </w:pPr>
    </w:p>
    <w:p w14:paraId="26435564" w14:textId="77777777" w:rsidR="002578B3" w:rsidRDefault="002578B3" w:rsidP="00FE7184">
      <w:pPr>
        <w:spacing w:after="160" w:line="259" w:lineRule="auto"/>
        <w:rPr>
          <w:color w:val="auto"/>
          <w:sz w:val="24"/>
          <w:szCs w:val="24"/>
          <w:vertAlign w:val="superscript"/>
          <w:lang w:eastAsia="en-US"/>
        </w:rPr>
      </w:pPr>
    </w:p>
    <w:p w14:paraId="3964E11D" w14:textId="77777777" w:rsidR="002578B3" w:rsidRDefault="002578B3" w:rsidP="00FE7184">
      <w:pPr>
        <w:spacing w:after="160" w:line="259" w:lineRule="auto"/>
        <w:rPr>
          <w:color w:val="auto"/>
          <w:sz w:val="24"/>
          <w:szCs w:val="24"/>
          <w:vertAlign w:val="superscript"/>
          <w:lang w:eastAsia="en-US"/>
        </w:rPr>
      </w:pPr>
    </w:p>
    <w:p w14:paraId="6F47BE52" w14:textId="77777777" w:rsidR="00AF3BA1" w:rsidRDefault="00AF3BA1" w:rsidP="00FE7184">
      <w:pPr>
        <w:spacing w:after="160" w:line="259" w:lineRule="auto"/>
        <w:rPr>
          <w:color w:val="auto"/>
          <w:sz w:val="24"/>
          <w:szCs w:val="24"/>
          <w:vertAlign w:val="superscript"/>
          <w:lang w:eastAsia="en-US"/>
        </w:rPr>
      </w:pPr>
    </w:p>
    <w:p w14:paraId="2DF0A530" w14:textId="77777777" w:rsidR="00AF3BA1" w:rsidRDefault="00AF3BA1" w:rsidP="00FE7184">
      <w:pPr>
        <w:spacing w:after="160" w:line="259" w:lineRule="auto"/>
        <w:rPr>
          <w:color w:val="auto"/>
          <w:sz w:val="24"/>
          <w:szCs w:val="24"/>
          <w:vertAlign w:val="superscript"/>
          <w:lang w:eastAsia="en-US"/>
        </w:rPr>
      </w:pPr>
    </w:p>
    <w:p w14:paraId="438A7C78" w14:textId="77777777" w:rsidR="00AF3BA1" w:rsidRDefault="00AF3BA1" w:rsidP="00FE7184">
      <w:pPr>
        <w:spacing w:after="160" w:line="259" w:lineRule="auto"/>
        <w:rPr>
          <w:color w:val="auto"/>
          <w:sz w:val="24"/>
          <w:szCs w:val="24"/>
          <w:vertAlign w:val="superscript"/>
          <w:lang w:eastAsia="en-US"/>
        </w:rPr>
      </w:pPr>
    </w:p>
    <w:p w14:paraId="2043D526" w14:textId="77777777" w:rsidR="00AF3BA1" w:rsidRDefault="00AF3BA1" w:rsidP="00FE7184">
      <w:pPr>
        <w:spacing w:after="160" w:line="259" w:lineRule="auto"/>
        <w:rPr>
          <w:color w:val="auto"/>
          <w:sz w:val="24"/>
          <w:szCs w:val="24"/>
          <w:vertAlign w:val="superscript"/>
          <w:lang w:eastAsia="en-US"/>
        </w:rPr>
      </w:pPr>
    </w:p>
    <w:p w14:paraId="621EE475" w14:textId="77777777" w:rsidR="00AF3BA1" w:rsidRDefault="00AF3BA1" w:rsidP="00FE7184">
      <w:pPr>
        <w:spacing w:after="160" w:line="259" w:lineRule="auto"/>
        <w:rPr>
          <w:color w:val="auto"/>
          <w:sz w:val="24"/>
          <w:szCs w:val="24"/>
          <w:vertAlign w:val="superscript"/>
          <w:lang w:eastAsia="en-US"/>
        </w:rPr>
      </w:pPr>
    </w:p>
    <w:p w14:paraId="1153AE55" w14:textId="4C2C7F5D" w:rsidR="00FE7184" w:rsidRDefault="00FE7184" w:rsidP="00FE7184">
      <w:pPr>
        <w:spacing w:after="160" w:line="259" w:lineRule="auto"/>
        <w:rPr>
          <w:color w:val="auto"/>
          <w:sz w:val="24"/>
          <w:szCs w:val="24"/>
          <w:vertAlign w:val="superscript"/>
          <w:lang w:eastAsia="en-US"/>
        </w:rPr>
      </w:pPr>
      <w:r w:rsidRPr="000B3CED">
        <w:rPr>
          <w:color w:val="auto"/>
          <w:sz w:val="24"/>
          <w:szCs w:val="24"/>
          <w:vertAlign w:val="superscript"/>
          <w:lang w:eastAsia="en-US"/>
        </w:rPr>
        <w:t>Key: Risk of bias rating</w:t>
      </w:r>
    </w:p>
    <w:p w14:paraId="5253A6BA" w14:textId="77777777" w:rsidR="00FE7184" w:rsidRDefault="00FE7184" w:rsidP="00FE7184">
      <w:pPr>
        <w:spacing w:after="160" w:line="259" w:lineRule="auto"/>
        <w:rPr>
          <w:color w:val="auto"/>
          <w:sz w:val="24"/>
          <w:szCs w:val="24"/>
          <w:vertAlign w:val="superscript"/>
          <w:lang w:eastAsia="en-US"/>
        </w:rPr>
      </w:pPr>
    </w:p>
    <w:tbl>
      <w:tblPr>
        <w:tblStyle w:val="TableGrid"/>
        <w:tblpPr w:leftFromText="180" w:rightFromText="180" w:vertAnchor="text" w:horzAnchor="margin" w:tblpY="-466"/>
        <w:tblOverlap w:val="never"/>
        <w:tblW w:w="4395" w:type="pct"/>
        <w:tblLayout w:type="fixed"/>
        <w:tblLook w:val="04A0" w:firstRow="1" w:lastRow="0" w:firstColumn="1" w:lastColumn="0" w:noHBand="0" w:noVBand="1"/>
      </w:tblPr>
      <w:tblGrid>
        <w:gridCol w:w="2573"/>
        <w:gridCol w:w="683"/>
        <w:gridCol w:w="2877"/>
        <w:gridCol w:w="650"/>
        <w:gridCol w:w="2462"/>
        <w:gridCol w:w="612"/>
        <w:gridCol w:w="2186"/>
        <w:gridCol w:w="755"/>
      </w:tblGrid>
      <w:tr w:rsidR="00FE7184" w:rsidRPr="00373D5A" w14:paraId="625A15CB" w14:textId="77777777" w:rsidTr="00A575A4">
        <w:trPr>
          <w:trHeight w:val="120"/>
        </w:trPr>
        <w:tc>
          <w:tcPr>
            <w:tcW w:w="1005" w:type="pct"/>
            <w:vAlign w:val="center"/>
          </w:tcPr>
          <w:p w14:paraId="6E302215" w14:textId="77777777" w:rsidR="00FE7184" w:rsidRPr="00373D5A" w:rsidRDefault="00FE7184">
            <w:pPr>
              <w:spacing w:line="259" w:lineRule="auto"/>
              <w:jc w:val="both"/>
              <w:rPr>
                <w:sz w:val="16"/>
              </w:rPr>
            </w:pPr>
            <w:r w:rsidRPr="00373D5A">
              <w:rPr>
                <w:sz w:val="16"/>
              </w:rPr>
              <w:t>Definitely low risk of bias (++)</w:t>
            </w:r>
          </w:p>
        </w:tc>
        <w:tc>
          <w:tcPr>
            <w:tcW w:w="267" w:type="pct"/>
            <w:shd w:val="clear" w:color="auto" w:fill="92D050"/>
            <w:vAlign w:val="center"/>
          </w:tcPr>
          <w:p w14:paraId="47986AC7" w14:textId="77777777" w:rsidR="00FE7184" w:rsidRPr="00373D5A" w:rsidRDefault="00FE7184">
            <w:pPr>
              <w:spacing w:line="259" w:lineRule="auto"/>
              <w:jc w:val="both"/>
              <w:rPr>
                <w:sz w:val="22"/>
                <w:szCs w:val="22"/>
              </w:rPr>
            </w:pPr>
            <w:r w:rsidRPr="00373D5A">
              <w:rPr>
                <w:sz w:val="22"/>
                <w:szCs w:val="22"/>
              </w:rPr>
              <w:t>++</w:t>
            </w:r>
          </w:p>
        </w:tc>
        <w:tc>
          <w:tcPr>
            <w:tcW w:w="1124" w:type="pct"/>
            <w:vAlign w:val="center"/>
          </w:tcPr>
          <w:p w14:paraId="3D45248B" w14:textId="77777777" w:rsidR="00FE7184" w:rsidRPr="00373D5A" w:rsidRDefault="00FE7184">
            <w:pPr>
              <w:spacing w:line="259" w:lineRule="auto"/>
              <w:jc w:val="both"/>
              <w:rPr>
                <w:sz w:val="16"/>
              </w:rPr>
            </w:pPr>
            <w:r w:rsidRPr="00373D5A">
              <w:rPr>
                <w:sz w:val="16"/>
              </w:rPr>
              <w:t>Probably low risk of bias (+)</w:t>
            </w:r>
          </w:p>
        </w:tc>
        <w:tc>
          <w:tcPr>
            <w:tcW w:w="254" w:type="pct"/>
            <w:shd w:val="clear" w:color="auto" w:fill="CAE5C1"/>
            <w:vAlign w:val="center"/>
          </w:tcPr>
          <w:p w14:paraId="2097B094" w14:textId="77777777" w:rsidR="00FE7184" w:rsidRPr="00373D5A" w:rsidRDefault="00FE7184">
            <w:pPr>
              <w:spacing w:line="259" w:lineRule="auto"/>
              <w:jc w:val="both"/>
              <w:rPr>
                <w:sz w:val="22"/>
                <w:szCs w:val="22"/>
              </w:rPr>
            </w:pPr>
            <w:r w:rsidRPr="00373D5A">
              <w:rPr>
                <w:sz w:val="22"/>
                <w:szCs w:val="22"/>
              </w:rPr>
              <w:t>+</w:t>
            </w:r>
          </w:p>
        </w:tc>
        <w:tc>
          <w:tcPr>
            <w:tcW w:w="962" w:type="pct"/>
            <w:vAlign w:val="center"/>
          </w:tcPr>
          <w:p w14:paraId="765DED90" w14:textId="77777777" w:rsidR="00FE7184" w:rsidRPr="00373D5A" w:rsidRDefault="00FE7184">
            <w:pPr>
              <w:spacing w:line="259" w:lineRule="auto"/>
              <w:jc w:val="both"/>
              <w:rPr>
                <w:sz w:val="16"/>
              </w:rPr>
            </w:pPr>
            <w:r w:rsidRPr="00373D5A">
              <w:rPr>
                <w:sz w:val="16"/>
              </w:rPr>
              <w:t>Probably high risk of bias (-)</w:t>
            </w:r>
          </w:p>
        </w:tc>
        <w:tc>
          <w:tcPr>
            <w:tcW w:w="239" w:type="pct"/>
            <w:shd w:val="clear" w:color="auto" w:fill="F4B083"/>
            <w:vAlign w:val="center"/>
          </w:tcPr>
          <w:p w14:paraId="0C6F9850" w14:textId="77777777" w:rsidR="00FE7184" w:rsidRPr="00373D5A" w:rsidRDefault="00FE7184">
            <w:pPr>
              <w:spacing w:line="259" w:lineRule="auto"/>
              <w:jc w:val="both"/>
              <w:rPr>
                <w:sz w:val="22"/>
                <w:szCs w:val="22"/>
              </w:rPr>
            </w:pPr>
            <w:r w:rsidRPr="00373D5A">
              <w:rPr>
                <w:sz w:val="22"/>
                <w:szCs w:val="22"/>
              </w:rPr>
              <w:t>-</w:t>
            </w:r>
          </w:p>
        </w:tc>
        <w:tc>
          <w:tcPr>
            <w:tcW w:w="854" w:type="pct"/>
            <w:vAlign w:val="center"/>
          </w:tcPr>
          <w:p w14:paraId="3032F73A" w14:textId="77777777" w:rsidR="00FE7184" w:rsidRPr="00373D5A" w:rsidRDefault="00FE7184">
            <w:pPr>
              <w:spacing w:line="259" w:lineRule="auto"/>
              <w:jc w:val="both"/>
              <w:rPr>
                <w:sz w:val="16"/>
              </w:rPr>
            </w:pPr>
            <w:r w:rsidRPr="00373D5A">
              <w:rPr>
                <w:sz w:val="16"/>
              </w:rPr>
              <w:t>Definitely high risk of bias (--)</w:t>
            </w:r>
          </w:p>
        </w:tc>
        <w:tc>
          <w:tcPr>
            <w:tcW w:w="295" w:type="pct"/>
            <w:shd w:val="clear" w:color="auto" w:fill="FF0000"/>
            <w:vAlign w:val="center"/>
          </w:tcPr>
          <w:p w14:paraId="2E432E75" w14:textId="77777777" w:rsidR="00FE7184" w:rsidRPr="00373D5A" w:rsidRDefault="00FE7184">
            <w:pPr>
              <w:spacing w:line="259" w:lineRule="auto"/>
              <w:jc w:val="both"/>
              <w:rPr>
                <w:sz w:val="22"/>
                <w:szCs w:val="22"/>
              </w:rPr>
            </w:pPr>
            <w:r w:rsidRPr="00373D5A">
              <w:rPr>
                <w:sz w:val="22"/>
                <w:szCs w:val="22"/>
              </w:rPr>
              <w:t>--</w:t>
            </w:r>
          </w:p>
        </w:tc>
      </w:tr>
    </w:tbl>
    <w:p w14:paraId="26E71DAF" w14:textId="3F159EA1" w:rsidR="00B0196F" w:rsidRPr="00B0196F" w:rsidRDefault="00B0196F" w:rsidP="00B0196F">
      <w:pPr>
        <w:rPr>
          <w:b/>
          <w:bCs/>
          <w:sz w:val="16"/>
          <w:szCs w:val="16"/>
        </w:rPr>
      </w:pPr>
      <w:r w:rsidRPr="00B0196F">
        <w:rPr>
          <w:b/>
          <w:bCs/>
          <w:sz w:val="16"/>
          <w:szCs w:val="16"/>
        </w:rPr>
        <w:t>Study ID for Table 4.</w:t>
      </w:r>
      <w:r w:rsidR="00BE13C4" w:rsidRPr="00B0196F">
        <w:rPr>
          <w:b/>
          <w:bCs/>
          <w:sz w:val="16"/>
          <w:szCs w:val="16"/>
        </w:rPr>
        <w:t>1</w:t>
      </w:r>
      <w:r w:rsidR="00BE13C4">
        <w:rPr>
          <w:b/>
          <w:bCs/>
          <w:sz w:val="16"/>
          <w:szCs w:val="16"/>
        </w:rPr>
        <w:t>1</w:t>
      </w:r>
    </w:p>
    <w:p w14:paraId="0B6A893C" w14:textId="77777777" w:rsidR="00B0196F" w:rsidRPr="00B0196F" w:rsidRDefault="00B0196F" w:rsidP="004069E1">
      <w:pPr>
        <w:spacing w:after="0"/>
        <w:ind w:left="284" w:hanging="284"/>
        <w:rPr>
          <w:rFonts w:cs="Arial"/>
          <w:sz w:val="16"/>
          <w:szCs w:val="16"/>
        </w:rPr>
      </w:pPr>
      <w:r w:rsidRPr="00B0196F">
        <w:rPr>
          <w:rFonts w:cs="Arial"/>
          <w:b/>
          <w:bCs/>
          <w:sz w:val="16"/>
          <w:szCs w:val="16"/>
        </w:rPr>
        <w:t>B1:</w:t>
      </w:r>
      <w:r w:rsidRPr="00B0196F">
        <w:rPr>
          <w:rFonts w:cs="Arial"/>
          <w:sz w:val="16"/>
          <w:szCs w:val="16"/>
        </w:rPr>
        <w:t xml:space="preserve"> Alvarez-Hernandez G, Cruz-Loustaunau D, Ibarra JA, Rascon-Alcantar A, Contreras-Soto J, Meza-Radilla G, Torres AG, Estrada-de Los Santos P. Description of two fatal cases of melioidosis in Mexican children with acute pneumonia: case report. BMC Infect Dis. 2021 Feb 23;21(1):204.</w:t>
      </w:r>
    </w:p>
    <w:p w14:paraId="111F814A" w14:textId="77777777" w:rsidR="00B0196F" w:rsidRPr="00B0196F" w:rsidRDefault="00B0196F" w:rsidP="004069E1">
      <w:pPr>
        <w:spacing w:after="0"/>
        <w:ind w:left="284" w:hanging="284"/>
        <w:rPr>
          <w:rFonts w:cs="Arial"/>
          <w:b/>
          <w:bCs/>
          <w:sz w:val="16"/>
          <w:szCs w:val="16"/>
        </w:rPr>
      </w:pPr>
      <w:r w:rsidRPr="00B0196F">
        <w:rPr>
          <w:rFonts w:cs="Arial"/>
          <w:b/>
          <w:bCs/>
          <w:sz w:val="16"/>
          <w:szCs w:val="16"/>
        </w:rPr>
        <w:t>B2:</w:t>
      </w:r>
      <w:r w:rsidRPr="00B0196F">
        <w:rPr>
          <w:rFonts w:cs="Arial"/>
          <w:sz w:val="16"/>
          <w:szCs w:val="16"/>
        </w:rPr>
        <w:t xml:space="preserve"> </w:t>
      </w:r>
      <w:r w:rsidRPr="00B0196F">
        <w:rPr>
          <w:rFonts w:cs="Arial"/>
          <w:color w:val="333333"/>
          <w:sz w:val="16"/>
          <w:szCs w:val="16"/>
          <w:shd w:val="clear" w:color="auto" w:fill="FFFFFF"/>
        </w:rPr>
        <w:t>Sharif, Saidatulakma. </w:t>
      </w:r>
      <w:r w:rsidRPr="00B0196F">
        <w:rPr>
          <w:rFonts w:cs="Arial"/>
          <w:i/>
          <w:iCs/>
          <w:color w:val="333333"/>
          <w:sz w:val="16"/>
          <w:szCs w:val="16"/>
          <w:shd w:val="clear" w:color="auto" w:fill="FFFFFF"/>
        </w:rPr>
        <w:t>Ocular Burkholderia Pseudomallei, a Rare Variant in Presentation – A Case Series</w:t>
      </w:r>
      <w:r w:rsidRPr="00B0196F">
        <w:rPr>
          <w:rFonts w:cs="Arial"/>
          <w:color w:val="333333"/>
          <w:sz w:val="16"/>
          <w:szCs w:val="16"/>
          <w:shd w:val="clear" w:color="auto" w:fill="FFFFFF"/>
        </w:rPr>
        <w:t>. Pediatria i Medycyna Rodzinna. 2020 October 16(3):329-333.</w:t>
      </w:r>
    </w:p>
    <w:p w14:paraId="08527098" w14:textId="77777777" w:rsidR="00FE7184" w:rsidRDefault="00FE7184" w:rsidP="00346ACA">
      <w:pPr>
        <w:spacing w:after="160" w:line="259" w:lineRule="auto"/>
        <w:rPr>
          <w:color w:val="auto"/>
          <w:lang w:eastAsia="en-US"/>
        </w:rPr>
      </w:pPr>
    </w:p>
    <w:p w14:paraId="3F3EC689" w14:textId="1B52A21A" w:rsidR="00E6765E" w:rsidRPr="008724DE" w:rsidRDefault="00177DB1" w:rsidP="00177DB1">
      <w:pPr>
        <w:pStyle w:val="Caption"/>
        <w:rPr>
          <w:color w:val="auto"/>
          <w:vertAlign w:val="superscript"/>
          <w:lang w:eastAsia="en-US"/>
        </w:rPr>
      </w:pPr>
      <w:bookmarkStart w:id="40" w:name="_Toc173928768"/>
      <w:r>
        <w:lastRenderedPageBreak/>
        <w:t xml:space="preserve">Table </w:t>
      </w:r>
      <w:r w:rsidR="00136412">
        <w:fldChar w:fldCharType="begin"/>
      </w:r>
      <w:r w:rsidR="00136412">
        <w:instrText xml:space="preserve"> STYLEREF 1 \s </w:instrText>
      </w:r>
      <w:r w:rsidR="00136412">
        <w:fldChar w:fldCharType="separate"/>
      </w:r>
      <w:r w:rsidR="00AF5961">
        <w:rPr>
          <w:noProof/>
        </w:rPr>
        <w:t>5</w:t>
      </w:r>
      <w:r w:rsidR="00136412">
        <w:rPr>
          <w:noProof/>
        </w:rPr>
        <w:fldChar w:fldCharType="end"/>
      </w:r>
      <w:r w:rsidR="00D631EE">
        <w:t>.</w:t>
      </w:r>
      <w:r w:rsidR="00136412">
        <w:fldChar w:fldCharType="begin"/>
      </w:r>
      <w:r w:rsidR="00136412">
        <w:instrText xml:space="preserve"> SEQ Table \* ARABIC \s 1 </w:instrText>
      </w:r>
      <w:r w:rsidR="00136412">
        <w:fldChar w:fldCharType="separate"/>
      </w:r>
      <w:r w:rsidR="00AF5961">
        <w:rPr>
          <w:noProof/>
        </w:rPr>
        <w:t>12</w:t>
      </w:r>
      <w:r w:rsidR="00136412">
        <w:rPr>
          <w:noProof/>
        </w:rPr>
        <w:fldChar w:fldCharType="end"/>
      </w:r>
      <w:r>
        <w:t xml:space="preserve"> </w:t>
      </w:r>
      <w:r w:rsidR="008724DE">
        <w:t xml:space="preserve">Risk of Bias Summary of Epidemiological Studies of </w:t>
      </w:r>
      <w:r w:rsidR="008724DE" w:rsidRPr="008724DE">
        <w:rPr>
          <w:i/>
          <w:iCs/>
        </w:rPr>
        <w:t>Burkholderia pseudomallei</w:t>
      </w:r>
      <w:bookmarkEnd w:id="40"/>
    </w:p>
    <w:tbl>
      <w:tblPr>
        <w:tblpPr w:leftFromText="180" w:rightFromText="180" w:vertAnchor="text" w:horzAnchor="margin" w:tblpY="91"/>
        <w:tblW w:w="6653" w:type="dxa"/>
        <w:tblLook w:val="04A0" w:firstRow="1" w:lastRow="0" w:firstColumn="1" w:lastColumn="0" w:noHBand="0" w:noVBand="1"/>
      </w:tblPr>
      <w:tblGrid>
        <w:gridCol w:w="628"/>
        <w:gridCol w:w="616"/>
        <w:gridCol w:w="306"/>
        <w:gridCol w:w="2409"/>
        <w:gridCol w:w="2694"/>
      </w:tblGrid>
      <w:tr w:rsidR="00474005" w14:paraId="518F61AE" w14:textId="77777777" w:rsidTr="00A575A4">
        <w:trPr>
          <w:trHeight w:val="260"/>
        </w:trPr>
        <w:tc>
          <w:tcPr>
            <w:tcW w:w="1550" w:type="dxa"/>
            <w:gridSpan w:val="3"/>
            <w:tcBorders>
              <w:top w:val="nil"/>
              <w:left w:val="single" w:sz="8" w:space="0" w:color="B5DDDC"/>
              <w:right w:val="single" w:sz="8" w:space="0" w:color="B5DDDC"/>
            </w:tcBorders>
            <w:shd w:val="clear" w:color="000000" w:fill="B5DDDC"/>
            <w:vAlign w:val="center"/>
            <w:hideMark/>
          </w:tcPr>
          <w:p w14:paraId="11797E7F" w14:textId="77777777" w:rsidR="00474005" w:rsidRPr="00397A3E" w:rsidRDefault="00474005">
            <w:pPr>
              <w:spacing w:after="0"/>
              <w:jc w:val="center"/>
              <w:rPr>
                <w:rFonts w:cs="Calibri"/>
                <w:b/>
                <w:bCs/>
                <w:color w:val="008000"/>
                <w:sz w:val="16"/>
                <w:szCs w:val="16"/>
              </w:rPr>
            </w:pPr>
            <w:r w:rsidRPr="00397A3E">
              <w:rPr>
                <w:rFonts w:cs="Calibri"/>
                <w:b/>
                <w:bCs/>
                <w:color w:val="008000"/>
                <w:sz w:val="16"/>
                <w:szCs w:val="16"/>
              </w:rPr>
              <w:t xml:space="preserve">Q. </w:t>
            </w:r>
          </w:p>
        </w:tc>
        <w:tc>
          <w:tcPr>
            <w:tcW w:w="2409" w:type="dxa"/>
            <w:tcBorders>
              <w:top w:val="nil"/>
              <w:left w:val="nil"/>
              <w:right w:val="single" w:sz="8" w:space="0" w:color="B5DDDC"/>
            </w:tcBorders>
            <w:shd w:val="clear" w:color="000000" w:fill="B5DDDC"/>
            <w:vAlign w:val="center"/>
            <w:hideMark/>
          </w:tcPr>
          <w:p w14:paraId="7CF68A27" w14:textId="77777777" w:rsidR="00474005" w:rsidRPr="00397A3E" w:rsidRDefault="00474005">
            <w:pPr>
              <w:spacing w:after="0"/>
              <w:jc w:val="center"/>
              <w:rPr>
                <w:rFonts w:cs="Calibri"/>
                <w:b/>
                <w:bCs/>
                <w:color w:val="008000"/>
                <w:sz w:val="16"/>
                <w:szCs w:val="16"/>
              </w:rPr>
            </w:pPr>
            <w:r>
              <w:rPr>
                <w:rFonts w:cs="Calibri"/>
                <w:b/>
                <w:bCs/>
                <w:color w:val="008000"/>
                <w:sz w:val="16"/>
                <w:szCs w:val="16"/>
              </w:rPr>
              <w:t>B3</w:t>
            </w:r>
          </w:p>
        </w:tc>
        <w:tc>
          <w:tcPr>
            <w:tcW w:w="2694" w:type="dxa"/>
            <w:tcBorders>
              <w:top w:val="nil"/>
              <w:left w:val="nil"/>
              <w:right w:val="single" w:sz="8" w:space="0" w:color="B5DDDC"/>
            </w:tcBorders>
            <w:shd w:val="clear" w:color="000000" w:fill="B5DDDC"/>
            <w:vAlign w:val="center"/>
            <w:hideMark/>
          </w:tcPr>
          <w:p w14:paraId="191EE6F7" w14:textId="77777777" w:rsidR="00474005" w:rsidRPr="00397A3E" w:rsidRDefault="00474005">
            <w:pPr>
              <w:spacing w:after="0"/>
              <w:jc w:val="center"/>
              <w:rPr>
                <w:rFonts w:cs="Calibri"/>
                <w:b/>
                <w:bCs/>
                <w:color w:val="008000"/>
                <w:sz w:val="16"/>
                <w:szCs w:val="16"/>
              </w:rPr>
            </w:pPr>
            <w:r>
              <w:rPr>
                <w:rFonts w:cs="Calibri"/>
                <w:b/>
                <w:bCs/>
                <w:color w:val="008000"/>
                <w:sz w:val="16"/>
                <w:szCs w:val="16"/>
              </w:rPr>
              <w:t>B4</w:t>
            </w:r>
          </w:p>
        </w:tc>
      </w:tr>
      <w:tr w:rsidR="00474005" w14:paraId="6B03D22F" w14:textId="77777777" w:rsidTr="00A575A4">
        <w:trPr>
          <w:trHeight w:val="260"/>
        </w:trPr>
        <w:tc>
          <w:tcPr>
            <w:tcW w:w="1550" w:type="dxa"/>
            <w:gridSpan w:val="3"/>
            <w:tcBorders>
              <w:top w:val="nil"/>
              <w:left w:val="single" w:sz="8" w:space="0" w:color="B5DDDC"/>
              <w:right w:val="single" w:sz="8" w:space="0" w:color="B5DDDC"/>
            </w:tcBorders>
            <w:shd w:val="clear" w:color="000000" w:fill="B5DDDC"/>
            <w:vAlign w:val="center"/>
          </w:tcPr>
          <w:p w14:paraId="04A322C9" w14:textId="77777777" w:rsidR="00474005" w:rsidRPr="00397A3E" w:rsidRDefault="00474005">
            <w:pPr>
              <w:spacing w:after="0"/>
              <w:jc w:val="center"/>
              <w:rPr>
                <w:rFonts w:cs="Calibri"/>
                <w:b/>
                <w:bCs/>
                <w:color w:val="008000"/>
                <w:sz w:val="16"/>
                <w:szCs w:val="16"/>
              </w:rPr>
            </w:pPr>
          </w:p>
        </w:tc>
        <w:tc>
          <w:tcPr>
            <w:tcW w:w="2409" w:type="dxa"/>
            <w:tcBorders>
              <w:top w:val="nil"/>
              <w:left w:val="nil"/>
              <w:right w:val="single" w:sz="8" w:space="0" w:color="B5DDDC"/>
            </w:tcBorders>
            <w:shd w:val="clear" w:color="000000" w:fill="B5DDDC"/>
            <w:vAlign w:val="center"/>
          </w:tcPr>
          <w:p w14:paraId="017A32F1" w14:textId="77777777" w:rsidR="00474005" w:rsidRDefault="00474005">
            <w:pPr>
              <w:spacing w:after="0"/>
              <w:jc w:val="center"/>
              <w:rPr>
                <w:rFonts w:cs="Calibri"/>
                <w:b/>
                <w:bCs/>
                <w:color w:val="008000"/>
                <w:sz w:val="16"/>
                <w:szCs w:val="16"/>
              </w:rPr>
            </w:pPr>
          </w:p>
        </w:tc>
        <w:tc>
          <w:tcPr>
            <w:tcW w:w="2694" w:type="dxa"/>
            <w:tcBorders>
              <w:top w:val="nil"/>
              <w:left w:val="nil"/>
              <w:right w:val="single" w:sz="8" w:space="0" w:color="B5DDDC"/>
            </w:tcBorders>
            <w:shd w:val="clear" w:color="000000" w:fill="B5DDDC"/>
            <w:vAlign w:val="center"/>
          </w:tcPr>
          <w:p w14:paraId="48010AB0" w14:textId="77777777" w:rsidR="00474005" w:rsidRDefault="00474005">
            <w:pPr>
              <w:spacing w:after="0"/>
              <w:jc w:val="center"/>
              <w:rPr>
                <w:rFonts w:cs="Calibri"/>
                <w:b/>
                <w:bCs/>
                <w:color w:val="008000"/>
                <w:sz w:val="16"/>
                <w:szCs w:val="16"/>
              </w:rPr>
            </w:pPr>
          </w:p>
        </w:tc>
      </w:tr>
      <w:tr w:rsidR="00474005" w14:paraId="26BE76FF" w14:textId="77777777" w:rsidTr="00A575A4">
        <w:trPr>
          <w:trHeight w:val="260"/>
        </w:trPr>
        <w:tc>
          <w:tcPr>
            <w:tcW w:w="628" w:type="dxa"/>
            <w:tcBorders>
              <w:top w:val="nil"/>
            </w:tcBorders>
            <w:shd w:val="clear" w:color="auto" w:fill="D6EAEB"/>
            <w:vAlign w:val="center"/>
          </w:tcPr>
          <w:p w14:paraId="0CA34EFC" w14:textId="77777777" w:rsidR="00474005" w:rsidRPr="00397A3E" w:rsidRDefault="00474005">
            <w:pPr>
              <w:spacing w:after="0"/>
              <w:rPr>
                <w:rFonts w:cs="Calibri"/>
                <w:b/>
                <w:bCs/>
                <w:sz w:val="16"/>
                <w:szCs w:val="16"/>
              </w:rPr>
            </w:pPr>
          </w:p>
        </w:tc>
        <w:tc>
          <w:tcPr>
            <w:tcW w:w="616" w:type="dxa"/>
            <w:tcBorders>
              <w:top w:val="nil"/>
            </w:tcBorders>
            <w:shd w:val="clear" w:color="auto" w:fill="D6EAEB"/>
            <w:vAlign w:val="center"/>
          </w:tcPr>
          <w:p w14:paraId="7019E167" w14:textId="77777777" w:rsidR="00474005" w:rsidRPr="00397A3E" w:rsidRDefault="00474005">
            <w:pPr>
              <w:spacing w:after="0"/>
              <w:rPr>
                <w:rFonts w:cs="Calibri"/>
                <w:b/>
                <w:bCs/>
                <w:sz w:val="16"/>
                <w:szCs w:val="16"/>
              </w:rPr>
            </w:pPr>
          </w:p>
        </w:tc>
        <w:tc>
          <w:tcPr>
            <w:tcW w:w="5409" w:type="dxa"/>
            <w:gridSpan w:val="3"/>
            <w:tcBorders>
              <w:top w:val="nil"/>
            </w:tcBorders>
            <w:shd w:val="clear" w:color="auto" w:fill="D6EAEB"/>
            <w:vAlign w:val="center"/>
          </w:tcPr>
          <w:p w14:paraId="2BE90DAD" w14:textId="77777777" w:rsidR="00474005" w:rsidRPr="00397A3E" w:rsidRDefault="00474005">
            <w:pPr>
              <w:spacing w:after="0"/>
              <w:rPr>
                <w:rFonts w:cs="Calibri"/>
                <w:b/>
                <w:bCs/>
                <w:sz w:val="16"/>
                <w:szCs w:val="16"/>
              </w:rPr>
            </w:pPr>
          </w:p>
        </w:tc>
      </w:tr>
      <w:tr w:rsidR="005D3852" w14:paraId="7A13B478" w14:textId="77777777" w:rsidTr="00A575A4">
        <w:trPr>
          <w:trHeight w:val="260"/>
        </w:trPr>
        <w:tc>
          <w:tcPr>
            <w:tcW w:w="1550" w:type="dxa"/>
            <w:gridSpan w:val="3"/>
            <w:tcBorders>
              <w:top w:val="nil"/>
              <w:left w:val="single" w:sz="8" w:space="0" w:color="B5DDDC"/>
              <w:right w:val="single" w:sz="8" w:space="0" w:color="B5DDDC"/>
            </w:tcBorders>
            <w:vAlign w:val="center"/>
            <w:hideMark/>
          </w:tcPr>
          <w:p w14:paraId="3B0D83B0" w14:textId="4F9912F5" w:rsidR="005D3852" w:rsidRPr="00397A3E" w:rsidRDefault="005D3852" w:rsidP="005D3852">
            <w:pPr>
              <w:spacing w:after="0"/>
              <w:jc w:val="center"/>
              <w:rPr>
                <w:rFonts w:cs="Calibri"/>
                <w:b/>
                <w:bCs/>
                <w:sz w:val="16"/>
                <w:szCs w:val="16"/>
              </w:rPr>
            </w:pPr>
            <w:r>
              <w:rPr>
                <w:rFonts w:cs="Calibri"/>
                <w:b/>
                <w:bCs/>
                <w:sz w:val="16"/>
                <w:szCs w:val="16"/>
              </w:rPr>
              <w:t>3. Appropriate comparison groups</w:t>
            </w:r>
          </w:p>
        </w:tc>
        <w:tc>
          <w:tcPr>
            <w:tcW w:w="2409" w:type="dxa"/>
            <w:tcBorders>
              <w:top w:val="nil"/>
              <w:left w:val="nil"/>
              <w:right w:val="single" w:sz="8" w:space="0" w:color="B5DDDC"/>
            </w:tcBorders>
            <w:shd w:val="clear" w:color="auto" w:fill="F4B083"/>
            <w:vAlign w:val="center"/>
          </w:tcPr>
          <w:p w14:paraId="1081BEB9" w14:textId="77777777" w:rsidR="005D3852" w:rsidRPr="00BF4B2A" w:rsidRDefault="005D3852" w:rsidP="005D3852">
            <w:pPr>
              <w:spacing w:after="0"/>
              <w:jc w:val="center"/>
              <w:rPr>
                <w:rFonts w:cs="Calibri"/>
                <w:sz w:val="16"/>
                <w:szCs w:val="16"/>
              </w:rPr>
            </w:pPr>
            <w:r>
              <w:rPr>
                <w:rFonts w:cs="Calibri"/>
                <w:sz w:val="16"/>
                <w:szCs w:val="16"/>
              </w:rPr>
              <w:t>-</w:t>
            </w:r>
          </w:p>
        </w:tc>
        <w:tc>
          <w:tcPr>
            <w:tcW w:w="2694" w:type="dxa"/>
            <w:tcBorders>
              <w:top w:val="nil"/>
              <w:left w:val="nil"/>
              <w:right w:val="single" w:sz="8" w:space="0" w:color="B5DDDC"/>
            </w:tcBorders>
            <w:shd w:val="clear" w:color="auto" w:fill="CAE5C1"/>
            <w:vAlign w:val="center"/>
          </w:tcPr>
          <w:p w14:paraId="5C7E7322" w14:textId="77777777" w:rsidR="005D3852" w:rsidRPr="00BF4B2A" w:rsidRDefault="005D3852" w:rsidP="005D3852">
            <w:pPr>
              <w:spacing w:after="0"/>
              <w:jc w:val="center"/>
              <w:rPr>
                <w:rFonts w:cs="Calibri"/>
                <w:sz w:val="16"/>
                <w:szCs w:val="16"/>
              </w:rPr>
            </w:pPr>
            <w:r>
              <w:rPr>
                <w:rFonts w:cs="Calibri"/>
                <w:sz w:val="16"/>
                <w:szCs w:val="16"/>
              </w:rPr>
              <w:t>+</w:t>
            </w:r>
          </w:p>
        </w:tc>
      </w:tr>
      <w:tr w:rsidR="005D3852" w14:paraId="5D42A058" w14:textId="77777777" w:rsidTr="00A575A4">
        <w:trPr>
          <w:trHeight w:val="260"/>
        </w:trPr>
        <w:tc>
          <w:tcPr>
            <w:tcW w:w="628" w:type="dxa"/>
            <w:tcBorders>
              <w:top w:val="nil"/>
            </w:tcBorders>
            <w:shd w:val="clear" w:color="auto" w:fill="D6EAEB"/>
            <w:vAlign w:val="center"/>
          </w:tcPr>
          <w:p w14:paraId="60FF469E" w14:textId="77777777" w:rsidR="005D3852" w:rsidRPr="000C1337" w:rsidRDefault="005D3852" w:rsidP="005D3852">
            <w:pPr>
              <w:spacing w:after="0"/>
              <w:rPr>
                <w:rFonts w:cs="Calibri"/>
                <w:b/>
                <w:bCs/>
                <w:sz w:val="16"/>
                <w:szCs w:val="16"/>
              </w:rPr>
            </w:pPr>
          </w:p>
        </w:tc>
        <w:tc>
          <w:tcPr>
            <w:tcW w:w="616" w:type="dxa"/>
            <w:tcBorders>
              <w:top w:val="nil"/>
            </w:tcBorders>
            <w:shd w:val="clear" w:color="auto" w:fill="D6EAEB"/>
            <w:vAlign w:val="center"/>
          </w:tcPr>
          <w:p w14:paraId="3C45124F" w14:textId="77777777" w:rsidR="005D3852" w:rsidRPr="000C1337" w:rsidRDefault="005D3852" w:rsidP="005D3852">
            <w:pPr>
              <w:spacing w:after="0"/>
              <w:rPr>
                <w:rFonts w:cs="Calibri"/>
                <w:b/>
                <w:bCs/>
                <w:sz w:val="16"/>
                <w:szCs w:val="16"/>
              </w:rPr>
            </w:pPr>
          </w:p>
        </w:tc>
        <w:tc>
          <w:tcPr>
            <w:tcW w:w="5409" w:type="dxa"/>
            <w:gridSpan w:val="3"/>
            <w:tcBorders>
              <w:top w:val="nil"/>
            </w:tcBorders>
            <w:shd w:val="clear" w:color="auto" w:fill="D6EAEB"/>
            <w:vAlign w:val="center"/>
          </w:tcPr>
          <w:p w14:paraId="40DC44A7" w14:textId="77777777" w:rsidR="005D3852" w:rsidRPr="000C1337" w:rsidRDefault="005D3852" w:rsidP="005D3852">
            <w:pPr>
              <w:spacing w:after="0"/>
              <w:rPr>
                <w:rFonts w:cs="Calibri"/>
                <w:b/>
                <w:bCs/>
                <w:sz w:val="16"/>
                <w:szCs w:val="16"/>
              </w:rPr>
            </w:pPr>
          </w:p>
        </w:tc>
      </w:tr>
      <w:tr w:rsidR="005D3852" w14:paraId="2ABFAE3E" w14:textId="77777777" w:rsidTr="00A575A4">
        <w:trPr>
          <w:trHeight w:val="260"/>
        </w:trPr>
        <w:tc>
          <w:tcPr>
            <w:tcW w:w="1550" w:type="dxa"/>
            <w:gridSpan w:val="3"/>
            <w:tcBorders>
              <w:top w:val="nil"/>
              <w:left w:val="single" w:sz="8" w:space="0" w:color="B5DDDC"/>
              <w:right w:val="single" w:sz="8" w:space="0" w:color="B5DDDC"/>
            </w:tcBorders>
            <w:vAlign w:val="center"/>
            <w:hideMark/>
          </w:tcPr>
          <w:p w14:paraId="3A883493" w14:textId="4A7FDA2E" w:rsidR="005D3852" w:rsidRPr="00397A3E" w:rsidRDefault="005D3852" w:rsidP="005D3852">
            <w:pPr>
              <w:spacing w:after="0"/>
              <w:jc w:val="center"/>
              <w:rPr>
                <w:rFonts w:cs="Calibri"/>
                <w:b/>
                <w:bCs/>
                <w:sz w:val="16"/>
                <w:szCs w:val="16"/>
              </w:rPr>
            </w:pPr>
            <w:r>
              <w:rPr>
                <w:rFonts w:cs="Calibri"/>
                <w:b/>
                <w:bCs/>
                <w:sz w:val="16"/>
                <w:szCs w:val="16"/>
              </w:rPr>
              <w:t>4. Confounding</w:t>
            </w:r>
          </w:p>
        </w:tc>
        <w:tc>
          <w:tcPr>
            <w:tcW w:w="2409" w:type="dxa"/>
            <w:tcBorders>
              <w:top w:val="nil"/>
              <w:left w:val="nil"/>
              <w:right w:val="single" w:sz="8" w:space="0" w:color="B5DDDC"/>
            </w:tcBorders>
            <w:shd w:val="clear" w:color="auto" w:fill="F4B083"/>
            <w:vAlign w:val="center"/>
          </w:tcPr>
          <w:p w14:paraId="1655C159" w14:textId="77777777" w:rsidR="005D3852" w:rsidRPr="00BF4B2A" w:rsidRDefault="005D3852" w:rsidP="005D3852">
            <w:pPr>
              <w:spacing w:after="0"/>
              <w:jc w:val="center"/>
              <w:rPr>
                <w:rFonts w:cs="Calibri"/>
                <w:sz w:val="16"/>
                <w:szCs w:val="16"/>
              </w:rPr>
            </w:pPr>
            <w:r>
              <w:rPr>
                <w:rFonts w:cs="Calibri"/>
                <w:sz w:val="16"/>
                <w:szCs w:val="16"/>
              </w:rPr>
              <w:t>-</w:t>
            </w:r>
          </w:p>
        </w:tc>
        <w:tc>
          <w:tcPr>
            <w:tcW w:w="2694" w:type="dxa"/>
            <w:tcBorders>
              <w:top w:val="nil"/>
              <w:left w:val="nil"/>
              <w:right w:val="single" w:sz="8" w:space="0" w:color="B5DDDC"/>
            </w:tcBorders>
            <w:shd w:val="clear" w:color="auto" w:fill="F4B083"/>
            <w:vAlign w:val="center"/>
          </w:tcPr>
          <w:p w14:paraId="72E733EB" w14:textId="77777777" w:rsidR="005D3852" w:rsidRPr="00BF4B2A" w:rsidRDefault="005D3852" w:rsidP="005D3852">
            <w:pPr>
              <w:spacing w:after="0"/>
              <w:jc w:val="center"/>
              <w:rPr>
                <w:rFonts w:cs="Calibri"/>
                <w:sz w:val="16"/>
                <w:szCs w:val="16"/>
              </w:rPr>
            </w:pPr>
            <w:r>
              <w:rPr>
                <w:rFonts w:cs="Calibri"/>
                <w:sz w:val="16"/>
                <w:szCs w:val="16"/>
              </w:rPr>
              <w:t>-</w:t>
            </w:r>
          </w:p>
        </w:tc>
      </w:tr>
      <w:tr w:rsidR="005D3852" w14:paraId="6EC0F378" w14:textId="77777777" w:rsidTr="00A575A4">
        <w:trPr>
          <w:trHeight w:val="260"/>
        </w:trPr>
        <w:tc>
          <w:tcPr>
            <w:tcW w:w="628" w:type="dxa"/>
            <w:tcBorders>
              <w:top w:val="nil"/>
            </w:tcBorders>
            <w:shd w:val="clear" w:color="auto" w:fill="D6EAEB"/>
            <w:vAlign w:val="center"/>
          </w:tcPr>
          <w:p w14:paraId="168C3B58" w14:textId="77777777" w:rsidR="005D3852" w:rsidRPr="000C1337" w:rsidRDefault="005D3852" w:rsidP="005D3852">
            <w:pPr>
              <w:spacing w:after="0"/>
              <w:rPr>
                <w:rFonts w:cs="Calibri"/>
                <w:b/>
                <w:bCs/>
                <w:sz w:val="16"/>
                <w:szCs w:val="16"/>
              </w:rPr>
            </w:pPr>
          </w:p>
        </w:tc>
        <w:tc>
          <w:tcPr>
            <w:tcW w:w="616" w:type="dxa"/>
            <w:tcBorders>
              <w:top w:val="nil"/>
            </w:tcBorders>
            <w:shd w:val="clear" w:color="auto" w:fill="D6EAEB"/>
            <w:vAlign w:val="center"/>
          </w:tcPr>
          <w:p w14:paraId="1CCD6900" w14:textId="77777777" w:rsidR="005D3852" w:rsidRPr="000C1337" w:rsidRDefault="005D3852" w:rsidP="005D3852">
            <w:pPr>
              <w:spacing w:after="0"/>
              <w:rPr>
                <w:rFonts w:cs="Calibri"/>
                <w:b/>
                <w:bCs/>
                <w:sz w:val="16"/>
                <w:szCs w:val="16"/>
              </w:rPr>
            </w:pPr>
          </w:p>
        </w:tc>
        <w:tc>
          <w:tcPr>
            <w:tcW w:w="5409" w:type="dxa"/>
            <w:gridSpan w:val="3"/>
            <w:tcBorders>
              <w:top w:val="nil"/>
            </w:tcBorders>
            <w:shd w:val="clear" w:color="auto" w:fill="D6EAEB"/>
            <w:vAlign w:val="center"/>
          </w:tcPr>
          <w:p w14:paraId="0F41EA2A" w14:textId="77777777" w:rsidR="005D3852" w:rsidRPr="000C1337" w:rsidRDefault="005D3852" w:rsidP="005D3852">
            <w:pPr>
              <w:spacing w:after="0"/>
              <w:rPr>
                <w:rFonts w:cs="Calibri"/>
                <w:b/>
                <w:bCs/>
                <w:sz w:val="16"/>
                <w:szCs w:val="16"/>
              </w:rPr>
            </w:pPr>
          </w:p>
        </w:tc>
      </w:tr>
      <w:tr w:rsidR="005D3852" w14:paraId="5EA6FB94" w14:textId="77777777" w:rsidTr="00A575A4">
        <w:trPr>
          <w:trHeight w:val="260"/>
        </w:trPr>
        <w:tc>
          <w:tcPr>
            <w:tcW w:w="1550" w:type="dxa"/>
            <w:gridSpan w:val="3"/>
            <w:tcBorders>
              <w:top w:val="nil"/>
              <w:left w:val="single" w:sz="8" w:space="0" w:color="B5DDDC"/>
              <w:right w:val="single" w:sz="8" w:space="0" w:color="B5DDDC"/>
            </w:tcBorders>
            <w:vAlign w:val="center"/>
            <w:hideMark/>
          </w:tcPr>
          <w:p w14:paraId="413A2AB5" w14:textId="66A85079" w:rsidR="005D3852" w:rsidRPr="00397A3E" w:rsidRDefault="005D3852" w:rsidP="005D3852">
            <w:pPr>
              <w:spacing w:after="0"/>
              <w:jc w:val="center"/>
              <w:rPr>
                <w:rFonts w:cs="Calibri"/>
                <w:b/>
                <w:bCs/>
                <w:sz w:val="16"/>
                <w:szCs w:val="16"/>
              </w:rPr>
            </w:pPr>
            <w:r>
              <w:rPr>
                <w:rFonts w:cs="Calibri"/>
                <w:b/>
                <w:bCs/>
                <w:sz w:val="16"/>
                <w:szCs w:val="16"/>
              </w:rPr>
              <w:t>7. Missing outcome data</w:t>
            </w:r>
          </w:p>
        </w:tc>
        <w:tc>
          <w:tcPr>
            <w:tcW w:w="2409" w:type="dxa"/>
            <w:tcBorders>
              <w:top w:val="nil"/>
              <w:left w:val="nil"/>
              <w:right w:val="single" w:sz="8" w:space="0" w:color="B5DDDC"/>
            </w:tcBorders>
            <w:shd w:val="clear" w:color="auto" w:fill="CAE5C1"/>
            <w:vAlign w:val="center"/>
          </w:tcPr>
          <w:p w14:paraId="6F8526D6" w14:textId="77777777" w:rsidR="005D3852" w:rsidRPr="00BF4B2A" w:rsidRDefault="005D3852" w:rsidP="005D3852">
            <w:pPr>
              <w:spacing w:after="0"/>
              <w:jc w:val="center"/>
              <w:rPr>
                <w:rFonts w:cs="Calibri"/>
                <w:sz w:val="16"/>
                <w:szCs w:val="16"/>
              </w:rPr>
            </w:pPr>
            <w:r>
              <w:rPr>
                <w:rFonts w:cs="Calibri"/>
                <w:sz w:val="16"/>
                <w:szCs w:val="16"/>
              </w:rPr>
              <w:t>+</w:t>
            </w:r>
          </w:p>
        </w:tc>
        <w:tc>
          <w:tcPr>
            <w:tcW w:w="2694" w:type="dxa"/>
            <w:tcBorders>
              <w:top w:val="nil"/>
              <w:left w:val="nil"/>
              <w:right w:val="single" w:sz="8" w:space="0" w:color="B5DDDC"/>
            </w:tcBorders>
            <w:shd w:val="clear" w:color="auto" w:fill="CAE5C1"/>
            <w:vAlign w:val="center"/>
          </w:tcPr>
          <w:p w14:paraId="622FCBB6" w14:textId="77777777" w:rsidR="005D3852" w:rsidRPr="00BF4B2A" w:rsidRDefault="005D3852" w:rsidP="005D3852">
            <w:pPr>
              <w:spacing w:after="0"/>
              <w:jc w:val="center"/>
              <w:rPr>
                <w:rFonts w:cs="Calibri"/>
                <w:sz w:val="16"/>
                <w:szCs w:val="16"/>
              </w:rPr>
            </w:pPr>
            <w:r>
              <w:rPr>
                <w:rFonts w:cs="Calibri"/>
                <w:sz w:val="16"/>
                <w:szCs w:val="16"/>
              </w:rPr>
              <w:t>+</w:t>
            </w:r>
          </w:p>
        </w:tc>
      </w:tr>
      <w:tr w:rsidR="005D3852" w14:paraId="3F6646AD" w14:textId="77777777" w:rsidTr="00A575A4">
        <w:trPr>
          <w:trHeight w:val="260"/>
        </w:trPr>
        <w:tc>
          <w:tcPr>
            <w:tcW w:w="628" w:type="dxa"/>
            <w:tcBorders>
              <w:top w:val="nil"/>
            </w:tcBorders>
            <w:shd w:val="clear" w:color="auto" w:fill="D6EAEB"/>
            <w:vAlign w:val="center"/>
          </w:tcPr>
          <w:p w14:paraId="470E3D46" w14:textId="77777777" w:rsidR="005D3852" w:rsidRPr="000C1337" w:rsidRDefault="005D3852" w:rsidP="005D3852">
            <w:pPr>
              <w:spacing w:after="0"/>
              <w:rPr>
                <w:rFonts w:cs="Calibri"/>
                <w:b/>
                <w:bCs/>
                <w:sz w:val="16"/>
                <w:szCs w:val="16"/>
              </w:rPr>
            </w:pPr>
          </w:p>
        </w:tc>
        <w:tc>
          <w:tcPr>
            <w:tcW w:w="616" w:type="dxa"/>
            <w:tcBorders>
              <w:top w:val="nil"/>
            </w:tcBorders>
            <w:shd w:val="clear" w:color="auto" w:fill="D6EAEB"/>
            <w:vAlign w:val="center"/>
          </w:tcPr>
          <w:p w14:paraId="08517E79" w14:textId="77777777" w:rsidR="005D3852" w:rsidRPr="000C1337" w:rsidRDefault="005D3852" w:rsidP="005D3852">
            <w:pPr>
              <w:spacing w:after="0"/>
              <w:rPr>
                <w:rFonts w:cs="Calibri"/>
                <w:b/>
                <w:bCs/>
                <w:sz w:val="16"/>
                <w:szCs w:val="16"/>
              </w:rPr>
            </w:pPr>
          </w:p>
        </w:tc>
        <w:tc>
          <w:tcPr>
            <w:tcW w:w="5409" w:type="dxa"/>
            <w:gridSpan w:val="3"/>
            <w:tcBorders>
              <w:top w:val="nil"/>
            </w:tcBorders>
            <w:shd w:val="clear" w:color="auto" w:fill="D6EAEB"/>
            <w:vAlign w:val="center"/>
          </w:tcPr>
          <w:p w14:paraId="396DABD8" w14:textId="77777777" w:rsidR="005D3852" w:rsidRPr="000C1337" w:rsidRDefault="005D3852" w:rsidP="005D3852">
            <w:pPr>
              <w:spacing w:after="0"/>
              <w:rPr>
                <w:rFonts w:cs="Calibri"/>
                <w:b/>
                <w:bCs/>
                <w:sz w:val="16"/>
                <w:szCs w:val="16"/>
              </w:rPr>
            </w:pPr>
          </w:p>
        </w:tc>
      </w:tr>
      <w:tr w:rsidR="005D3852" w14:paraId="71FA0DFD" w14:textId="77777777" w:rsidTr="00A575A4">
        <w:trPr>
          <w:trHeight w:val="242"/>
        </w:trPr>
        <w:tc>
          <w:tcPr>
            <w:tcW w:w="1550" w:type="dxa"/>
            <w:gridSpan w:val="3"/>
            <w:tcBorders>
              <w:top w:val="nil"/>
              <w:left w:val="single" w:sz="8" w:space="0" w:color="B5DDDC"/>
              <w:bottom w:val="single" w:sz="8" w:space="0" w:color="B5DDDC"/>
              <w:right w:val="single" w:sz="8" w:space="0" w:color="B5DDDC"/>
            </w:tcBorders>
            <w:vAlign w:val="center"/>
            <w:hideMark/>
          </w:tcPr>
          <w:p w14:paraId="553CC7E9" w14:textId="1D6F3111" w:rsidR="005D3852" w:rsidRPr="00397A3E" w:rsidRDefault="005D3852" w:rsidP="005D3852">
            <w:pPr>
              <w:spacing w:after="0"/>
              <w:jc w:val="center"/>
              <w:rPr>
                <w:rFonts w:cs="Calibri"/>
                <w:b/>
                <w:bCs/>
                <w:sz w:val="16"/>
                <w:szCs w:val="16"/>
              </w:rPr>
            </w:pPr>
            <w:r>
              <w:rPr>
                <w:rFonts w:cs="Calibri"/>
                <w:b/>
                <w:bCs/>
                <w:sz w:val="16"/>
                <w:szCs w:val="16"/>
              </w:rPr>
              <w:t>8. Exposure characteristics</w:t>
            </w:r>
          </w:p>
        </w:tc>
        <w:tc>
          <w:tcPr>
            <w:tcW w:w="2409" w:type="dxa"/>
            <w:tcBorders>
              <w:top w:val="single" w:sz="8" w:space="0" w:color="B5DDDC"/>
              <w:left w:val="nil"/>
              <w:bottom w:val="single" w:sz="8" w:space="0" w:color="B5DDDC"/>
              <w:right w:val="single" w:sz="8" w:space="0" w:color="B5DDDC"/>
            </w:tcBorders>
            <w:shd w:val="clear" w:color="auto" w:fill="F4B083"/>
            <w:vAlign w:val="center"/>
          </w:tcPr>
          <w:p w14:paraId="17CE1CAC" w14:textId="77777777" w:rsidR="005D3852" w:rsidRPr="00BF4B2A" w:rsidRDefault="005D3852" w:rsidP="005D3852">
            <w:pPr>
              <w:spacing w:after="0"/>
              <w:jc w:val="center"/>
              <w:rPr>
                <w:rFonts w:cs="Calibri"/>
                <w:sz w:val="16"/>
                <w:szCs w:val="16"/>
              </w:rPr>
            </w:pPr>
            <w:r>
              <w:rPr>
                <w:rFonts w:cs="Calibri"/>
                <w:sz w:val="16"/>
                <w:szCs w:val="16"/>
              </w:rPr>
              <w:t>-</w:t>
            </w:r>
          </w:p>
        </w:tc>
        <w:tc>
          <w:tcPr>
            <w:tcW w:w="2694" w:type="dxa"/>
            <w:tcBorders>
              <w:top w:val="single" w:sz="8" w:space="0" w:color="B5DDDC"/>
              <w:left w:val="nil"/>
              <w:bottom w:val="single" w:sz="8" w:space="0" w:color="B5DDDC"/>
              <w:right w:val="single" w:sz="8" w:space="0" w:color="B5DDDC"/>
            </w:tcBorders>
            <w:shd w:val="clear" w:color="auto" w:fill="F4B083"/>
            <w:vAlign w:val="center"/>
          </w:tcPr>
          <w:p w14:paraId="592EC2F5" w14:textId="77777777" w:rsidR="005D3852" w:rsidRPr="00BF4B2A" w:rsidRDefault="005D3852" w:rsidP="005D3852">
            <w:pPr>
              <w:spacing w:after="0"/>
              <w:jc w:val="center"/>
              <w:rPr>
                <w:rFonts w:cs="Calibri"/>
                <w:sz w:val="16"/>
                <w:szCs w:val="16"/>
              </w:rPr>
            </w:pPr>
            <w:r>
              <w:rPr>
                <w:rFonts w:cs="Calibri"/>
                <w:sz w:val="16"/>
                <w:szCs w:val="16"/>
              </w:rPr>
              <w:t>-</w:t>
            </w:r>
          </w:p>
        </w:tc>
      </w:tr>
      <w:tr w:rsidR="005D3852" w14:paraId="6537668A" w14:textId="77777777" w:rsidTr="00A575A4">
        <w:trPr>
          <w:trHeight w:val="260"/>
        </w:trPr>
        <w:tc>
          <w:tcPr>
            <w:tcW w:w="1550" w:type="dxa"/>
            <w:gridSpan w:val="3"/>
            <w:tcBorders>
              <w:top w:val="nil"/>
              <w:left w:val="single" w:sz="8" w:space="0" w:color="B5DDDC"/>
              <w:right w:val="single" w:sz="8" w:space="0" w:color="B5DDDC"/>
            </w:tcBorders>
            <w:vAlign w:val="center"/>
          </w:tcPr>
          <w:p w14:paraId="20F78CB6" w14:textId="7713C25C" w:rsidR="005D3852" w:rsidRPr="00397A3E" w:rsidRDefault="005D3852" w:rsidP="005D3852">
            <w:pPr>
              <w:spacing w:after="0"/>
              <w:jc w:val="center"/>
              <w:rPr>
                <w:rFonts w:cs="Calibri"/>
                <w:b/>
                <w:bCs/>
                <w:sz w:val="16"/>
                <w:szCs w:val="16"/>
              </w:rPr>
            </w:pPr>
            <w:r>
              <w:rPr>
                <w:rFonts w:cs="Calibri"/>
                <w:b/>
                <w:bCs/>
                <w:sz w:val="16"/>
                <w:szCs w:val="16"/>
              </w:rPr>
              <w:t>9. Outcome assessment</w:t>
            </w:r>
          </w:p>
        </w:tc>
        <w:tc>
          <w:tcPr>
            <w:tcW w:w="2409" w:type="dxa"/>
            <w:tcBorders>
              <w:top w:val="single" w:sz="8" w:space="0" w:color="B5DDDC"/>
              <w:left w:val="nil"/>
              <w:right w:val="single" w:sz="8" w:space="0" w:color="B5DDDC"/>
            </w:tcBorders>
            <w:shd w:val="clear" w:color="auto" w:fill="CAE5C1"/>
            <w:vAlign w:val="center"/>
          </w:tcPr>
          <w:p w14:paraId="53DDE7E0" w14:textId="77777777" w:rsidR="005D3852" w:rsidRPr="00BF4B2A" w:rsidRDefault="005D3852" w:rsidP="005D3852">
            <w:pPr>
              <w:spacing w:after="0"/>
              <w:jc w:val="center"/>
              <w:rPr>
                <w:rFonts w:cs="Calibri"/>
                <w:sz w:val="16"/>
                <w:szCs w:val="16"/>
              </w:rPr>
            </w:pPr>
            <w:r>
              <w:rPr>
                <w:rFonts w:cs="Calibri"/>
                <w:sz w:val="16"/>
                <w:szCs w:val="16"/>
              </w:rPr>
              <w:t>+</w:t>
            </w:r>
          </w:p>
        </w:tc>
        <w:tc>
          <w:tcPr>
            <w:tcW w:w="2694" w:type="dxa"/>
            <w:tcBorders>
              <w:top w:val="single" w:sz="8" w:space="0" w:color="B5DDDC"/>
              <w:left w:val="nil"/>
              <w:right w:val="single" w:sz="8" w:space="0" w:color="B5DDDC"/>
            </w:tcBorders>
            <w:shd w:val="clear" w:color="auto" w:fill="CAE5C1"/>
            <w:vAlign w:val="center"/>
          </w:tcPr>
          <w:p w14:paraId="03155A57" w14:textId="77777777" w:rsidR="005D3852" w:rsidRPr="00BF4B2A" w:rsidRDefault="005D3852" w:rsidP="005D3852">
            <w:pPr>
              <w:spacing w:after="0"/>
              <w:jc w:val="center"/>
              <w:rPr>
                <w:rFonts w:cs="Calibri"/>
                <w:sz w:val="16"/>
                <w:szCs w:val="16"/>
              </w:rPr>
            </w:pPr>
            <w:r>
              <w:rPr>
                <w:rFonts w:cs="Calibri"/>
                <w:sz w:val="16"/>
                <w:szCs w:val="16"/>
              </w:rPr>
              <w:t>+</w:t>
            </w:r>
          </w:p>
        </w:tc>
      </w:tr>
      <w:tr w:rsidR="005D3852" w14:paraId="40388636" w14:textId="77777777" w:rsidTr="00A575A4">
        <w:trPr>
          <w:trHeight w:val="260"/>
        </w:trPr>
        <w:tc>
          <w:tcPr>
            <w:tcW w:w="628" w:type="dxa"/>
            <w:tcBorders>
              <w:top w:val="nil"/>
            </w:tcBorders>
            <w:shd w:val="clear" w:color="auto" w:fill="D6EAEB"/>
            <w:vAlign w:val="center"/>
          </w:tcPr>
          <w:p w14:paraId="1965990D" w14:textId="77777777" w:rsidR="005D3852" w:rsidRPr="000C1337" w:rsidRDefault="005D3852" w:rsidP="005D3852">
            <w:pPr>
              <w:spacing w:after="0"/>
              <w:rPr>
                <w:rFonts w:cs="Calibri"/>
                <w:b/>
                <w:bCs/>
                <w:sz w:val="16"/>
                <w:szCs w:val="16"/>
              </w:rPr>
            </w:pPr>
          </w:p>
        </w:tc>
        <w:tc>
          <w:tcPr>
            <w:tcW w:w="616" w:type="dxa"/>
            <w:tcBorders>
              <w:top w:val="nil"/>
            </w:tcBorders>
            <w:shd w:val="clear" w:color="auto" w:fill="D6EAEB"/>
            <w:vAlign w:val="center"/>
          </w:tcPr>
          <w:p w14:paraId="69AD34D4" w14:textId="77777777" w:rsidR="005D3852" w:rsidRPr="000C1337" w:rsidRDefault="005D3852" w:rsidP="005D3852">
            <w:pPr>
              <w:spacing w:after="0"/>
              <w:rPr>
                <w:rFonts w:cs="Calibri"/>
                <w:b/>
                <w:bCs/>
                <w:sz w:val="16"/>
                <w:szCs w:val="16"/>
              </w:rPr>
            </w:pPr>
          </w:p>
        </w:tc>
        <w:tc>
          <w:tcPr>
            <w:tcW w:w="5409" w:type="dxa"/>
            <w:gridSpan w:val="3"/>
            <w:tcBorders>
              <w:top w:val="nil"/>
            </w:tcBorders>
            <w:shd w:val="clear" w:color="auto" w:fill="D6EAEB"/>
            <w:vAlign w:val="center"/>
          </w:tcPr>
          <w:p w14:paraId="34D09031" w14:textId="77777777" w:rsidR="005D3852" w:rsidRPr="000C1337" w:rsidRDefault="005D3852" w:rsidP="005D3852">
            <w:pPr>
              <w:spacing w:after="0"/>
              <w:rPr>
                <w:rFonts w:cs="Calibri"/>
                <w:b/>
                <w:bCs/>
                <w:sz w:val="16"/>
                <w:szCs w:val="16"/>
              </w:rPr>
            </w:pPr>
          </w:p>
        </w:tc>
      </w:tr>
      <w:tr w:rsidR="005D3852" w14:paraId="3B1D6E3C" w14:textId="77777777" w:rsidTr="00A575A4">
        <w:trPr>
          <w:trHeight w:val="260"/>
        </w:trPr>
        <w:tc>
          <w:tcPr>
            <w:tcW w:w="1550" w:type="dxa"/>
            <w:gridSpan w:val="3"/>
            <w:tcBorders>
              <w:top w:val="nil"/>
              <w:left w:val="single" w:sz="8" w:space="0" w:color="B5DDDC"/>
              <w:right w:val="single" w:sz="8" w:space="0" w:color="B5DDDC"/>
            </w:tcBorders>
            <w:vAlign w:val="center"/>
          </w:tcPr>
          <w:p w14:paraId="52B65B20" w14:textId="40C67F0C" w:rsidR="005D3852" w:rsidRPr="00397A3E" w:rsidRDefault="005D3852" w:rsidP="005D3852">
            <w:pPr>
              <w:spacing w:after="0"/>
              <w:jc w:val="center"/>
              <w:rPr>
                <w:rFonts w:cs="Calibri"/>
                <w:b/>
                <w:bCs/>
                <w:sz w:val="16"/>
                <w:szCs w:val="16"/>
              </w:rPr>
            </w:pPr>
            <w:r>
              <w:rPr>
                <w:rFonts w:cs="Calibri"/>
                <w:b/>
                <w:bCs/>
                <w:sz w:val="16"/>
                <w:szCs w:val="16"/>
              </w:rPr>
              <w:t>10. Outcome reporting</w:t>
            </w:r>
          </w:p>
        </w:tc>
        <w:tc>
          <w:tcPr>
            <w:tcW w:w="2409" w:type="dxa"/>
            <w:tcBorders>
              <w:top w:val="single" w:sz="8" w:space="0" w:color="B5DDDC"/>
              <w:left w:val="nil"/>
              <w:right w:val="single" w:sz="8" w:space="0" w:color="B5DDDC"/>
            </w:tcBorders>
            <w:shd w:val="clear" w:color="auto" w:fill="CAE5C1"/>
            <w:vAlign w:val="center"/>
          </w:tcPr>
          <w:p w14:paraId="38D2BAAF" w14:textId="77777777" w:rsidR="005D3852" w:rsidRPr="00BF4B2A" w:rsidRDefault="005D3852" w:rsidP="005D3852">
            <w:pPr>
              <w:spacing w:after="0"/>
              <w:jc w:val="center"/>
              <w:rPr>
                <w:rFonts w:cs="Calibri"/>
                <w:sz w:val="16"/>
                <w:szCs w:val="16"/>
              </w:rPr>
            </w:pPr>
            <w:r>
              <w:rPr>
                <w:rFonts w:cs="Calibri"/>
                <w:sz w:val="16"/>
                <w:szCs w:val="16"/>
              </w:rPr>
              <w:t>+</w:t>
            </w:r>
          </w:p>
        </w:tc>
        <w:tc>
          <w:tcPr>
            <w:tcW w:w="2694" w:type="dxa"/>
            <w:tcBorders>
              <w:top w:val="single" w:sz="8" w:space="0" w:color="B5DDDC"/>
              <w:left w:val="nil"/>
              <w:right w:val="single" w:sz="8" w:space="0" w:color="B5DDDC"/>
            </w:tcBorders>
            <w:shd w:val="clear" w:color="auto" w:fill="F4B083"/>
            <w:vAlign w:val="center"/>
          </w:tcPr>
          <w:p w14:paraId="0750A02C" w14:textId="77777777" w:rsidR="005D3852" w:rsidRPr="00BF4B2A" w:rsidRDefault="005D3852" w:rsidP="005D3852">
            <w:pPr>
              <w:spacing w:after="0"/>
              <w:jc w:val="center"/>
              <w:rPr>
                <w:rFonts w:cs="Calibri"/>
                <w:sz w:val="16"/>
                <w:szCs w:val="16"/>
              </w:rPr>
            </w:pPr>
            <w:r>
              <w:rPr>
                <w:rFonts w:cs="Calibri"/>
                <w:sz w:val="16"/>
                <w:szCs w:val="16"/>
              </w:rPr>
              <w:t>-</w:t>
            </w:r>
          </w:p>
        </w:tc>
      </w:tr>
      <w:tr w:rsidR="005D3852" w14:paraId="689A646D" w14:textId="77777777" w:rsidTr="00A575A4">
        <w:trPr>
          <w:trHeight w:val="260"/>
        </w:trPr>
        <w:tc>
          <w:tcPr>
            <w:tcW w:w="628" w:type="dxa"/>
            <w:tcBorders>
              <w:top w:val="nil"/>
            </w:tcBorders>
            <w:shd w:val="clear" w:color="auto" w:fill="D6EAEB"/>
            <w:vAlign w:val="center"/>
          </w:tcPr>
          <w:p w14:paraId="731ABAC0" w14:textId="77777777" w:rsidR="005D3852" w:rsidRPr="000C1337" w:rsidRDefault="005D3852" w:rsidP="005D3852">
            <w:pPr>
              <w:spacing w:after="0"/>
              <w:rPr>
                <w:rFonts w:cs="Calibri"/>
                <w:b/>
                <w:bCs/>
                <w:sz w:val="16"/>
                <w:szCs w:val="16"/>
              </w:rPr>
            </w:pPr>
          </w:p>
        </w:tc>
        <w:tc>
          <w:tcPr>
            <w:tcW w:w="616" w:type="dxa"/>
            <w:tcBorders>
              <w:top w:val="nil"/>
            </w:tcBorders>
            <w:shd w:val="clear" w:color="auto" w:fill="D6EAEB"/>
            <w:vAlign w:val="center"/>
          </w:tcPr>
          <w:p w14:paraId="637B587A" w14:textId="77777777" w:rsidR="005D3852" w:rsidRPr="000C1337" w:rsidRDefault="005D3852" w:rsidP="005D3852">
            <w:pPr>
              <w:spacing w:after="0"/>
              <w:rPr>
                <w:rFonts w:cs="Calibri"/>
                <w:b/>
                <w:bCs/>
                <w:sz w:val="16"/>
                <w:szCs w:val="16"/>
              </w:rPr>
            </w:pPr>
          </w:p>
        </w:tc>
        <w:tc>
          <w:tcPr>
            <w:tcW w:w="5409" w:type="dxa"/>
            <w:gridSpan w:val="3"/>
            <w:tcBorders>
              <w:top w:val="nil"/>
            </w:tcBorders>
            <w:shd w:val="clear" w:color="auto" w:fill="D6EAEB"/>
            <w:vAlign w:val="center"/>
          </w:tcPr>
          <w:p w14:paraId="0DFE1C8F" w14:textId="77777777" w:rsidR="005D3852" w:rsidRPr="000C1337" w:rsidRDefault="005D3852" w:rsidP="005D3852">
            <w:pPr>
              <w:spacing w:after="0"/>
              <w:rPr>
                <w:rFonts w:cs="Calibri"/>
                <w:b/>
                <w:bCs/>
                <w:sz w:val="16"/>
                <w:szCs w:val="16"/>
              </w:rPr>
            </w:pPr>
          </w:p>
        </w:tc>
      </w:tr>
      <w:tr w:rsidR="005D3852" w14:paraId="3DB601FC" w14:textId="77777777" w:rsidTr="00A575A4">
        <w:trPr>
          <w:trHeight w:val="242"/>
        </w:trPr>
        <w:tc>
          <w:tcPr>
            <w:tcW w:w="1550" w:type="dxa"/>
            <w:gridSpan w:val="3"/>
            <w:tcBorders>
              <w:top w:val="nil"/>
              <w:left w:val="single" w:sz="8" w:space="0" w:color="B5DDDC"/>
              <w:bottom w:val="single" w:sz="8" w:space="0" w:color="B5DDDC"/>
              <w:right w:val="single" w:sz="8" w:space="0" w:color="B5DDDC"/>
            </w:tcBorders>
            <w:vAlign w:val="center"/>
          </w:tcPr>
          <w:p w14:paraId="24C9EB32" w14:textId="43ECA39B" w:rsidR="005D3852" w:rsidRPr="00397A3E" w:rsidRDefault="005D3852" w:rsidP="005D3852">
            <w:pPr>
              <w:spacing w:after="0"/>
              <w:jc w:val="center"/>
              <w:rPr>
                <w:rFonts w:cs="Calibri"/>
                <w:b/>
                <w:bCs/>
                <w:sz w:val="16"/>
                <w:szCs w:val="16"/>
              </w:rPr>
            </w:pPr>
            <w:r>
              <w:rPr>
                <w:rFonts w:cs="Calibri"/>
                <w:b/>
                <w:bCs/>
                <w:sz w:val="16"/>
                <w:szCs w:val="16"/>
              </w:rPr>
              <w:t>11. Other treats</w:t>
            </w:r>
          </w:p>
        </w:tc>
        <w:tc>
          <w:tcPr>
            <w:tcW w:w="2409" w:type="dxa"/>
            <w:tcBorders>
              <w:top w:val="single" w:sz="8" w:space="0" w:color="B5DDDC"/>
              <w:left w:val="nil"/>
              <w:bottom w:val="nil"/>
              <w:right w:val="single" w:sz="8" w:space="0" w:color="B5DDDC"/>
            </w:tcBorders>
            <w:vAlign w:val="center"/>
          </w:tcPr>
          <w:p w14:paraId="7150974E" w14:textId="500106A4" w:rsidR="005D3852" w:rsidRPr="00BF4B2A" w:rsidRDefault="005D3852" w:rsidP="005D3852">
            <w:pPr>
              <w:spacing w:after="0"/>
              <w:jc w:val="center"/>
              <w:rPr>
                <w:rFonts w:cs="Calibri"/>
                <w:sz w:val="16"/>
                <w:szCs w:val="16"/>
              </w:rPr>
            </w:pPr>
            <w:r>
              <w:rPr>
                <w:rFonts w:cs="Calibri"/>
                <w:sz w:val="16"/>
                <w:szCs w:val="16"/>
              </w:rPr>
              <w:t>N/A</w:t>
            </w:r>
          </w:p>
        </w:tc>
        <w:tc>
          <w:tcPr>
            <w:tcW w:w="2694" w:type="dxa"/>
            <w:tcBorders>
              <w:top w:val="single" w:sz="8" w:space="0" w:color="B5DDDC"/>
              <w:left w:val="nil"/>
              <w:bottom w:val="nil"/>
              <w:right w:val="single" w:sz="8" w:space="0" w:color="B5DDDC"/>
            </w:tcBorders>
            <w:vAlign w:val="center"/>
          </w:tcPr>
          <w:p w14:paraId="3BC989BE" w14:textId="30A1D65E" w:rsidR="005D3852" w:rsidRPr="00BF4B2A" w:rsidRDefault="005D3852" w:rsidP="005D3852">
            <w:pPr>
              <w:spacing w:after="0"/>
              <w:jc w:val="center"/>
              <w:rPr>
                <w:rFonts w:cs="Calibri"/>
                <w:sz w:val="16"/>
                <w:szCs w:val="16"/>
              </w:rPr>
            </w:pPr>
            <w:r>
              <w:rPr>
                <w:rFonts w:cs="Calibri"/>
                <w:sz w:val="16"/>
                <w:szCs w:val="16"/>
              </w:rPr>
              <w:t>N/A</w:t>
            </w:r>
          </w:p>
        </w:tc>
      </w:tr>
      <w:tr w:rsidR="005D3852" w14:paraId="58420D60" w14:textId="77777777" w:rsidTr="00A575A4">
        <w:trPr>
          <w:trHeight w:val="276"/>
        </w:trPr>
        <w:tc>
          <w:tcPr>
            <w:tcW w:w="1550" w:type="dxa"/>
            <w:gridSpan w:val="3"/>
            <w:tcBorders>
              <w:top w:val="single" w:sz="8" w:space="0" w:color="008000"/>
              <w:left w:val="single" w:sz="8" w:space="0" w:color="008000"/>
              <w:bottom w:val="single" w:sz="8" w:space="0" w:color="008000"/>
              <w:right w:val="single" w:sz="4" w:space="0" w:color="B5DDDC"/>
            </w:tcBorders>
            <w:shd w:val="clear" w:color="000000" w:fill="D6EAEB"/>
            <w:vAlign w:val="center"/>
            <w:hideMark/>
          </w:tcPr>
          <w:p w14:paraId="0A76F0B9" w14:textId="77777777" w:rsidR="005D3852" w:rsidRPr="00397A3E" w:rsidRDefault="005D3852" w:rsidP="005D3852">
            <w:pPr>
              <w:spacing w:after="0"/>
              <w:rPr>
                <w:rFonts w:cs="Calibri"/>
                <w:b/>
                <w:bCs/>
                <w:sz w:val="16"/>
                <w:szCs w:val="16"/>
              </w:rPr>
            </w:pPr>
            <w:r w:rsidRPr="00397A3E">
              <w:rPr>
                <w:rFonts w:cs="Calibri"/>
                <w:b/>
                <w:bCs/>
                <w:sz w:val="16"/>
                <w:szCs w:val="16"/>
              </w:rPr>
              <w:t>Overall</w:t>
            </w:r>
          </w:p>
        </w:tc>
        <w:tc>
          <w:tcPr>
            <w:tcW w:w="2409" w:type="dxa"/>
            <w:tcBorders>
              <w:top w:val="single" w:sz="8" w:space="0" w:color="008000"/>
              <w:left w:val="nil"/>
              <w:bottom w:val="single" w:sz="8" w:space="0" w:color="008000"/>
              <w:right w:val="single" w:sz="8" w:space="0" w:color="B5DDDC"/>
            </w:tcBorders>
            <w:vAlign w:val="center"/>
          </w:tcPr>
          <w:p w14:paraId="0FFDAA53" w14:textId="77777777" w:rsidR="005D3852" w:rsidRPr="00BF4B2A" w:rsidRDefault="005D3852" w:rsidP="005D3852">
            <w:pPr>
              <w:spacing w:after="0"/>
              <w:jc w:val="center"/>
              <w:rPr>
                <w:rFonts w:cs="Calibri"/>
                <w:sz w:val="16"/>
                <w:szCs w:val="16"/>
              </w:rPr>
            </w:pPr>
            <w:r>
              <w:rPr>
                <w:rFonts w:cs="Calibri"/>
                <w:sz w:val="16"/>
                <w:szCs w:val="16"/>
              </w:rPr>
              <w:t>Serious</w:t>
            </w:r>
          </w:p>
        </w:tc>
        <w:tc>
          <w:tcPr>
            <w:tcW w:w="2694" w:type="dxa"/>
            <w:tcBorders>
              <w:top w:val="single" w:sz="8" w:space="0" w:color="008000"/>
              <w:left w:val="nil"/>
              <w:bottom w:val="single" w:sz="8" w:space="0" w:color="008000"/>
              <w:right w:val="single" w:sz="8" w:space="0" w:color="B5DDDC"/>
            </w:tcBorders>
            <w:vAlign w:val="center"/>
          </w:tcPr>
          <w:p w14:paraId="117BDFB6" w14:textId="77777777" w:rsidR="005D3852" w:rsidRPr="00BF4B2A" w:rsidRDefault="005D3852" w:rsidP="005D3852">
            <w:pPr>
              <w:spacing w:after="0"/>
              <w:jc w:val="center"/>
              <w:rPr>
                <w:rFonts w:cs="Calibri"/>
                <w:sz w:val="16"/>
                <w:szCs w:val="16"/>
              </w:rPr>
            </w:pPr>
            <w:r>
              <w:rPr>
                <w:rFonts w:cs="Calibri"/>
                <w:sz w:val="16"/>
                <w:szCs w:val="16"/>
              </w:rPr>
              <w:t>Serious</w:t>
            </w:r>
          </w:p>
        </w:tc>
      </w:tr>
    </w:tbl>
    <w:p w14:paraId="258877F0" w14:textId="77777777" w:rsidR="002F6C92" w:rsidRDefault="002F6C92" w:rsidP="00346ACA">
      <w:pPr>
        <w:spacing w:after="160" w:line="259" w:lineRule="auto"/>
        <w:rPr>
          <w:color w:val="auto"/>
          <w:lang w:eastAsia="en-US"/>
        </w:rPr>
      </w:pPr>
    </w:p>
    <w:p w14:paraId="008E43AA" w14:textId="77777777" w:rsidR="0037627F" w:rsidRDefault="0037627F" w:rsidP="00474005">
      <w:pPr>
        <w:spacing w:after="160" w:line="259" w:lineRule="auto"/>
        <w:rPr>
          <w:color w:val="auto"/>
          <w:sz w:val="24"/>
          <w:szCs w:val="24"/>
          <w:vertAlign w:val="superscript"/>
          <w:lang w:eastAsia="en-US"/>
        </w:rPr>
      </w:pPr>
    </w:p>
    <w:p w14:paraId="401FDAB8" w14:textId="77777777" w:rsidR="0037627F" w:rsidRDefault="0037627F" w:rsidP="00474005">
      <w:pPr>
        <w:spacing w:after="160" w:line="259" w:lineRule="auto"/>
        <w:rPr>
          <w:color w:val="auto"/>
          <w:sz w:val="24"/>
          <w:szCs w:val="24"/>
          <w:vertAlign w:val="superscript"/>
          <w:lang w:eastAsia="en-US"/>
        </w:rPr>
      </w:pPr>
    </w:p>
    <w:p w14:paraId="542BA898" w14:textId="77777777" w:rsidR="0037627F" w:rsidRDefault="0037627F" w:rsidP="00474005">
      <w:pPr>
        <w:spacing w:after="160" w:line="259" w:lineRule="auto"/>
        <w:rPr>
          <w:color w:val="auto"/>
          <w:sz w:val="24"/>
          <w:szCs w:val="24"/>
          <w:vertAlign w:val="superscript"/>
          <w:lang w:eastAsia="en-US"/>
        </w:rPr>
      </w:pPr>
    </w:p>
    <w:p w14:paraId="29DE7420" w14:textId="77777777" w:rsidR="0037627F" w:rsidRDefault="0037627F" w:rsidP="00474005">
      <w:pPr>
        <w:spacing w:after="160" w:line="259" w:lineRule="auto"/>
        <w:rPr>
          <w:color w:val="auto"/>
          <w:sz w:val="24"/>
          <w:szCs w:val="24"/>
          <w:vertAlign w:val="superscript"/>
          <w:lang w:eastAsia="en-US"/>
        </w:rPr>
      </w:pPr>
    </w:p>
    <w:p w14:paraId="69B2A408" w14:textId="77777777" w:rsidR="00AF3BA1" w:rsidRDefault="00AF3BA1" w:rsidP="00474005">
      <w:pPr>
        <w:spacing w:after="160" w:line="259" w:lineRule="auto"/>
        <w:rPr>
          <w:color w:val="auto"/>
          <w:sz w:val="24"/>
          <w:szCs w:val="24"/>
          <w:vertAlign w:val="superscript"/>
          <w:lang w:eastAsia="en-US"/>
        </w:rPr>
      </w:pPr>
    </w:p>
    <w:p w14:paraId="05C5C89F" w14:textId="77777777" w:rsidR="00AF3BA1" w:rsidRDefault="00AF3BA1" w:rsidP="00474005">
      <w:pPr>
        <w:spacing w:after="160" w:line="259" w:lineRule="auto"/>
        <w:rPr>
          <w:color w:val="auto"/>
          <w:sz w:val="24"/>
          <w:szCs w:val="24"/>
          <w:vertAlign w:val="superscript"/>
          <w:lang w:eastAsia="en-US"/>
        </w:rPr>
      </w:pPr>
    </w:p>
    <w:p w14:paraId="2ADBA386" w14:textId="77777777" w:rsidR="00AF3BA1" w:rsidRDefault="00AF3BA1" w:rsidP="00474005">
      <w:pPr>
        <w:spacing w:after="160" w:line="259" w:lineRule="auto"/>
        <w:rPr>
          <w:color w:val="auto"/>
          <w:sz w:val="24"/>
          <w:szCs w:val="24"/>
          <w:vertAlign w:val="superscript"/>
          <w:lang w:eastAsia="en-US"/>
        </w:rPr>
      </w:pPr>
    </w:p>
    <w:p w14:paraId="58BC030B" w14:textId="77777777" w:rsidR="00AF3BA1" w:rsidRDefault="00AF3BA1" w:rsidP="00474005">
      <w:pPr>
        <w:spacing w:after="160" w:line="259" w:lineRule="auto"/>
        <w:rPr>
          <w:color w:val="auto"/>
          <w:sz w:val="24"/>
          <w:szCs w:val="24"/>
          <w:vertAlign w:val="superscript"/>
          <w:lang w:eastAsia="en-US"/>
        </w:rPr>
      </w:pPr>
    </w:p>
    <w:p w14:paraId="20FDE2B3" w14:textId="77777777" w:rsidR="00AF3BA1" w:rsidRDefault="00AF3BA1" w:rsidP="00474005">
      <w:pPr>
        <w:spacing w:after="160" w:line="259" w:lineRule="auto"/>
        <w:rPr>
          <w:color w:val="auto"/>
          <w:sz w:val="24"/>
          <w:szCs w:val="24"/>
          <w:vertAlign w:val="superscript"/>
          <w:lang w:eastAsia="en-US"/>
        </w:rPr>
      </w:pPr>
    </w:p>
    <w:p w14:paraId="0F6B3CDC" w14:textId="77777777" w:rsidR="00AF3BA1" w:rsidRDefault="00AF3BA1" w:rsidP="00474005">
      <w:pPr>
        <w:spacing w:after="160" w:line="259" w:lineRule="auto"/>
        <w:rPr>
          <w:color w:val="auto"/>
          <w:sz w:val="24"/>
          <w:szCs w:val="24"/>
          <w:vertAlign w:val="superscript"/>
          <w:lang w:eastAsia="en-US"/>
        </w:rPr>
      </w:pPr>
    </w:p>
    <w:p w14:paraId="66D2F791" w14:textId="12EC5450" w:rsidR="00474005" w:rsidRDefault="00474005" w:rsidP="00474005">
      <w:pPr>
        <w:spacing w:after="160" w:line="259" w:lineRule="auto"/>
        <w:rPr>
          <w:color w:val="auto"/>
          <w:sz w:val="24"/>
          <w:szCs w:val="24"/>
          <w:vertAlign w:val="superscript"/>
          <w:lang w:eastAsia="en-US"/>
        </w:rPr>
      </w:pPr>
      <w:r w:rsidRPr="000B3CED">
        <w:rPr>
          <w:color w:val="auto"/>
          <w:sz w:val="24"/>
          <w:szCs w:val="24"/>
          <w:vertAlign w:val="superscript"/>
          <w:lang w:eastAsia="en-US"/>
        </w:rPr>
        <w:t>Key: Risk of bias rating</w:t>
      </w:r>
    </w:p>
    <w:p w14:paraId="467070A2" w14:textId="77777777" w:rsidR="00474005" w:rsidRDefault="00474005" w:rsidP="00474005">
      <w:pPr>
        <w:spacing w:after="160" w:line="259" w:lineRule="auto"/>
        <w:rPr>
          <w:color w:val="auto"/>
          <w:sz w:val="24"/>
          <w:szCs w:val="24"/>
          <w:vertAlign w:val="superscript"/>
          <w:lang w:eastAsia="en-US"/>
        </w:rPr>
      </w:pPr>
    </w:p>
    <w:tbl>
      <w:tblPr>
        <w:tblStyle w:val="TableGrid"/>
        <w:tblpPr w:leftFromText="180" w:rightFromText="180" w:vertAnchor="text" w:horzAnchor="margin" w:tblpY="-466"/>
        <w:tblOverlap w:val="never"/>
        <w:tblW w:w="4395" w:type="pct"/>
        <w:tblLayout w:type="fixed"/>
        <w:tblLook w:val="04A0" w:firstRow="1" w:lastRow="0" w:firstColumn="1" w:lastColumn="0" w:noHBand="0" w:noVBand="1"/>
      </w:tblPr>
      <w:tblGrid>
        <w:gridCol w:w="2573"/>
        <w:gridCol w:w="683"/>
        <w:gridCol w:w="2877"/>
        <w:gridCol w:w="650"/>
        <w:gridCol w:w="2462"/>
        <w:gridCol w:w="612"/>
        <w:gridCol w:w="2186"/>
        <w:gridCol w:w="755"/>
      </w:tblGrid>
      <w:tr w:rsidR="00474005" w:rsidRPr="00373D5A" w14:paraId="1D569243" w14:textId="77777777" w:rsidTr="00A575A4">
        <w:trPr>
          <w:trHeight w:val="120"/>
        </w:trPr>
        <w:tc>
          <w:tcPr>
            <w:tcW w:w="1005" w:type="pct"/>
            <w:vAlign w:val="center"/>
          </w:tcPr>
          <w:p w14:paraId="629DD376" w14:textId="77777777" w:rsidR="00474005" w:rsidRPr="00373D5A" w:rsidRDefault="00474005">
            <w:pPr>
              <w:spacing w:line="259" w:lineRule="auto"/>
              <w:jc w:val="both"/>
              <w:rPr>
                <w:sz w:val="16"/>
              </w:rPr>
            </w:pPr>
            <w:r w:rsidRPr="00373D5A">
              <w:rPr>
                <w:sz w:val="16"/>
              </w:rPr>
              <w:t>Definitely low risk of bias (++)</w:t>
            </w:r>
          </w:p>
        </w:tc>
        <w:tc>
          <w:tcPr>
            <w:tcW w:w="267" w:type="pct"/>
            <w:shd w:val="clear" w:color="auto" w:fill="92D050"/>
            <w:vAlign w:val="center"/>
          </w:tcPr>
          <w:p w14:paraId="5BC64330" w14:textId="77777777" w:rsidR="00474005" w:rsidRPr="00373D5A" w:rsidRDefault="00474005">
            <w:pPr>
              <w:spacing w:line="259" w:lineRule="auto"/>
              <w:jc w:val="both"/>
              <w:rPr>
                <w:sz w:val="22"/>
                <w:szCs w:val="22"/>
              </w:rPr>
            </w:pPr>
            <w:r w:rsidRPr="00373D5A">
              <w:rPr>
                <w:sz w:val="22"/>
                <w:szCs w:val="22"/>
              </w:rPr>
              <w:t>++</w:t>
            </w:r>
          </w:p>
        </w:tc>
        <w:tc>
          <w:tcPr>
            <w:tcW w:w="1124" w:type="pct"/>
            <w:vAlign w:val="center"/>
          </w:tcPr>
          <w:p w14:paraId="600C62CD" w14:textId="77777777" w:rsidR="00474005" w:rsidRPr="00373D5A" w:rsidRDefault="00474005">
            <w:pPr>
              <w:spacing w:line="259" w:lineRule="auto"/>
              <w:jc w:val="both"/>
              <w:rPr>
                <w:sz w:val="16"/>
              </w:rPr>
            </w:pPr>
            <w:r w:rsidRPr="00373D5A">
              <w:rPr>
                <w:sz w:val="16"/>
              </w:rPr>
              <w:t>Probably low risk of bias (+)</w:t>
            </w:r>
          </w:p>
        </w:tc>
        <w:tc>
          <w:tcPr>
            <w:tcW w:w="254" w:type="pct"/>
            <w:shd w:val="clear" w:color="auto" w:fill="CAE5C1"/>
            <w:vAlign w:val="center"/>
          </w:tcPr>
          <w:p w14:paraId="56372E8F" w14:textId="77777777" w:rsidR="00474005" w:rsidRPr="00373D5A" w:rsidRDefault="00474005">
            <w:pPr>
              <w:spacing w:line="259" w:lineRule="auto"/>
              <w:jc w:val="both"/>
              <w:rPr>
                <w:sz w:val="22"/>
                <w:szCs w:val="22"/>
              </w:rPr>
            </w:pPr>
            <w:r w:rsidRPr="00373D5A">
              <w:rPr>
                <w:sz w:val="22"/>
                <w:szCs w:val="22"/>
              </w:rPr>
              <w:t>+</w:t>
            </w:r>
          </w:p>
        </w:tc>
        <w:tc>
          <w:tcPr>
            <w:tcW w:w="962" w:type="pct"/>
            <w:vAlign w:val="center"/>
          </w:tcPr>
          <w:p w14:paraId="1E0206DB" w14:textId="77777777" w:rsidR="00474005" w:rsidRPr="00373D5A" w:rsidRDefault="00474005">
            <w:pPr>
              <w:spacing w:line="259" w:lineRule="auto"/>
              <w:jc w:val="both"/>
              <w:rPr>
                <w:sz w:val="16"/>
              </w:rPr>
            </w:pPr>
            <w:r w:rsidRPr="00373D5A">
              <w:rPr>
                <w:sz w:val="16"/>
              </w:rPr>
              <w:t>Probably high risk of bias (-)</w:t>
            </w:r>
          </w:p>
        </w:tc>
        <w:tc>
          <w:tcPr>
            <w:tcW w:w="239" w:type="pct"/>
            <w:shd w:val="clear" w:color="auto" w:fill="F4B083"/>
            <w:vAlign w:val="center"/>
          </w:tcPr>
          <w:p w14:paraId="4ECDD068" w14:textId="77777777" w:rsidR="00474005" w:rsidRPr="00373D5A" w:rsidRDefault="00474005">
            <w:pPr>
              <w:spacing w:line="259" w:lineRule="auto"/>
              <w:jc w:val="both"/>
              <w:rPr>
                <w:sz w:val="22"/>
                <w:szCs w:val="22"/>
              </w:rPr>
            </w:pPr>
            <w:r w:rsidRPr="00373D5A">
              <w:rPr>
                <w:sz w:val="22"/>
                <w:szCs w:val="22"/>
              </w:rPr>
              <w:t>-</w:t>
            </w:r>
          </w:p>
        </w:tc>
        <w:tc>
          <w:tcPr>
            <w:tcW w:w="854" w:type="pct"/>
            <w:vAlign w:val="center"/>
          </w:tcPr>
          <w:p w14:paraId="48C0FF3F" w14:textId="77777777" w:rsidR="00474005" w:rsidRPr="00373D5A" w:rsidRDefault="00474005">
            <w:pPr>
              <w:spacing w:line="259" w:lineRule="auto"/>
              <w:jc w:val="both"/>
              <w:rPr>
                <w:sz w:val="16"/>
              </w:rPr>
            </w:pPr>
            <w:r w:rsidRPr="00373D5A">
              <w:rPr>
                <w:sz w:val="16"/>
              </w:rPr>
              <w:t>Definitely high risk of bias (--)</w:t>
            </w:r>
          </w:p>
        </w:tc>
        <w:tc>
          <w:tcPr>
            <w:tcW w:w="295" w:type="pct"/>
            <w:shd w:val="clear" w:color="auto" w:fill="FF0000"/>
            <w:vAlign w:val="center"/>
          </w:tcPr>
          <w:p w14:paraId="2F0CE915" w14:textId="77777777" w:rsidR="00474005" w:rsidRPr="00373D5A" w:rsidRDefault="00474005">
            <w:pPr>
              <w:spacing w:line="259" w:lineRule="auto"/>
              <w:jc w:val="both"/>
              <w:rPr>
                <w:sz w:val="22"/>
                <w:szCs w:val="22"/>
              </w:rPr>
            </w:pPr>
            <w:r w:rsidRPr="00373D5A">
              <w:rPr>
                <w:sz w:val="22"/>
                <w:szCs w:val="22"/>
              </w:rPr>
              <w:t>--</w:t>
            </w:r>
          </w:p>
        </w:tc>
      </w:tr>
    </w:tbl>
    <w:p w14:paraId="01734DA0" w14:textId="4C4C6E1F" w:rsidR="005B5485" w:rsidRPr="005B5485" w:rsidRDefault="005B5485" w:rsidP="005B5485">
      <w:pPr>
        <w:rPr>
          <w:b/>
          <w:bCs/>
          <w:sz w:val="16"/>
          <w:szCs w:val="16"/>
        </w:rPr>
      </w:pPr>
      <w:r w:rsidRPr="005B5485">
        <w:rPr>
          <w:b/>
          <w:bCs/>
          <w:sz w:val="16"/>
          <w:szCs w:val="16"/>
        </w:rPr>
        <w:t>Study ID for Table 4.</w:t>
      </w:r>
      <w:r w:rsidR="00BE13C4" w:rsidRPr="005B5485">
        <w:rPr>
          <w:b/>
          <w:bCs/>
          <w:sz w:val="16"/>
          <w:szCs w:val="16"/>
        </w:rPr>
        <w:t>1</w:t>
      </w:r>
      <w:r w:rsidR="00BE13C4">
        <w:rPr>
          <w:b/>
          <w:bCs/>
          <w:sz w:val="16"/>
          <w:szCs w:val="16"/>
        </w:rPr>
        <w:t>2</w:t>
      </w:r>
    </w:p>
    <w:p w14:paraId="3F75A135" w14:textId="77777777" w:rsidR="005B5485" w:rsidRPr="005B5485" w:rsidRDefault="005B5485" w:rsidP="005B5485">
      <w:pPr>
        <w:spacing w:after="0"/>
        <w:ind w:left="720" w:hanging="720"/>
        <w:rPr>
          <w:rFonts w:cs="Arial"/>
          <w:sz w:val="16"/>
          <w:szCs w:val="16"/>
        </w:rPr>
      </w:pPr>
      <w:r w:rsidRPr="005B5485">
        <w:rPr>
          <w:rFonts w:cs="Arial"/>
          <w:b/>
          <w:bCs/>
          <w:sz w:val="16"/>
          <w:szCs w:val="16"/>
        </w:rPr>
        <w:t>B3:</w:t>
      </w:r>
      <w:r w:rsidRPr="005B5485">
        <w:rPr>
          <w:rFonts w:cs="Arial"/>
          <w:sz w:val="16"/>
          <w:szCs w:val="16"/>
        </w:rPr>
        <w:t xml:space="preserve"> </w:t>
      </w:r>
      <w:r w:rsidRPr="005B5485">
        <w:rPr>
          <w:rFonts w:cs="Arial"/>
          <w:color w:val="212121"/>
          <w:sz w:val="16"/>
          <w:szCs w:val="16"/>
          <w:shd w:val="clear" w:color="auto" w:fill="FFFFFF"/>
        </w:rPr>
        <w:t xml:space="preserve">Baker A, Tahani D, Gardiner C, Bristow KL, Greenhill AR, Warner J. Groundwater seeps facilitate exposure to </w:t>
      </w:r>
      <w:r w:rsidRPr="002F7474">
        <w:rPr>
          <w:rFonts w:cs="Arial"/>
          <w:i/>
          <w:iCs/>
          <w:color w:val="212121"/>
          <w:sz w:val="16"/>
          <w:szCs w:val="16"/>
          <w:shd w:val="clear" w:color="auto" w:fill="FFFFFF"/>
        </w:rPr>
        <w:t>Burkholderia pseudomallei</w:t>
      </w:r>
      <w:r w:rsidRPr="005B5485">
        <w:rPr>
          <w:rFonts w:cs="Arial"/>
          <w:color w:val="212121"/>
          <w:sz w:val="16"/>
          <w:szCs w:val="16"/>
          <w:shd w:val="clear" w:color="auto" w:fill="FFFFFF"/>
        </w:rPr>
        <w:t>. Appl Environ Microbiol. 2011 Oct;77(20):7243-6.</w:t>
      </w:r>
    </w:p>
    <w:p w14:paraId="1EB63CEF" w14:textId="77777777" w:rsidR="005B5485" w:rsidRPr="005B5485" w:rsidRDefault="005B5485" w:rsidP="005B5485">
      <w:pPr>
        <w:spacing w:after="0"/>
        <w:ind w:left="720" w:hanging="720"/>
        <w:rPr>
          <w:rFonts w:cs="Arial"/>
          <w:sz w:val="16"/>
          <w:szCs w:val="16"/>
        </w:rPr>
      </w:pPr>
      <w:r w:rsidRPr="005B5485">
        <w:rPr>
          <w:rFonts w:cs="Arial"/>
          <w:b/>
          <w:bCs/>
          <w:sz w:val="16"/>
          <w:szCs w:val="16"/>
        </w:rPr>
        <w:t>B4:</w:t>
      </w:r>
      <w:r w:rsidRPr="005B5485">
        <w:rPr>
          <w:rFonts w:cs="Arial"/>
          <w:sz w:val="16"/>
          <w:szCs w:val="16"/>
        </w:rPr>
        <w:t xml:space="preserve"> </w:t>
      </w:r>
      <w:r w:rsidRPr="005B5485">
        <w:rPr>
          <w:rFonts w:cs="Arial"/>
          <w:color w:val="212121"/>
          <w:sz w:val="16"/>
          <w:szCs w:val="16"/>
          <w:shd w:val="clear" w:color="auto" w:fill="FFFFFF"/>
        </w:rPr>
        <w:t>Inglis TJ, Foster NF, Gal D, Powell K, Mayo M, Norton R, Currie BJ. Preliminary report on the northern Australian melioidosis environmental surveillance project. Epidemiol Infect. 2004 Oct;132(5):813-20.</w:t>
      </w:r>
    </w:p>
    <w:p w14:paraId="0B647A72" w14:textId="77777777" w:rsidR="00BE13C4" w:rsidRDefault="00BE13C4">
      <w:pPr>
        <w:spacing w:after="0"/>
        <w:rPr>
          <w:b/>
          <w:bCs/>
          <w:color w:val="757579" w:themeColor="accent3"/>
          <w:sz w:val="20"/>
          <w:szCs w:val="18"/>
        </w:rPr>
      </w:pPr>
      <w:r>
        <w:br w:type="page"/>
      </w:r>
    </w:p>
    <w:p w14:paraId="40C230FB" w14:textId="3C5ABE9E" w:rsidR="005060CE" w:rsidRPr="00847CA1" w:rsidRDefault="00177DB1" w:rsidP="00177DB1">
      <w:pPr>
        <w:pStyle w:val="Caption"/>
        <w:rPr>
          <w:color w:val="auto"/>
          <w:lang w:eastAsia="en-US"/>
        </w:rPr>
      </w:pPr>
      <w:bookmarkStart w:id="41" w:name="_Toc173928769"/>
      <w:r>
        <w:lastRenderedPageBreak/>
        <w:t xml:space="preserve">Table </w:t>
      </w:r>
      <w:r w:rsidR="00136412">
        <w:fldChar w:fldCharType="begin"/>
      </w:r>
      <w:r w:rsidR="00136412">
        <w:instrText xml:space="preserve"> STYLEREF 1 \s </w:instrText>
      </w:r>
      <w:r w:rsidR="00136412">
        <w:fldChar w:fldCharType="separate"/>
      </w:r>
      <w:r w:rsidR="00AF5961">
        <w:rPr>
          <w:noProof/>
        </w:rPr>
        <w:t>5</w:t>
      </w:r>
      <w:r w:rsidR="00136412">
        <w:rPr>
          <w:noProof/>
        </w:rPr>
        <w:fldChar w:fldCharType="end"/>
      </w:r>
      <w:r w:rsidR="00D631EE">
        <w:t>.</w:t>
      </w:r>
      <w:r w:rsidR="00136412">
        <w:fldChar w:fldCharType="begin"/>
      </w:r>
      <w:r w:rsidR="00136412">
        <w:instrText xml:space="preserve"> SEQ Table \* ARABIC \s 1 </w:instrText>
      </w:r>
      <w:r w:rsidR="00136412">
        <w:fldChar w:fldCharType="separate"/>
      </w:r>
      <w:r w:rsidR="00AF5961">
        <w:rPr>
          <w:noProof/>
        </w:rPr>
        <w:t>13</w:t>
      </w:r>
      <w:r w:rsidR="00136412">
        <w:rPr>
          <w:noProof/>
        </w:rPr>
        <w:fldChar w:fldCharType="end"/>
      </w:r>
      <w:r>
        <w:t xml:space="preserve"> </w:t>
      </w:r>
      <w:r w:rsidR="005060CE">
        <w:t xml:space="preserve">Risk of Bias Summary of Environmental Studies of </w:t>
      </w:r>
      <w:r w:rsidR="005060CE" w:rsidRPr="005060CE">
        <w:rPr>
          <w:i/>
          <w:iCs/>
        </w:rPr>
        <w:t>Burkholderia pseudomallei</w:t>
      </w:r>
      <w:bookmarkEnd w:id="41"/>
    </w:p>
    <w:tbl>
      <w:tblPr>
        <w:tblpPr w:leftFromText="180" w:rightFromText="180" w:vertAnchor="text" w:horzAnchor="margin" w:tblpY="91"/>
        <w:tblW w:w="8921" w:type="dxa"/>
        <w:tblLook w:val="04A0" w:firstRow="1" w:lastRow="0" w:firstColumn="1" w:lastColumn="0" w:noHBand="0" w:noVBand="1"/>
      </w:tblPr>
      <w:tblGrid>
        <w:gridCol w:w="628"/>
        <w:gridCol w:w="1063"/>
        <w:gridCol w:w="2410"/>
        <w:gridCol w:w="2410"/>
        <w:gridCol w:w="2410"/>
      </w:tblGrid>
      <w:tr w:rsidR="003502EC" w14:paraId="12A48B53" w14:textId="77777777" w:rsidTr="00A575A4">
        <w:trPr>
          <w:trHeight w:val="260"/>
        </w:trPr>
        <w:tc>
          <w:tcPr>
            <w:tcW w:w="1691" w:type="dxa"/>
            <w:gridSpan w:val="2"/>
            <w:tcBorders>
              <w:top w:val="nil"/>
              <w:left w:val="single" w:sz="8" w:space="0" w:color="B5DDDC"/>
              <w:right w:val="single" w:sz="8" w:space="0" w:color="B5DDDC"/>
            </w:tcBorders>
            <w:shd w:val="clear" w:color="000000" w:fill="B5DDDC"/>
            <w:vAlign w:val="center"/>
            <w:hideMark/>
          </w:tcPr>
          <w:p w14:paraId="5B459F96" w14:textId="77777777" w:rsidR="003502EC" w:rsidRPr="00397A3E" w:rsidRDefault="003502EC">
            <w:pPr>
              <w:spacing w:after="0"/>
              <w:jc w:val="center"/>
              <w:rPr>
                <w:rFonts w:cs="Calibri"/>
                <w:b/>
                <w:bCs/>
                <w:color w:val="008000"/>
                <w:sz w:val="16"/>
                <w:szCs w:val="16"/>
              </w:rPr>
            </w:pPr>
            <w:r w:rsidRPr="00397A3E">
              <w:rPr>
                <w:rFonts w:cs="Calibri"/>
                <w:b/>
                <w:bCs/>
                <w:color w:val="008000"/>
                <w:sz w:val="16"/>
                <w:szCs w:val="16"/>
              </w:rPr>
              <w:t xml:space="preserve">Q. </w:t>
            </w:r>
          </w:p>
        </w:tc>
        <w:tc>
          <w:tcPr>
            <w:tcW w:w="2410" w:type="dxa"/>
            <w:tcBorders>
              <w:top w:val="nil"/>
              <w:left w:val="nil"/>
              <w:right w:val="single" w:sz="8" w:space="0" w:color="B5DDDC"/>
            </w:tcBorders>
            <w:shd w:val="clear" w:color="000000" w:fill="B5DDDC"/>
            <w:vAlign w:val="center"/>
            <w:hideMark/>
          </w:tcPr>
          <w:p w14:paraId="19081E61" w14:textId="77777777" w:rsidR="003502EC" w:rsidRPr="00397A3E" w:rsidRDefault="003502EC">
            <w:pPr>
              <w:spacing w:after="0"/>
              <w:jc w:val="center"/>
              <w:rPr>
                <w:rFonts w:cs="Calibri"/>
                <w:b/>
                <w:bCs/>
                <w:color w:val="008000"/>
                <w:sz w:val="16"/>
                <w:szCs w:val="16"/>
              </w:rPr>
            </w:pPr>
            <w:r>
              <w:rPr>
                <w:rFonts w:cs="Calibri"/>
                <w:b/>
                <w:bCs/>
                <w:color w:val="008000"/>
                <w:sz w:val="16"/>
                <w:szCs w:val="16"/>
              </w:rPr>
              <w:t>B5</w:t>
            </w:r>
          </w:p>
        </w:tc>
        <w:tc>
          <w:tcPr>
            <w:tcW w:w="2410" w:type="dxa"/>
            <w:tcBorders>
              <w:top w:val="nil"/>
              <w:left w:val="nil"/>
              <w:right w:val="single" w:sz="8" w:space="0" w:color="B5DDDC"/>
            </w:tcBorders>
            <w:shd w:val="clear" w:color="000000" w:fill="B5DDDC"/>
            <w:vAlign w:val="center"/>
            <w:hideMark/>
          </w:tcPr>
          <w:p w14:paraId="67821D64" w14:textId="77777777" w:rsidR="003502EC" w:rsidRPr="00397A3E" w:rsidRDefault="003502EC">
            <w:pPr>
              <w:spacing w:after="0"/>
              <w:jc w:val="center"/>
              <w:rPr>
                <w:rFonts w:cs="Calibri"/>
                <w:b/>
                <w:bCs/>
                <w:color w:val="008000"/>
                <w:sz w:val="16"/>
                <w:szCs w:val="16"/>
              </w:rPr>
            </w:pPr>
            <w:r>
              <w:rPr>
                <w:rFonts w:cs="Calibri"/>
                <w:b/>
                <w:bCs/>
                <w:color w:val="008000"/>
                <w:sz w:val="16"/>
                <w:szCs w:val="16"/>
              </w:rPr>
              <w:t>B6</w:t>
            </w:r>
          </w:p>
        </w:tc>
        <w:tc>
          <w:tcPr>
            <w:tcW w:w="2410" w:type="dxa"/>
            <w:tcBorders>
              <w:top w:val="nil"/>
              <w:left w:val="nil"/>
              <w:right w:val="single" w:sz="8" w:space="0" w:color="B5DDDC"/>
            </w:tcBorders>
            <w:shd w:val="clear" w:color="000000" w:fill="B5DDDC"/>
            <w:vAlign w:val="center"/>
          </w:tcPr>
          <w:p w14:paraId="05AE8157" w14:textId="77777777" w:rsidR="003502EC" w:rsidRPr="00397A3E" w:rsidRDefault="003502EC">
            <w:pPr>
              <w:spacing w:after="0"/>
              <w:jc w:val="center"/>
              <w:rPr>
                <w:rFonts w:cs="Calibri"/>
                <w:b/>
                <w:bCs/>
                <w:color w:val="008000"/>
                <w:sz w:val="16"/>
                <w:szCs w:val="16"/>
              </w:rPr>
            </w:pPr>
            <w:r>
              <w:rPr>
                <w:rFonts w:cs="Calibri"/>
                <w:b/>
                <w:bCs/>
                <w:color w:val="008000"/>
                <w:sz w:val="16"/>
                <w:szCs w:val="16"/>
              </w:rPr>
              <w:t>B7</w:t>
            </w:r>
          </w:p>
        </w:tc>
      </w:tr>
      <w:tr w:rsidR="003502EC" w14:paraId="597A9557" w14:textId="77777777" w:rsidTr="00A575A4">
        <w:trPr>
          <w:trHeight w:val="260"/>
        </w:trPr>
        <w:tc>
          <w:tcPr>
            <w:tcW w:w="1691" w:type="dxa"/>
            <w:gridSpan w:val="2"/>
            <w:tcBorders>
              <w:top w:val="nil"/>
              <w:left w:val="single" w:sz="8" w:space="0" w:color="B5DDDC"/>
              <w:right w:val="single" w:sz="8" w:space="0" w:color="B5DDDC"/>
            </w:tcBorders>
            <w:shd w:val="clear" w:color="000000" w:fill="B5DDDC"/>
            <w:vAlign w:val="center"/>
          </w:tcPr>
          <w:p w14:paraId="4D81A2C7" w14:textId="77777777" w:rsidR="003502EC" w:rsidRPr="00397A3E" w:rsidRDefault="003502EC">
            <w:pPr>
              <w:spacing w:after="0"/>
              <w:jc w:val="center"/>
              <w:rPr>
                <w:rFonts w:cs="Calibri"/>
                <w:b/>
                <w:bCs/>
                <w:color w:val="008000"/>
                <w:sz w:val="16"/>
                <w:szCs w:val="16"/>
              </w:rPr>
            </w:pPr>
          </w:p>
        </w:tc>
        <w:tc>
          <w:tcPr>
            <w:tcW w:w="2410" w:type="dxa"/>
            <w:tcBorders>
              <w:top w:val="nil"/>
              <w:left w:val="nil"/>
              <w:right w:val="single" w:sz="8" w:space="0" w:color="B5DDDC"/>
            </w:tcBorders>
            <w:shd w:val="clear" w:color="000000" w:fill="B5DDDC"/>
            <w:vAlign w:val="center"/>
          </w:tcPr>
          <w:p w14:paraId="014E8BE8" w14:textId="77777777" w:rsidR="003502EC" w:rsidRDefault="003502EC">
            <w:pPr>
              <w:spacing w:after="0"/>
              <w:jc w:val="center"/>
              <w:rPr>
                <w:rFonts w:cs="Calibri"/>
                <w:b/>
                <w:bCs/>
                <w:color w:val="008000"/>
                <w:sz w:val="16"/>
                <w:szCs w:val="16"/>
              </w:rPr>
            </w:pPr>
          </w:p>
        </w:tc>
        <w:tc>
          <w:tcPr>
            <w:tcW w:w="2410" w:type="dxa"/>
            <w:tcBorders>
              <w:top w:val="nil"/>
              <w:left w:val="nil"/>
              <w:right w:val="single" w:sz="8" w:space="0" w:color="B5DDDC"/>
            </w:tcBorders>
            <w:shd w:val="clear" w:color="000000" w:fill="B5DDDC"/>
            <w:vAlign w:val="center"/>
          </w:tcPr>
          <w:p w14:paraId="3D59EE11" w14:textId="77777777" w:rsidR="003502EC" w:rsidRDefault="003502EC">
            <w:pPr>
              <w:spacing w:after="0"/>
              <w:jc w:val="center"/>
              <w:rPr>
                <w:rFonts w:cs="Calibri"/>
                <w:b/>
                <w:bCs/>
                <w:color w:val="008000"/>
                <w:sz w:val="16"/>
                <w:szCs w:val="16"/>
              </w:rPr>
            </w:pPr>
          </w:p>
        </w:tc>
        <w:tc>
          <w:tcPr>
            <w:tcW w:w="2410" w:type="dxa"/>
            <w:tcBorders>
              <w:top w:val="nil"/>
              <w:left w:val="nil"/>
              <w:right w:val="single" w:sz="8" w:space="0" w:color="B5DDDC"/>
            </w:tcBorders>
            <w:shd w:val="clear" w:color="000000" w:fill="B5DDDC"/>
            <w:vAlign w:val="center"/>
          </w:tcPr>
          <w:p w14:paraId="3E0ED127" w14:textId="77777777" w:rsidR="003502EC" w:rsidRDefault="003502EC">
            <w:pPr>
              <w:spacing w:after="0"/>
              <w:jc w:val="center"/>
              <w:rPr>
                <w:rFonts w:cs="Calibri"/>
                <w:b/>
                <w:bCs/>
                <w:color w:val="008000"/>
                <w:sz w:val="16"/>
                <w:szCs w:val="16"/>
              </w:rPr>
            </w:pPr>
          </w:p>
        </w:tc>
      </w:tr>
      <w:tr w:rsidR="003502EC" w14:paraId="5EFD7C7B" w14:textId="77777777" w:rsidTr="00A575A4">
        <w:trPr>
          <w:trHeight w:val="260"/>
        </w:trPr>
        <w:tc>
          <w:tcPr>
            <w:tcW w:w="628" w:type="dxa"/>
            <w:tcBorders>
              <w:top w:val="nil"/>
            </w:tcBorders>
            <w:shd w:val="clear" w:color="auto" w:fill="D6EAEB"/>
            <w:vAlign w:val="center"/>
          </w:tcPr>
          <w:p w14:paraId="4EC01215" w14:textId="77777777" w:rsidR="003502EC" w:rsidRPr="00397A3E" w:rsidRDefault="003502EC">
            <w:pPr>
              <w:spacing w:after="0"/>
              <w:rPr>
                <w:rFonts w:cs="Calibri"/>
                <w:b/>
                <w:bCs/>
                <w:sz w:val="16"/>
                <w:szCs w:val="16"/>
              </w:rPr>
            </w:pPr>
          </w:p>
        </w:tc>
        <w:tc>
          <w:tcPr>
            <w:tcW w:w="8293" w:type="dxa"/>
            <w:gridSpan w:val="4"/>
            <w:tcBorders>
              <w:top w:val="nil"/>
            </w:tcBorders>
            <w:shd w:val="clear" w:color="auto" w:fill="D6EAEB"/>
            <w:vAlign w:val="center"/>
          </w:tcPr>
          <w:p w14:paraId="3982838D" w14:textId="77777777" w:rsidR="003502EC" w:rsidRPr="00397A3E" w:rsidRDefault="003502EC">
            <w:pPr>
              <w:spacing w:after="0"/>
              <w:rPr>
                <w:rFonts w:cs="Calibri"/>
                <w:b/>
                <w:bCs/>
                <w:sz w:val="16"/>
                <w:szCs w:val="16"/>
              </w:rPr>
            </w:pPr>
          </w:p>
        </w:tc>
      </w:tr>
      <w:tr w:rsidR="005D3852" w14:paraId="140541C8" w14:textId="77777777" w:rsidTr="00A575A4">
        <w:trPr>
          <w:trHeight w:val="260"/>
        </w:trPr>
        <w:tc>
          <w:tcPr>
            <w:tcW w:w="1691" w:type="dxa"/>
            <w:gridSpan w:val="2"/>
            <w:tcBorders>
              <w:top w:val="nil"/>
              <w:left w:val="single" w:sz="8" w:space="0" w:color="B5DDDC"/>
              <w:right w:val="single" w:sz="8" w:space="0" w:color="B5DDDC"/>
            </w:tcBorders>
            <w:vAlign w:val="center"/>
            <w:hideMark/>
          </w:tcPr>
          <w:p w14:paraId="243B1F54" w14:textId="7817A5FD" w:rsidR="005D3852" w:rsidRPr="00397A3E" w:rsidRDefault="005D3852" w:rsidP="005D3852">
            <w:pPr>
              <w:spacing w:after="0"/>
              <w:jc w:val="center"/>
              <w:rPr>
                <w:rFonts w:cs="Calibri"/>
                <w:b/>
                <w:bCs/>
                <w:sz w:val="16"/>
                <w:szCs w:val="16"/>
              </w:rPr>
            </w:pPr>
            <w:r>
              <w:rPr>
                <w:rFonts w:cs="Calibri"/>
                <w:b/>
                <w:bCs/>
                <w:sz w:val="16"/>
                <w:szCs w:val="16"/>
              </w:rPr>
              <w:t>3. Appropriate comparison groups</w:t>
            </w:r>
          </w:p>
        </w:tc>
        <w:tc>
          <w:tcPr>
            <w:tcW w:w="2410" w:type="dxa"/>
            <w:tcBorders>
              <w:top w:val="nil"/>
              <w:left w:val="nil"/>
              <w:right w:val="single" w:sz="8" w:space="0" w:color="B5DDDC"/>
            </w:tcBorders>
            <w:shd w:val="clear" w:color="auto" w:fill="FF0000"/>
            <w:vAlign w:val="center"/>
          </w:tcPr>
          <w:p w14:paraId="0B2D8EDE" w14:textId="77777777" w:rsidR="005D3852" w:rsidRPr="00BF4B2A" w:rsidRDefault="005D3852" w:rsidP="005D3852">
            <w:pPr>
              <w:spacing w:after="0"/>
              <w:jc w:val="center"/>
              <w:rPr>
                <w:rFonts w:cs="Calibri"/>
                <w:sz w:val="16"/>
                <w:szCs w:val="16"/>
              </w:rPr>
            </w:pPr>
            <w:r>
              <w:rPr>
                <w:rFonts w:cs="Calibri"/>
                <w:sz w:val="16"/>
                <w:szCs w:val="16"/>
              </w:rPr>
              <w:t>--</w:t>
            </w:r>
          </w:p>
        </w:tc>
        <w:tc>
          <w:tcPr>
            <w:tcW w:w="2410" w:type="dxa"/>
            <w:tcBorders>
              <w:top w:val="nil"/>
              <w:left w:val="nil"/>
              <w:right w:val="single" w:sz="8" w:space="0" w:color="B5DDDC"/>
            </w:tcBorders>
            <w:shd w:val="clear" w:color="auto" w:fill="F4B083"/>
            <w:vAlign w:val="center"/>
          </w:tcPr>
          <w:p w14:paraId="6DCE9AB6" w14:textId="77777777" w:rsidR="005D3852" w:rsidRPr="00BF4B2A" w:rsidRDefault="005D3852" w:rsidP="005D3852">
            <w:pPr>
              <w:spacing w:after="0"/>
              <w:jc w:val="center"/>
              <w:rPr>
                <w:rFonts w:cs="Calibri"/>
                <w:sz w:val="16"/>
                <w:szCs w:val="16"/>
              </w:rPr>
            </w:pPr>
            <w:r>
              <w:rPr>
                <w:rFonts w:cs="Calibri"/>
                <w:sz w:val="16"/>
                <w:szCs w:val="16"/>
              </w:rPr>
              <w:t>-</w:t>
            </w:r>
          </w:p>
        </w:tc>
        <w:tc>
          <w:tcPr>
            <w:tcW w:w="2410" w:type="dxa"/>
            <w:tcBorders>
              <w:top w:val="nil"/>
              <w:left w:val="nil"/>
              <w:right w:val="single" w:sz="8" w:space="0" w:color="B5DDDC"/>
            </w:tcBorders>
            <w:shd w:val="clear" w:color="auto" w:fill="FF0000"/>
            <w:vAlign w:val="center"/>
          </w:tcPr>
          <w:p w14:paraId="2A121D92" w14:textId="77777777" w:rsidR="005D3852" w:rsidRDefault="005D3852" w:rsidP="005D3852">
            <w:pPr>
              <w:spacing w:after="0"/>
              <w:jc w:val="center"/>
              <w:rPr>
                <w:rFonts w:cs="Calibri"/>
                <w:sz w:val="16"/>
                <w:szCs w:val="16"/>
              </w:rPr>
            </w:pPr>
            <w:r>
              <w:rPr>
                <w:rFonts w:cs="Calibri"/>
                <w:sz w:val="16"/>
                <w:szCs w:val="16"/>
              </w:rPr>
              <w:t>--</w:t>
            </w:r>
          </w:p>
        </w:tc>
      </w:tr>
      <w:tr w:rsidR="005D3852" w14:paraId="79699150" w14:textId="77777777" w:rsidTr="00A575A4">
        <w:trPr>
          <w:trHeight w:val="260"/>
        </w:trPr>
        <w:tc>
          <w:tcPr>
            <w:tcW w:w="628" w:type="dxa"/>
            <w:tcBorders>
              <w:top w:val="nil"/>
            </w:tcBorders>
            <w:shd w:val="clear" w:color="auto" w:fill="D6EAEB"/>
            <w:vAlign w:val="center"/>
          </w:tcPr>
          <w:p w14:paraId="28B96408" w14:textId="77777777" w:rsidR="005D3852" w:rsidRPr="000C1337" w:rsidRDefault="005D3852" w:rsidP="005D3852">
            <w:pPr>
              <w:spacing w:after="0"/>
              <w:rPr>
                <w:rFonts w:cs="Calibri"/>
                <w:b/>
                <w:bCs/>
                <w:sz w:val="16"/>
                <w:szCs w:val="16"/>
              </w:rPr>
            </w:pPr>
          </w:p>
        </w:tc>
        <w:tc>
          <w:tcPr>
            <w:tcW w:w="8293" w:type="dxa"/>
            <w:gridSpan w:val="4"/>
            <w:tcBorders>
              <w:top w:val="nil"/>
            </w:tcBorders>
            <w:shd w:val="clear" w:color="auto" w:fill="D6EAEB"/>
            <w:vAlign w:val="center"/>
          </w:tcPr>
          <w:p w14:paraId="6B3F6098" w14:textId="77777777" w:rsidR="005D3852" w:rsidRPr="000C1337" w:rsidRDefault="005D3852" w:rsidP="005D3852">
            <w:pPr>
              <w:spacing w:after="0"/>
              <w:rPr>
                <w:rFonts w:cs="Calibri"/>
                <w:b/>
                <w:bCs/>
                <w:sz w:val="16"/>
                <w:szCs w:val="16"/>
              </w:rPr>
            </w:pPr>
          </w:p>
        </w:tc>
      </w:tr>
      <w:tr w:rsidR="005D3852" w14:paraId="71568693" w14:textId="77777777" w:rsidTr="00A575A4">
        <w:trPr>
          <w:trHeight w:val="260"/>
        </w:trPr>
        <w:tc>
          <w:tcPr>
            <w:tcW w:w="1691" w:type="dxa"/>
            <w:gridSpan w:val="2"/>
            <w:tcBorders>
              <w:top w:val="nil"/>
              <w:left w:val="single" w:sz="8" w:space="0" w:color="B5DDDC"/>
              <w:right w:val="single" w:sz="8" w:space="0" w:color="B5DDDC"/>
            </w:tcBorders>
            <w:vAlign w:val="center"/>
            <w:hideMark/>
          </w:tcPr>
          <w:p w14:paraId="1BFF9710" w14:textId="65BC188F" w:rsidR="005D3852" w:rsidRPr="00397A3E" w:rsidRDefault="005D3852" w:rsidP="005D3852">
            <w:pPr>
              <w:spacing w:after="0"/>
              <w:jc w:val="center"/>
              <w:rPr>
                <w:rFonts w:cs="Calibri"/>
                <w:b/>
                <w:bCs/>
                <w:sz w:val="16"/>
                <w:szCs w:val="16"/>
              </w:rPr>
            </w:pPr>
            <w:r>
              <w:rPr>
                <w:rFonts w:cs="Calibri"/>
                <w:b/>
                <w:bCs/>
                <w:sz w:val="16"/>
                <w:szCs w:val="16"/>
              </w:rPr>
              <w:t>4. Confounding</w:t>
            </w:r>
          </w:p>
        </w:tc>
        <w:tc>
          <w:tcPr>
            <w:tcW w:w="2410" w:type="dxa"/>
            <w:tcBorders>
              <w:top w:val="nil"/>
              <w:left w:val="nil"/>
              <w:right w:val="single" w:sz="8" w:space="0" w:color="B5DDDC"/>
            </w:tcBorders>
            <w:shd w:val="clear" w:color="auto" w:fill="F4B083"/>
            <w:vAlign w:val="center"/>
          </w:tcPr>
          <w:p w14:paraId="37530812" w14:textId="77777777" w:rsidR="005D3852" w:rsidRPr="00BF4B2A" w:rsidRDefault="005D3852" w:rsidP="005D3852">
            <w:pPr>
              <w:spacing w:after="0"/>
              <w:jc w:val="center"/>
              <w:rPr>
                <w:rFonts w:cs="Calibri"/>
                <w:sz w:val="16"/>
                <w:szCs w:val="16"/>
              </w:rPr>
            </w:pPr>
            <w:r>
              <w:rPr>
                <w:rFonts w:cs="Calibri"/>
                <w:sz w:val="16"/>
                <w:szCs w:val="16"/>
              </w:rPr>
              <w:t>-</w:t>
            </w:r>
          </w:p>
        </w:tc>
        <w:tc>
          <w:tcPr>
            <w:tcW w:w="2410" w:type="dxa"/>
            <w:tcBorders>
              <w:top w:val="nil"/>
              <w:left w:val="nil"/>
              <w:right w:val="single" w:sz="8" w:space="0" w:color="B5DDDC"/>
            </w:tcBorders>
            <w:shd w:val="clear" w:color="auto" w:fill="F4B083"/>
            <w:vAlign w:val="center"/>
          </w:tcPr>
          <w:p w14:paraId="07696A6B" w14:textId="77777777" w:rsidR="005D3852" w:rsidRPr="00BF4B2A" w:rsidRDefault="005D3852" w:rsidP="005D3852">
            <w:pPr>
              <w:spacing w:after="0"/>
              <w:jc w:val="center"/>
              <w:rPr>
                <w:rFonts w:cs="Calibri"/>
                <w:sz w:val="16"/>
                <w:szCs w:val="16"/>
              </w:rPr>
            </w:pPr>
            <w:r>
              <w:rPr>
                <w:rFonts w:cs="Calibri"/>
                <w:sz w:val="16"/>
                <w:szCs w:val="16"/>
              </w:rPr>
              <w:t>-</w:t>
            </w:r>
          </w:p>
        </w:tc>
        <w:tc>
          <w:tcPr>
            <w:tcW w:w="2410" w:type="dxa"/>
            <w:tcBorders>
              <w:top w:val="nil"/>
              <w:left w:val="nil"/>
              <w:right w:val="single" w:sz="8" w:space="0" w:color="B5DDDC"/>
            </w:tcBorders>
            <w:shd w:val="clear" w:color="auto" w:fill="F4B083"/>
            <w:vAlign w:val="center"/>
          </w:tcPr>
          <w:p w14:paraId="7224301C" w14:textId="77777777" w:rsidR="005D3852" w:rsidRDefault="005D3852" w:rsidP="005D3852">
            <w:pPr>
              <w:spacing w:after="0"/>
              <w:jc w:val="center"/>
              <w:rPr>
                <w:rFonts w:cs="Calibri"/>
                <w:sz w:val="16"/>
                <w:szCs w:val="16"/>
              </w:rPr>
            </w:pPr>
            <w:r>
              <w:rPr>
                <w:rFonts w:cs="Calibri"/>
                <w:sz w:val="16"/>
                <w:szCs w:val="16"/>
              </w:rPr>
              <w:t>-</w:t>
            </w:r>
          </w:p>
        </w:tc>
      </w:tr>
      <w:tr w:rsidR="005D3852" w14:paraId="49440C1F" w14:textId="77777777" w:rsidTr="00A575A4">
        <w:trPr>
          <w:trHeight w:val="260"/>
        </w:trPr>
        <w:tc>
          <w:tcPr>
            <w:tcW w:w="628" w:type="dxa"/>
            <w:tcBorders>
              <w:top w:val="nil"/>
            </w:tcBorders>
            <w:shd w:val="clear" w:color="auto" w:fill="D6EAEB"/>
            <w:vAlign w:val="center"/>
          </w:tcPr>
          <w:p w14:paraId="1F759E87" w14:textId="77777777" w:rsidR="005D3852" w:rsidRPr="000C1337" w:rsidRDefault="005D3852" w:rsidP="005D3852">
            <w:pPr>
              <w:spacing w:after="0"/>
              <w:rPr>
                <w:rFonts w:cs="Calibri"/>
                <w:b/>
                <w:bCs/>
                <w:sz w:val="16"/>
                <w:szCs w:val="16"/>
              </w:rPr>
            </w:pPr>
          </w:p>
        </w:tc>
        <w:tc>
          <w:tcPr>
            <w:tcW w:w="8293" w:type="dxa"/>
            <w:gridSpan w:val="4"/>
            <w:tcBorders>
              <w:top w:val="nil"/>
            </w:tcBorders>
            <w:shd w:val="clear" w:color="auto" w:fill="D6EAEB"/>
            <w:vAlign w:val="center"/>
          </w:tcPr>
          <w:p w14:paraId="7E4F74E2" w14:textId="77777777" w:rsidR="005D3852" w:rsidRPr="000C1337" w:rsidRDefault="005D3852" w:rsidP="005D3852">
            <w:pPr>
              <w:spacing w:after="0"/>
              <w:rPr>
                <w:rFonts w:cs="Calibri"/>
                <w:b/>
                <w:bCs/>
                <w:sz w:val="16"/>
                <w:szCs w:val="16"/>
              </w:rPr>
            </w:pPr>
          </w:p>
        </w:tc>
      </w:tr>
      <w:tr w:rsidR="005D3852" w14:paraId="7268D1ED" w14:textId="77777777" w:rsidTr="00A575A4">
        <w:trPr>
          <w:trHeight w:val="260"/>
        </w:trPr>
        <w:tc>
          <w:tcPr>
            <w:tcW w:w="1691" w:type="dxa"/>
            <w:gridSpan w:val="2"/>
            <w:tcBorders>
              <w:top w:val="nil"/>
              <w:left w:val="single" w:sz="8" w:space="0" w:color="B5DDDC"/>
              <w:right w:val="single" w:sz="8" w:space="0" w:color="B5DDDC"/>
            </w:tcBorders>
            <w:vAlign w:val="center"/>
            <w:hideMark/>
          </w:tcPr>
          <w:p w14:paraId="7C478785" w14:textId="3627BC2E" w:rsidR="005D3852" w:rsidRPr="00397A3E" w:rsidRDefault="005D3852" w:rsidP="005D3852">
            <w:pPr>
              <w:spacing w:after="0"/>
              <w:jc w:val="center"/>
              <w:rPr>
                <w:rFonts w:cs="Calibri"/>
                <w:b/>
                <w:bCs/>
                <w:sz w:val="16"/>
                <w:szCs w:val="16"/>
              </w:rPr>
            </w:pPr>
            <w:r>
              <w:rPr>
                <w:rFonts w:cs="Calibri"/>
                <w:b/>
                <w:bCs/>
                <w:sz w:val="16"/>
                <w:szCs w:val="16"/>
              </w:rPr>
              <w:t>7. Missing outcome data</w:t>
            </w:r>
          </w:p>
        </w:tc>
        <w:tc>
          <w:tcPr>
            <w:tcW w:w="2410" w:type="dxa"/>
            <w:tcBorders>
              <w:top w:val="nil"/>
              <w:left w:val="nil"/>
              <w:right w:val="single" w:sz="8" w:space="0" w:color="B5DDDC"/>
            </w:tcBorders>
            <w:shd w:val="clear" w:color="auto" w:fill="CAE5C1"/>
            <w:vAlign w:val="center"/>
          </w:tcPr>
          <w:p w14:paraId="5F26F8FE" w14:textId="77777777" w:rsidR="005D3852" w:rsidRPr="00BF4B2A" w:rsidRDefault="005D3852" w:rsidP="005D3852">
            <w:pPr>
              <w:spacing w:after="0"/>
              <w:jc w:val="center"/>
              <w:rPr>
                <w:rFonts w:cs="Calibri"/>
                <w:sz w:val="16"/>
                <w:szCs w:val="16"/>
              </w:rPr>
            </w:pPr>
            <w:r>
              <w:rPr>
                <w:rFonts w:cs="Calibri"/>
                <w:sz w:val="16"/>
                <w:szCs w:val="16"/>
              </w:rPr>
              <w:t>+</w:t>
            </w:r>
          </w:p>
        </w:tc>
        <w:tc>
          <w:tcPr>
            <w:tcW w:w="2410" w:type="dxa"/>
            <w:tcBorders>
              <w:top w:val="nil"/>
              <w:left w:val="nil"/>
              <w:right w:val="single" w:sz="8" w:space="0" w:color="B5DDDC"/>
            </w:tcBorders>
            <w:shd w:val="clear" w:color="auto" w:fill="F4B083"/>
            <w:vAlign w:val="center"/>
          </w:tcPr>
          <w:p w14:paraId="752B15E4" w14:textId="77777777" w:rsidR="005D3852" w:rsidRPr="00BF4B2A" w:rsidRDefault="005D3852" w:rsidP="005D3852">
            <w:pPr>
              <w:spacing w:after="0"/>
              <w:jc w:val="center"/>
              <w:rPr>
                <w:rFonts w:cs="Calibri"/>
                <w:sz w:val="16"/>
                <w:szCs w:val="16"/>
              </w:rPr>
            </w:pPr>
            <w:r>
              <w:rPr>
                <w:rFonts w:cs="Calibri"/>
                <w:sz w:val="16"/>
                <w:szCs w:val="16"/>
              </w:rPr>
              <w:t>-</w:t>
            </w:r>
          </w:p>
        </w:tc>
        <w:tc>
          <w:tcPr>
            <w:tcW w:w="2410" w:type="dxa"/>
            <w:tcBorders>
              <w:top w:val="single" w:sz="8" w:space="0" w:color="B5DDDC"/>
              <w:left w:val="nil"/>
              <w:right w:val="single" w:sz="8" w:space="0" w:color="B5DDDC"/>
            </w:tcBorders>
            <w:shd w:val="clear" w:color="auto" w:fill="CAE5C1"/>
            <w:vAlign w:val="center"/>
          </w:tcPr>
          <w:p w14:paraId="10F3C211" w14:textId="77777777" w:rsidR="005D3852" w:rsidRDefault="005D3852" w:rsidP="005D3852">
            <w:pPr>
              <w:spacing w:after="0"/>
              <w:jc w:val="center"/>
              <w:rPr>
                <w:rFonts w:cs="Calibri"/>
                <w:sz w:val="16"/>
                <w:szCs w:val="16"/>
              </w:rPr>
            </w:pPr>
            <w:r>
              <w:rPr>
                <w:rFonts w:cs="Calibri"/>
                <w:sz w:val="16"/>
                <w:szCs w:val="16"/>
              </w:rPr>
              <w:t>+</w:t>
            </w:r>
          </w:p>
        </w:tc>
      </w:tr>
      <w:tr w:rsidR="005D3852" w14:paraId="6883954C" w14:textId="77777777" w:rsidTr="00A575A4">
        <w:trPr>
          <w:trHeight w:val="260"/>
        </w:trPr>
        <w:tc>
          <w:tcPr>
            <w:tcW w:w="628" w:type="dxa"/>
            <w:tcBorders>
              <w:top w:val="nil"/>
            </w:tcBorders>
            <w:shd w:val="clear" w:color="auto" w:fill="D6EAEB"/>
            <w:vAlign w:val="center"/>
          </w:tcPr>
          <w:p w14:paraId="3A4A6370" w14:textId="77777777" w:rsidR="005D3852" w:rsidRPr="000C1337" w:rsidRDefault="005D3852" w:rsidP="005D3852">
            <w:pPr>
              <w:spacing w:after="0"/>
              <w:rPr>
                <w:rFonts w:cs="Calibri"/>
                <w:b/>
                <w:bCs/>
                <w:sz w:val="16"/>
                <w:szCs w:val="16"/>
              </w:rPr>
            </w:pPr>
          </w:p>
        </w:tc>
        <w:tc>
          <w:tcPr>
            <w:tcW w:w="8293" w:type="dxa"/>
            <w:gridSpan w:val="4"/>
            <w:tcBorders>
              <w:top w:val="nil"/>
            </w:tcBorders>
            <w:shd w:val="clear" w:color="auto" w:fill="D6EAEB"/>
            <w:vAlign w:val="center"/>
          </w:tcPr>
          <w:p w14:paraId="52D5A0B8" w14:textId="77777777" w:rsidR="005D3852" w:rsidRPr="000C1337" w:rsidRDefault="005D3852" w:rsidP="005D3852">
            <w:pPr>
              <w:spacing w:after="0"/>
              <w:rPr>
                <w:rFonts w:cs="Calibri"/>
                <w:b/>
                <w:bCs/>
                <w:sz w:val="16"/>
                <w:szCs w:val="16"/>
              </w:rPr>
            </w:pPr>
          </w:p>
        </w:tc>
      </w:tr>
      <w:tr w:rsidR="005D3852" w14:paraId="512FD779" w14:textId="77777777" w:rsidTr="00A575A4">
        <w:trPr>
          <w:trHeight w:val="242"/>
        </w:trPr>
        <w:tc>
          <w:tcPr>
            <w:tcW w:w="1691" w:type="dxa"/>
            <w:gridSpan w:val="2"/>
            <w:tcBorders>
              <w:top w:val="nil"/>
              <w:left w:val="single" w:sz="8" w:space="0" w:color="B5DDDC"/>
              <w:bottom w:val="single" w:sz="8" w:space="0" w:color="B5DDDC"/>
              <w:right w:val="single" w:sz="8" w:space="0" w:color="B5DDDC"/>
            </w:tcBorders>
            <w:vAlign w:val="center"/>
            <w:hideMark/>
          </w:tcPr>
          <w:p w14:paraId="067DB0FE" w14:textId="7F834940" w:rsidR="005D3852" w:rsidRPr="00397A3E" w:rsidRDefault="005D3852" w:rsidP="005D3852">
            <w:pPr>
              <w:spacing w:after="0"/>
              <w:jc w:val="center"/>
              <w:rPr>
                <w:rFonts w:cs="Calibri"/>
                <w:b/>
                <w:bCs/>
                <w:sz w:val="16"/>
                <w:szCs w:val="16"/>
              </w:rPr>
            </w:pPr>
            <w:r>
              <w:rPr>
                <w:rFonts w:cs="Calibri"/>
                <w:b/>
                <w:bCs/>
                <w:sz w:val="16"/>
                <w:szCs w:val="16"/>
              </w:rPr>
              <w:t>8. Exposure characteristics</w:t>
            </w:r>
          </w:p>
        </w:tc>
        <w:tc>
          <w:tcPr>
            <w:tcW w:w="2410" w:type="dxa"/>
            <w:tcBorders>
              <w:top w:val="single" w:sz="8" w:space="0" w:color="B5DDDC"/>
              <w:left w:val="nil"/>
              <w:bottom w:val="single" w:sz="8" w:space="0" w:color="B5DDDC"/>
              <w:right w:val="single" w:sz="8" w:space="0" w:color="B5DDDC"/>
            </w:tcBorders>
            <w:shd w:val="clear" w:color="auto" w:fill="F4B083"/>
            <w:vAlign w:val="center"/>
          </w:tcPr>
          <w:p w14:paraId="1EFBB720" w14:textId="77777777" w:rsidR="005D3852" w:rsidRPr="00BF4B2A" w:rsidRDefault="005D3852" w:rsidP="005D3852">
            <w:pPr>
              <w:spacing w:after="0"/>
              <w:jc w:val="center"/>
              <w:rPr>
                <w:rFonts w:cs="Calibri"/>
                <w:sz w:val="16"/>
                <w:szCs w:val="16"/>
              </w:rPr>
            </w:pPr>
            <w:r>
              <w:rPr>
                <w:rFonts w:cs="Calibri"/>
                <w:sz w:val="16"/>
                <w:szCs w:val="16"/>
              </w:rPr>
              <w:t>-</w:t>
            </w:r>
          </w:p>
        </w:tc>
        <w:tc>
          <w:tcPr>
            <w:tcW w:w="2410" w:type="dxa"/>
            <w:tcBorders>
              <w:top w:val="single" w:sz="8" w:space="0" w:color="B5DDDC"/>
              <w:left w:val="nil"/>
              <w:bottom w:val="single" w:sz="8" w:space="0" w:color="B5DDDC"/>
              <w:right w:val="single" w:sz="8" w:space="0" w:color="B5DDDC"/>
            </w:tcBorders>
            <w:shd w:val="clear" w:color="auto" w:fill="F4B083"/>
            <w:vAlign w:val="center"/>
          </w:tcPr>
          <w:p w14:paraId="39ACF89A" w14:textId="77777777" w:rsidR="005D3852" w:rsidRPr="00BF4B2A" w:rsidRDefault="005D3852" w:rsidP="005D3852">
            <w:pPr>
              <w:spacing w:after="0"/>
              <w:jc w:val="center"/>
              <w:rPr>
                <w:rFonts w:cs="Calibri"/>
                <w:sz w:val="16"/>
                <w:szCs w:val="16"/>
              </w:rPr>
            </w:pPr>
            <w:r>
              <w:rPr>
                <w:rFonts w:cs="Calibri"/>
                <w:sz w:val="16"/>
                <w:szCs w:val="16"/>
              </w:rPr>
              <w:t>-</w:t>
            </w:r>
          </w:p>
        </w:tc>
        <w:tc>
          <w:tcPr>
            <w:tcW w:w="2410" w:type="dxa"/>
            <w:tcBorders>
              <w:top w:val="single" w:sz="8" w:space="0" w:color="B5DDDC"/>
              <w:left w:val="nil"/>
              <w:bottom w:val="single" w:sz="8" w:space="0" w:color="B5DDDC"/>
              <w:right w:val="single" w:sz="8" w:space="0" w:color="B5DDDC"/>
            </w:tcBorders>
            <w:shd w:val="clear" w:color="auto" w:fill="F4B083"/>
            <w:vAlign w:val="center"/>
          </w:tcPr>
          <w:p w14:paraId="3BCA0BB4" w14:textId="77777777" w:rsidR="005D3852" w:rsidRDefault="005D3852" w:rsidP="005D3852">
            <w:pPr>
              <w:spacing w:after="0"/>
              <w:jc w:val="center"/>
              <w:rPr>
                <w:rFonts w:cs="Calibri"/>
                <w:sz w:val="16"/>
                <w:szCs w:val="16"/>
              </w:rPr>
            </w:pPr>
            <w:r>
              <w:rPr>
                <w:rFonts w:cs="Calibri"/>
                <w:sz w:val="16"/>
                <w:szCs w:val="16"/>
              </w:rPr>
              <w:t>-</w:t>
            </w:r>
          </w:p>
        </w:tc>
      </w:tr>
      <w:tr w:rsidR="005D3852" w14:paraId="50153513" w14:textId="77777777" w:rsidTr="00A575A4">
        <w:trPr>
          <w:trHeight w:val="260"/>
        </w:trPr>
        <w:tc>
          <w:tcPr>
            <w:tcW w:w="1691" w:type="dxa"/>
            <w:gridSpan w:val="2"/>
            <w:tcBorders>
              <w:top w:val="nil"/>
              <w:left w:val="single" w:sz="8" w:space="0" w:color="B5DDDC"/>
              <w:right w:val="single" w:sz="8" w:space="0" w:color="B5DDDC"/>
            </w:tcBorders>
            <w:vAlign w:val="center"/>
          </w:tcPr>
          <w:p w14:paraId="336A2A0E" w14:textId="508DCAAD" w:rsidR="005D3852" w:rsidRPr="00397A3E" w:rsidRDefault="005D3852" w:rsidP="005D3852">
            <w:pPr>
              <w:spacing w:after="0"/>
              <w:jc w:val="center"/>
              <w:rPr>
                <w:rFonts w:cs="Calibri"/>
                <w:b/>
                <w:bCs/>
                <w:sz w:val="16"/>
                <w:szCs w:val="16"/>
              </w:rPr>
            </w:pPr>
            <w:r>
              <w:rPr>
                <w:rFonts w:cs="Calibri"/>
                <w:b/>
                <w:bCs/>
                <w:sz w:val="16"/>
                <w:szCs w:val="16"/>
              </w:rPr>
              <w:t>9. Outcome assessment</w:t>
            </w:r>
          </w:p>
        </w:tc>
        <w:tc>
          <w:tcPr>
            <w:tcW w:w="2410" w:type="dxa"/>
            <w:tcBorders>
              <w:top w:val="single" w:sz="8" w:space="0" w:color="B5DDDC"/>
              <w:left w:val="nil"/>
              <w:right w:val="single" w:sz="8" w:space="0" w:color="B5DDDC"/>
            </w:tcBorders>
            <w:shd w:val="clear" w:color="auto" w:fill="F4B083"/>
            <w:vAlign w:val="center"/>
          </w:tcPr>
          <w:p w14:paraId="0ADC208C" w14:textId="77777777" w:rsidR="005D3852" w:rsidRPr="00BF4B2A" w:rsidRDefault="005D3852" w:rsidP="005D3852">
            <w:pPr>
              <w:spacing w:after="0"/>
              <w:jc w:val="center"/>
              <w:rPr>
                <w:rFonts w:cs="Calibri"/>
                <w:sz w:val="16"/>
                <w:szCs w:val="16"/>
              </w:rPr>
            </w:pPr>
            <w:r>
              <w:rPr>
                <w:rFonts w:cs="Calibri"/>
                <w:sz w:val="16"/>
                <w:szCs w:val="16"/>
              </w:rPr>
              <w:t>-</w:t>
            </w:r>
          </w:p>
        </w:tc>
        <w:tc>
          <w:tcPr>
            <w:tcW w:w="2410" w:type="dxa"/>
            <w:tcBorders>
              <w:top w:val="single" w:sz="8" w:space="0" w:color="B5DDDC"/>
              <w:left w:val="nil"/>
              <w:right w:val="single" w:sz="8" w:space="0" w:color="B5DDDC"/>
            </w:tcBorders>
            <w:shd w:val="clear" w:color="auto" w:fill="F4B083"/>
            <w:vAlign w:val="center"/>
          </w:tcPr>
          <w:p w14:paraId="39D95CF2" w14:textId="77777777" w:rsidR="005D3852" w:rsidRPr="00BF4B2A" w:rsidRDefault="005D3852" w:rsidP="005D3852">
            <w:pPr>
              <w:spacing w:after="0"/>
              <w:jc w:val="center"/>
              <w:rPr>
                <w:rFonts w:cs="Calibri"/>
                <w:sz w:val="16"/>
                <w:szCs w:val="16"/>
              </w:rPr>
            </w:pPr>
            <w:r>
              <w:rPr>
                <w:rFonts w:cs="Calibri"/>
                <w:sz w:val="16"/>
                <w:szCs w:val="16"/>
              </w:rPr>
              <w:t>-</w:t>
            </w:r>
          </w:p>
        </w:tc>
        <w:tc>
          <w:tcPr>
            <w:tcW w:w="2410" w:type="dxa"/>
            <w:tcBorders>
              <w:top w:val="single" w:sz="8" w:space="0" w:color="B5DDDC"/>
              <w:left w:val="nil"/>
              <w:right w:val="single" w:sz="8" w:space="0" w:color="B5DDDC"/>
            </w:tcBorders>
            <w:shd w:val="clear" w:color="auto" w:fill="F4B083"/>
            <w:vAlign w:val="center"/>
          </w:tcPr>
          <w:p w14:paraId="62CF91B2" w14:textId="77777777" w:rsidR="005D3852" w:rsidRDefault="005D3852" w:rsidP="005D3852">
            <w:pPr>
              <w:spacing w:after="0"/>
              <w:jc w:val="center"/>
              <w:rPr>
                <w:rFonts w:cs="Calibri"/>
                <w:sz w:val="16"/>
                <w:szCs w:val="16"/>
              </w:rPr>
            </w:pPr>
            <w:r>
              <w:rPr>
                <w:rFonts w:cs="Calibri"/>
                <w:sz w:val="16"/>
                <w:szCs w:val="16"/>
              </w:rPr>
              <w:t>-</w:t>
            </w:r>
          </w:p>
        </w:tc>
      </w:tr>
      <w:tr w:rsidR="005D3852" w14:paraId="3B699961" w14:textId="77777777" w:rsidTr="00A575A4">
        <w:trPr>
          <w:trHeight w:val="260"/>
        </w:trPr>
        <w:tc>
          <w:tcPr>
            <w:tcW w:w="628" w:type="dxa"/>
            <w:tcBorders>
              <w:top w:val="nil"/>
            </w:tcBorders>
            <w:shd w:val="clear" w:color="auto" w:fill="D6EAEB"/>
            <w:vAlign w:val="center"/>
          </w:tcPr>
          <w:p w14:paraId="58A20AD1" w14:textId="77777777" w:rsidR="005D3852" w:rsidRPr="000C1337" w:rsidRDefault="005D3852" w:rsidP="005D3852">
            <w:pPr>
              <w:spacing w:after="0"/>
              <w:rPr>
                <w:rFonts w:cs="Calibri"/>
                <w:b/>
                <w:bCs/>
                <w:sz w:val="16"/>
                <w:szCs w:val="16"/>
              </w:rPr>
            </w:pPr>
          </w:p>
        </w:tc>
        <w:tc>
          <w:tcPr>
            <w:tcW w:w="8293" w:type="dxa"/>
            <w:gridSpan w:val="4"/>
            <w:tcBorders>
              <w:top w:val="nil"/>
            </w:tcBorders>
            <w:shd w:val="clear" w:color="auto" w:fill="D6EAEB"/>
            <w:vAlign w:val="center"/>
          </w:tcPr>
          <w:p w14:paraId="5B85E9DD" w14:textId="77777777" w:rsidR="005D3852" w:rsidRPr="000C1337" w:rsidRDefault="005D3852" w:rsidP="005D3852">
            <w:pPr>
              <w:spacing w:after="0"/>
              <w:rPr>
                <w:rFonts w:cs="Calibri"/>
                <w:b/>
                <w:bCs/>
                <w:sz w:val="16"/>
                <w:szCs w:val="16"/>
              </w:rPr>
            </w:pPr>
          </w:p>
        </w:tc>
      </w:tr>
      <w:tr w:rsidR="005D3852" w14:paraId="7E12BAA7" w14:textId="77777777" w:rsidTr="00A575A4">
        <w:trPr>
          <w:trHeight w:val="260"/>
        </w:trPr>
        <w:tc>
          <w:tcPr>
            <w:tcW w:w="1691" w:type="dxa"/>
            <w:gridSpan w:val="2"/>
            <w:tcBorders>
              <w:top w:val="nil"/>
              <w:left w:val="single" w:sz="8" w:space="0" w:color="B5DDDC"/>
              <w:right w:val="single" w:sz="8" w:space="0" w:color="B5DDDC"/>
            </w:tcBorders>
            <w:vAlign w:val="center"/>
          </w:tcPr>
          <w:p w14:paraId="605FD8A5" w14:textId="60443502" w:rsidR="005D3852" w:rsidRPr="00397A3E" w:rsidRDefault="005D3852" w:rsidP="005D3852">
            <w:pPr>
              <w:spacing w:after="0"/>
              <w:jc w:val="center"/>
              <w:rPr>
                <w:rFonts w:cs="Calibri"/>
                <w:b/>
                <w:bCs/>
                <w:sz w:val="16"/>
                <w:szCs w:val="16"/>
              </w:rPr>
            </w:pPr>
            <w:r>
              <w:rPr>
                <w:rFonts w:cs="Calibri"/>
                <w:b/>
                <w:bCs/>
                <w:sz w:val="16"/>
                <w:szCs w:val="16"/>
              </w:rPr>
              <w:t>10. Outcome reporting</w:t>
            </w:r>
          </w:p>
        </w:tc>
        <w:tc>
          <w:tcPr>
            <w:tcW w:w="2410" w:type="dxa"/>
            <w:tcBorders>
              <w:top w:val="single" w:sz="8" w:space="0" w:color="B5DDDC"/>
              <w:left w:val="nil"/>
              <w:right w:val="single" w:sz="8" w:space="0" w:color="B5DDDC"/>
            </w:tcBorders>
            <w:shd w:val="clear" w:color="auto" w:fill="F4B083"/>
            <w:vAlign w:val="center"/>
          </w:tcPr>
          <w:p w14:paraId="58072AE0" w14:textId="77777777" w:rsidR="005D3852" w:rsidRPr="00BF4B2A" w:rsidRDefault="005D3852" w:rsidP="005D3852">
            <w:pPr>
              <w:spacing w:after="0"/>
              <w:jc w:val="center"/>
              <w:rPr>
                <w:rFonts w:cs="Calibri"/>
                <w:sz w:val="16"/>
                <w:szCs w:val="16"/>
              </w:rPr>
            </w:pPr>
            <w:r>
              <w:rPr>
                <w:rFonts w:cs="Calibri"/>
                <w:sz w:val="16"/>
                <w:szCs w:val="16"/>
              </w:rPr>
              <w:t>-</w:t>
            </w:r>
          </w:p>
        </w:tc>
        <w:tc>
          <w:tcPr>
            <w:tcW w:w="2410" w:type="dxa"/>
            <w:tcBorders>
              <w:top w:val="single" w:sz="8" w:space="0" w:color="B5DDDC"/>
              <w:left w:val="nil"/>
              <w:right w:val="single" w:sz="8" w:space="0" w:color="B5DDDC"/>
            </w:tcBorders>
            <w:shd w:val="clear" w:color="auto" w:fill="F4B083"/>
            <w:vAlign w:val="center"/>
          </w:tcPr>
          <w:p w14:paraId="2604B3A9" w14:textId="77777777" w:rsidR="005D3852" w:rsidRPr="00BF4B2A" w:rsidRDefault="005D3852" w:rsidP="005D3852">
            <w:pPr>
              <w:spacing w:after="0"/>
              <w:jc w:val="center"/>
              <w:rPr>
                <w:rFonts w:cs="Calibri"/>
                <w:sz w:val="16"/>
                <w:szCs w:val="16"/>
              </w:rPr>
            </w:pPr>
            <w:r>
              <w:rPr>
                <w:rFonts w:cs="Calibri"/>
                <w:sz w:val="16"/>
                <w:szCs w:val="16"/>
              </w:rPr>
              <w:t>-</w:t>
            </w:r>
          </w:p>
        </w:tc>
        <w:tc>
          <w:tcPr>
            <w:tcW w:w="2410" w:type="dxa"/>
            <w:tcBorders>
              <w:top w:val="single" w:sz="8" w:space="0" w:color="B5DDDC"/>
              <w:left w:val="nil"/>
              <w:right w:val="single" w:sz="8" w:space="0" w:color="B5DDDC"/>
            </w:tcBorders>
            <w:shd w:val="clear" w:color="auto" w:fill="F4B083"/>
            <w:vAlign w:val="center"/>
          </w:tcPr>
          <w:p w14:paraId="1D6D1D88" w14:textId="77777777" w:rsidR="005D3852" w:rsidRDefault="005D3852" w:rsidP="005D3852">
            <w:pPr>
              <w:spacing w:after="0"/>
              <w:jc w:val="center"/>
              <w:rPr>
                <w:rFonts w:cs="Calibri"/>
                <w:sz w:val="16"/>
                <w:szCs w:val="16"/>
              </w:rPr>
            </w:pPr>
            <w:r>
              <w:rPr>
                <w:rFonts w:cs="Calibri"/>
                <w:sz w:val="16"/>
                <w:szCs w:val="16"/>
              </w:rPr>
              <w:t>-</w:t>
            </w:r>
          </w:p>
        </w:tc>
      </w:tr>
      <w:tr w:rsidR="005D3852" w14:paraId="03A6EE9F" w14:textId="77777777" w:rsidTr="00A575A4">
        <w:trPr>
          <w:trHeight w:val="260"/>
        </w:trPr>
        <w:tc>
          <w:tcPr>
            <w:tcW w:w="628" w:type="dxa"/>
            <w:tcBorders>
              <w:top w:val="nil"/>
            </w:tcBorders>
            <w:shd w:val="clear" w:color="auto" w:fill="D6EAEB"/>
            <w:vAlign w:val="center"/>
          </w:tcPr>
          <w:p w14:paraId="2F8F871D" w14:textId="77777777" w:rsidR="005D3852" w:rsidRPr="000C1337" w:rsidRDefault="005D3852" w:rsidP="005D3852">
            <w:pPr>
              <w:spacing w:after="0"/>
              <w:rPr>
                <w:rFonts w:cs="Calibri"/>
                <w:b/>
                <w:bCs/>
                <w:sz w:val="16"/>
                <w:szCs w:val="16"/>
              </w:rPr>
            </w:pPr>
          </w:p>
        </w:tc>
        <w:tc>
          <w:tcPr>
            <w:tcW w:w="8293" w:type="dxa"/>
            <w:gridSpan w:val="4"/>
            <w:tcBorders>
              <w:top w:val="nil"/>
            </w:tcBorders>
            <w:shd w:val="clear" w:color="auto" w:fill="D6EAEB"/>
            <w:vAlign w:val="center"/>
          </w:tcPr>
          <w:p w14:paraId="303F337C" w14:textId="77777777" w:rsidR="005D3852" w:rsidRPr="000C1337" w:rsidRDefault="005D3852" w:rsidP="005D3852">
            <w:pPr>
              <w:spacing w:after="0"/>
              <w:rPr>
                <w:rFonts w:cs="Calibri"/>
                <w:b/>
                <w:bCs/>
                <w:sz w:val="16"/>
                <w:szCs w:val="16"/>
              </w:rPr>
            </w:pPr>
          </w:p>
        </w:tc>
      </w:tr>
      <w:tr w:rsidR="005D3852" w14:paraId="40D7E459" w14:textId="77777777" w:rsidTr="00A575A4">
        <w:trPr>
          <w:trHeight w:val="242"/>
        </w:trPr>
        <w:tc>
          <w:tcPr>
            <w:tcW w:w="1691" w:type="dxa"/>
            <w:gridSpan w:val="2"/>
            <w:tcBorders>
              <w:top w:val="nil"/>
              <w:left w:val="single" w:sz="8" w:space="0" w:color="B5DDDC"/>
              <w:bottom w:val="single" w:sz="8" w:space="0" w:color="B5DDDC"/>
              <w:right w:val="single" w:sz="8" w:space="0" w:color="B5DDDC"/>
            </w:tcBorders>
            <w:vAlign w:val="center"/>
          </w:tcPr>
          <w:p w14:paraId="2EFBAC6F" w14:textId="619D306B" w:rsidR="005D3852" w:rsidRPr="00397A3E" w:rsidRDefault="005D3852" w:rsidP="005D3852">
            <w:pPr>
              <w:spacing w:after="0"/>
              <w:jc w:val="center"/>
              <w:rPr>
                <w:rFonts w:cs="Calibri"/>
                <w:b/>
                <w:bCs/>
                <w:sz w:val="16"/>
                <w:szCs w:val="16"/>
              </w:rPr>
            </w:pPr>
            <w:r>
              <w:rPr>
                <w:rFonts w:cs="Calibri"/>
                <w:b/>
                <w:bCs/>
                <w:sz w:val="16"/>
                <w:szCs w:val="16"/>
              </w:rPr>
              <w:t>11. Other treats</w:t>
            </w:r>
          </w:p>
        </w:tc>
        <w:tc>
          <w:tcPr>
            <w:tcW w:w="2410" w:type="dxa"/>
            <w:tcBorders>
              <w:top w:val="single" w:sz="8" w:space="0" w:color="B5DDDC"/>
              <w:left w:val="nil"/>
              <w:bottom w:val="nil"/>
              <w:right w:val="single" w:sz="8" w:space="0" w:color="B5DDDC"/>
            </w:tcBorders>
            <w:vAlign w:val="center"/>
          </w:tcPr>
          <w:p w14:paraId="0812E07D" w14:textId="77777777" w:rsidR="005D3852" w:rsidRPr="00BF4B2A" w:rsidRDefault="005D3852" w:rsidP="005D3852">
            <w:pPr>
              <w:spacing w:after="0"/>
              <w:jc w:val="center"/>
              <w:rPr>
                <w:rFonts w:cs="Calibri"/>
                <w:sz w:val="16"/>
                <w:szCs w:val="16"/>
              </w:rPr>
            </w:pPr>
          </w:p>
        </w:tc>
        <w:tc>
          <w:tcPr>
            <w:tcW w:w="2410" w:type="dxa"/>
            <w:tcBorders>
              <w:top w:val="single" w:sz="8" w:space="0" w:color="B5DDDC"/>
              <w:left w:val="nil"/>
              <w:bottom w:val="nil"/>
              <w:right w:val="single" w:sz="8" w:space="0" w:color="B5DDDC"/>
            </w:tcBorders>
            <w:vAlign w:val="center"/>
          </w:tcPr>
          <w:p w14:paraId="573ADDCC" w14:textId="77777777" w:rsidR="005D3852" w:rsidRPr="00BF4B2A" w:rsidRDefault="005D3852" w:rsidP="005D3852">
            <w:pPr>
              <w:spacing w:after="0"/>
              <w:jc w:val="center"/>
              <w:rPr>
                <w:rFonts w:cs="Calibri"/>
                <w:sz w:val="16"/>
                <w:szCs w:val="16"/>
              </w:rPr>
            </w:pPr>
          </w:p>
        </w:tc>
        <w:tc>
          <w:tcPr>
            <w:tcW w:w="2410" w:type="dxa"/>
            <w:tcBorders>
              <w:top w:val="single" w:sz="8" w:space="0" w:color="B5DDDC"/>
              <w:left w:val="nil"/>
              <w:bottom w:val="nil"/>
              <w:right w:val="single" w:sz="8" w:space="0" w:color="B5DDDC"/>
            </w:tcBorders>
            <w:vAlign w:val="center"/>
          </w:tcPr>
          <w:p w14:paraId="085BB268" w14:textId="77777777" w:rsidR="005D3852" w:rsidRDefault="005D3852" w:rsidP="005D3852">
            <w:pPr>
              <w:spacing w:after="0"/>
              <w:jc w:val="center"/>
              <w:rPr>
                <w:rFonts w:cs="Calibri"/>
                <w:sz w:val="16"/>
                <w:szCs w:val="16"/>
              </w:rPr>
            </w:pPr>
          </w:p>
        </w:tc>
      </w:tr>
      <w:tr w:rsidR="005D3852" w14:paraId="4D4A9EB9" w14:textId="77777777" w:rsidTr="00A575A4">
        <w:trPr>
          <w:trHeight w:val="276"/>
        </w:trPr>
        <w:tc>
          <w:tcPr>
            <w:tcW w:w="1691" w:type="dxa"/>
            <w:gridSpan w:val="2"/>
            <w:tcBorders>
              <w:top w:val="single" w:sz="8" w:space="0" w:color="008000"/>
              <w:left w:val="single" w:sz="8" w:space="0" w:color="008000"/>
              <w:bottom w:val="single" w:sz="8" w:space="0" w:color="008000"/>
              <w:right w:val="single" w:sz="4" w:space="0" w:color="B5DDDC"/>
            </w:tcBorders>
            <w:shd w:val="clear" w:color="000000" w:fill="D6EAEB"/>
            <w:vAlign w:val="center"/>
            <w:hideMark/>
          </w:tcPr>
          <w:p w14:paraId="355FF663" w14:textId="77777777" w:rsidR="005D3852" w:rsidRPr="00397A3E" w:rsidRDefault="005D3852" w:rsidP="005D3852">
            <w:pPr>
              <w:spacing w:after="0"/>
              <w:rPr>
                <w:rFonts w:cs="Calibri"/>
                <w:b/>
                <w:bCs/>
                <w:sz w:val="16"/>
                <w:szCs w:val="16"/>
              </w:rPr>
            </w:pPr>
            <w:r w:rsidRPr="00397A3E">
              <w:rPr>
                <w:rFonts w:cs="Calibri"/>
                <w:b/>
                <w:bCs/>
                <w:sz w:val="16"/>
                <w:szCs w:val="16"/>
              </w:rPr>
              <w:t>Overall</w:t>
            </w:r>
          </w:p>
        </w:tc>
        <w:tc>
          <w:tcPr>
            <w:tcW w:w="2410" w:type="dxa"/>
            <w:tcBorders>
              <w:top w:val="single" w:sz="8" w:space="0" w:color="008000"/>
              <w:left w:val="nil"/>
              <w:bottom w:val="single" w:sz="8" w:space="0" w:color="008000"/>
              <w:right w:val="single" w:sz="8" w:space="0" w:color="B5DDDC"/>
            </w:tcBorders>
            <w:vAlign w:val="center"/>
          </w:tcPr>
          <w:p w14:paraId="3D7BF574" w14:textId="77777777" w:rsidR="005D3852" w:rsidRPr="00BF4B2A" w:rsidRDefault="005D3852" w:rsidP="005D3852">
            <w:pPr>
              <w:spacing w:after="0"/>
              <w:jc w:val="center"/>
              <w:rPr>
                <w:rFonts w:cs="Calibri"/>
                <w:sz w:val="16"/>
                <w:szCs w:val="16"/>
              </w:rPr>
            </w:pPr>
            <w:r>
              <w:rPr>
                <w:rFonts w:cs="Calibri"/>
                <w:sz w:val="16"/>
                <w:szCs w:val="16"/>
              </w:rPr>
              <w:t>Serious</w:t>
            </w:r>
          </w:p>
        </w:tc>
        <w:tc>
          <w:tcPr>
            <w:tcW w:w="2410" w:type="dxa"/>
            <w:tcBorders>
              <w:top w:val="single" w:sz="8" w:space="0" w:color="008000"/>
              <w:left w:val="nil"/>
              <w:bottom w:val="single" w:sz="8" w:space="0" w:color="008000"/>
              <w:right w:val="single" w:sz="8" w:space="0" w:color="B5DDDC"/>
            </w:tcBorders>
            <w:vAlign w:val="center"/>
          </w:tcPr>
          <w:p w14:paraId="5784338A" w14:textId="77777777" w:rsidR="005D3852" w:rsidRPr="00BF4B2A" w:rsidRDefault="005D3852" w:rsidP="005D3852">
            <w:pPr>
              <w:spacing w:after="0"/>
              <w:jc w:val="center"/>
              <w:rPr>
                <w:rFonts w:cs="Calibri"/>
                <w:sz w:val="16"/>
                <w:szCs w:val="16"/>
              </w:rPr>
            </w:pPr>
            <w:r>
              <w:rPr>
                <w:rFonts w:cs="Calibri"/>
                <w:sz w:val="16"/>
                <w:szCs w:val="16"/>
              </w:rPr>
              <w:t>Serious</w:t>
            </w:r>
          </w:p>
        </w:tc>
        <w:tc>
          <w:tcPr>
            <w:tcW w:w="2410" w:type="dxa"/>
            <w:tcBorders>
              <w:top w:val="single" w:sz="8" w:space="0" w:color="008000"/>
              <w:left w:val="nil"/>
              <w:bottom w:val="single" w:sz="8" w:space="0" w:color="008000"/>
              <w:right w:val="single" w:sz="8" w:space="0" w:color="B5DDDC"/>
            </w:tcBorders>
            <w:vAlign w:val="center"/>
          </w:tcPr>
          <w:p w14:paraId="05BA0B28" w14:textId="77777777" w:rsidR="005D3852" w:rsidRDefault="005D3852" w:rsidP="005D3852">
            <w:pPr>
              <w:spacing w:after="0"/>
              <w:jc w:val="center"/>
              <w:rPr>
                <w:rFonts w:cs="Calibri"/>
                <w:sz w:val="16"/>
                <w:szCs w:val="16"/>
              </w:rPr>
            </w:pPr>
            <w:r>
              <w:rPr>
                <w:rFonts w:cs="Calibri"/>
                <w:sz w:val="16"/>
                <w:szCs w:val="16"/>
              </w:rPr>
              <w:t>Serious</w:t>
            </w:r>
          </w:p>
        </w:tc>
      </w:tr>
    </w:tbl>
    <w:p w14:paraId="072C34F5" w14:textId="77777777" w:rsidR="008C53FD" w:rsidRDefault="008C53FD" w:rsidP="00346ACA">
      <w:pPr>
        <w:spacing w:after="160" w:line="259" w:lineRule="auto"/>
        <w:rPr>
          <w:color w:val="auto"/>
          <w:lang w:eastAsia="en-US"/>
        </w:rPr>
      </w:pPr>
    </w:p>
    <w:p w14:paraId="17F5C9D3" w14:textId="77777777" w:rsidR="00F6202F" w:rsidRDefault="00F6202F" w:rsidP="003502EC">
      <w:pPr>
        <w:spacing w:after="160" w:line="259" w:lineRule="auto"/>
        <w:rPr>
          <w:color w:val="auto"/>
          <w:sz w:val="24"/>
          <w:szCs w:val="24"/>
          <w:vertAlign w:val="superscript"/>
          <w:lang w:eastAsia="en-US"/>
        </w:rPr>
      </w:pPr>
    </w:p>
    <w:p w14:paraId="7F2D1053" w14:textId="77777777" w:rsidR="00F6202F" w:rsidRDefault="00F6202F" w:rsidP="003502EC">
      <w:pPr>
        <w:spacing w:after="160" w:line="259" w:lineRule="auto"/>
        <w:rPr>
          <w:color w:val="auto"/>
          <w:sz w:val="24"/>
          <w:szCs w:val="24"/>
          <w:vertAlign w:val="superscript"/>
          <w:lang w:eastAsia="en-US"/>
        </w:rPr>
      </w:pPr>
    </w:p>
    <w:p w14:paraId="1E5A6F5D" w14:textId="77777777" w:rsidR="00AF3BA1" w:rsidRDefault="00AF3BA1" w:rsidP="003502EC">
      <w:pPr>
        <w:spacing w:after="160" w:line="259" w:lineRule="auto"/>
        <w:rPr>
          <w:color w:val="auto"/>
          <w:sz w:val="24"/>
          <w:szCs w:val="24"/>
          <w:vertAlign w:val="superscript"/>
          <w:lang w:eastAsia="en-US"/>
        </w:rPr>
      </w:pPr>
    </w:p>
    <w:p w14:paraId="2D4B6F0F" w14:textId="77777777" w:rsidR="00AF3BA1" w:rsidRDefault="00AF3BA1" w:rsidP="003502EC">
      <w:pPr>
        <w:spacing w:after="160" w:line="259" w:lineRule="auto"/>
        <w:rPr>
          <w:color w:val="auto"/>
          <w:sz w:val="24"/>
          <w:szCs w:val="24"/>
          <w:vertAlign w:val="superscript"/>
          <w:lang w:eastAsia="en-US"/>
        </w:rPr>
      </w:pPr>
    </w:p>
    <w:p w14:paraId="3BE50DAE" w14:textId="77777777" w:rsidR="00AF3BA1" w:rsidRDefault="00AF3BA1" w:rsidP="003502EC">
      <w:pPr>
        <w:spacing w:after="160" w:line="259" w:lineRule="auto"/>
        <w:rPr>
          <w:color w:val="auto"/>
          <w:sz w:val="24"/>
          <w:szCs w:val="24"/>
          <w:vertAlign w:val="superscript"/>
          <w:lang w:eastAsia="en-US"/>
        </w:rPr>
      </w:pPr>
    </w:p>
    <w:p w14:paraId="14AB8892" w14:textId="77777777" w:rsidR="00AF3BA1" w:rsidRDefault="00AF3BA1" w:rsidP="003502EC">
      <w:pPr>
        <w:spacing w:after="160" w:line="259" w:lineRule="auto"/>
        <w:rPr>
          <w:color w:val="auto"/>
          <w:sz w:val="24"/>
          <w:szCs w:val="24"/>
          <w:vertAlign w:val="superscript"/>
          <w:lang w:eastAsia="en-US"/>
        </w:rPr>
      </w:pPr>
    </w:p>
    <w:p w14:paraId="359B1801" w14:textId="77777777" w:rsidR="00AF3BA1" w:rsidRDefault="00AF3BA1" w:rsidP="003502EC">
      <w:pPr>
        <w:spacing w:after="160" w:line="259" w:lineRule="auto"/>
        <w:rPr>
          <w:color w:val="auto"/>
          <w:sz w:val="24"/>
          <w:szCs w:val="24"/>
          <w:vertAlign w:val="superscript"/>
          <w:lang w:eastAsia="en-US"/>
        </w:rPr>
      </w:pPr>
    </w:p>
    <w:p w14:paraId="5CBB8F84" w14:textId="77777777" w:rsidR="00AF3BA1" w:rsidRDefault="00AF3BA1" w:rsidP="003502EC">
      <w:pPr>
        <w:spacing w:after="160" w:line="259" w:lineRule="auto"/>
        <w:rPr>
          <w:color w:val="auto"/>
          <w:sz w:val="24"/>
          <w:szCs w:val="24"/>
          <w:vertAlign w:val="superscript"/>
          <w:lang w:eastAsia="en-US"/>
        </w:rPr>
      </w:pPr>
    </w:p>
    <w:p w14:paraId="0B1CDE80" w14:textId="77777777" w:rsidR="00AF3BA1" w:rsidRDefault="00AF3BA1" w:rsidP="003502EC">
      <w:pPr>
        <w:spacing w:after="160" w:line="259" w:lineRule="auto"/>
        <w:rPr>
          <w:color w:val="auto"/>
          <w:sz w:val="24"/>
          <w:szCs w:val="24"/>
          <w:vertAlign w:val="superscript"/>
          <w:lang w:eastAsia="en-US"/>
        </w:rPr>
      </w:pPr>
    </w:p>
    <w:p w14:paraId="43B62C7A" w14:textId="77777777" w:rsidR="00AF3BA1" w:rsidRDefault="00AF3BA1" w:rsidP="003502EC">
      <w:pPr>
        <w:spacing w:after="160" w:line="259" w:lineRule="auto"/>
        <w:rPr>
          <w:color w:val="auto"/>
          <w:sz w:val="24"/>
          <w:szCs w:val="24"/>
          <w:vertAlign w:val="superscript"/>
          <w:lang w:eastAsia="en-US"/>
        </w:rPr>
      </w:pPr>
    </w:p>
    <w:p w14:paraId="057156E3" w14:textId="48997F51" w:rsidR="003502EC" w:rsidRDefault="003502EC" w:rsidP="003502EC">
      <w:pPr>
        <w:spacing w:after="160" w:line="259" w:lineRule="auto"/>
        <w:rPr>
          <w:color w:val="auto"/>
          <w:sz w:val="24"/>
          <w:szCs w:val="24"/>
          <w:vertAlign w:val="superscript"/>
          <w:lang w:eastAsia="en-US"/>
        </w:rPr>
      </w:pPr>
      <w:r w:rsidRPr="000B3CED">
        <w:rPr>
          <w:color w:val="auto"/>
          <w:sz w:val="24"/>
          <w:szCs w:val="24"/>
          <w:vertAlign w:val="superscript"/>
          <w:lang w:eastAsia="en-US"/>
        </w:rPr>
        <w:t>Key: Risk of bias rating</w:t>
      </w:r>
    </w:p>
    <w:p w14:paraId="681EFDF5" w14:textId="77777777" w:rsidR="003502EC" w:rsidRDefault="003502EC" w:rsidP="003502EC">
      <w:pPr>
        <w:spacing w:after="160" w:line="259" w:lineRule="auto"/>
        <w:rPr>
          <w:color w:val="auto"/>
          <w:sz w:val="24"/>
          <w:szCs w:val="24"/>
          <w:vertAlign w:val="superscript"/>
          <w:lang w:eastAsia="en-US"/>
        </w:rPr>
      </w:pPr>
    </w:p>
    <w:tbl>
      <w:tblPr>
        <w:tblStyle w:val="TableGrid"/>
        <w:tblpPr w:leftFromText="180" w:rightFromText="180" w:vertAnchor="text" w:horzAnchor="margin" w:tblpY="-466"/>
        <w:tblOverlap w:val="never"/>
        <w:tblW w:w="4395" w:type="pct"/>
        <w:tblLayout w:type="fixed"/>
        <w:tblLook w:val="04A0" w:firstRow="1" w:lastRow="0" w:firstColumn="1" w:lastColumn="0" w:noHBand="0" w:noVBand="1"/>
      </w:tblPr>
      <w:tblGrid>
        <w:gridCol w:w="2573"/>
        <w:gridCol w:w="683"/>
        <w:gridCol w:w="2877"/>
        <w:gridCol w:w="650"/>
        <w:gridCol w:w="2462"/>
        <w:gridCol w:w="612"/>
        <w:gridCol w:w="2186"/>
        <w:gridCol w:w="755"/>
      </w:tblGrid>
      <w:tr w:rsidR="003502EC" w:rsidRPr="00373D5A" w14:paraId="207EA8F6" w14:textId="77777777" w:rsidTr="00A575A4">
        <w:trPr>
          <w:trHeight w:val="120"/>
        </w:trPr>
        <w:tc>
          <w:tcPr>
            <w:tcW w:w="1005" w:type="pct"/>
            <w:vAlign w:val="center"/>
          </w:tcPr>
          <w:p w14:paraId="08018263" w14:textId="77777777" w:rsidR="003502EC" w:rsidRPr="00373D5A" w:rsidRDefault="003502EC">
            <w:pPr>
              <w:spacing w:line="259" w:lineRule="auto"/>
              <w:jc w:val="both"/>
              <w:rPr>
                <w:sz w:val="16"/>
              </w:rPr>
            </w:pPr>
            <w:r w:rsidRPr="00373D5A">
              <w:rPr>
                <w:sz w:val="16"/>
              </w:rPr>
              <w:t>Definitely low risk of bias (++)</w:t>
            </w:r>
          </w:p>
        </w:tc>
        <w:tc>
          <w:tcPr>
            <w:tcW w:w="267" w:type="pct"/>
            <w:shd w:val="clear" w:color="auto" w:fill="92D050"/>
            <w:vAlign w:val="center"/>
          </w:tcPr>
          <w:p w14:paraId="3CF3D666" w14:textId="77777777" w:rsidR="003502EC" w:rsidRPr="00373D5A" w:rsidRDefault="003502EC">
            <w:pPr>
              <w:spacing w:line="259" w:lineRule="auto"/>
              <w:jc w:val="both"/>
              <w:rPr>
                <w:sz w:val="22"/>
                <w:szCs w:val="22"/>
              </w:rPr>
            </w:pPr>
            <w:r w:rsidRPr="00373D5A">
              <w:rPr>
                <w:sz w:val="22"/>
                <w:szCs w:val="22"/>
              </w:rPr>
              <w:t>++</w:t>
            </w:r>
          </w:p>
        </w:tc>
        <w:tc>
          <w:tcPr>
            <w:tcW w:w="1124" w:type="pct"/>
            <w:vAlign w:val="center"/>
          </w:tcPr>
          <w:p w14:paraId="7174D700" w14:textId="77777777" w:rsidR="003502EC" w:rsidRPr="00373D5A" w:rsidRDefault="003502EC">
            <w:pPr>
              <w:spacing w:line="259" w:lineRule="auto"/>
              <w:jc w:val="both"/>
              <w:rPr>
                <w:sz w:val="16"/>
              </w:rPr>
            </w:pPr>
            <w:r w:rsidRPr="00373D5A">
              <w:rPr>
                <w:sz w:val="16"/>
              </w:rPr>
              <w:t>Probably low risk of bias (+)</w:t>
            </w:r>
          </w:p>
        </w:tc>
        <w:tc>
          <w:tcPr>
            <w:tcW w:w="254" w:type="pct"/>
            <w:shd w:val="clear" w:color="auto" w:fill="CAE5C1"/>
            <w:vAlign w:val="center"/>
          </w:tcPr>
          <w:p w14:paraId="2A6913F0" w14:textId="77777777" w:rsidR="003502EC" w:rsidRPr="00373D5A" w:rsidRDefault="003502EC">
            <w:pPr>
              <w:spacing w:line="259" w:lineRule="auto"/>
              <w:jc w:val="both"/>
              <w:rPr>
                <w:sz w:val="22"/>
                <w:szCs w:val="22"/>
              </w:rPr>
            </w:pPr>
            <w:r w:rsidRPr="00373D5A">
              <w:rPr>
                <w:sz w:val="22"/>
                <w:szCs w:val="22"/>
              </w:rPr>
              <w:t>+</w:t>
            </w:r>
          </w:p>
        </w:tc>
        <w:tc>
          <w:tcPr>
            <w:tcW w:w="962" w:type="pct"/>
            <w:vAlign w:val="center"/>
          </w:tcPr>
          <w:p w14:paraId="1C2E9842" w14:textId="77777777" w:rsidR="003502EC" w:rsidRPr="00373D5A" w:rsidRDefault="003502EC">
            <w:pPr>
              <w:spacing w:line="259" w:lineRule="auto"/>
              <w:jc w:val="both"/>
              <w:rPr>
                <w:sz w:val="16"/>
              </w:rPr>
            </w:pPr>
            <w:r w:rsidRPr="00373D5A">
              <w:rPr>
                <w:sz w:val="16"/>
              </w:rPr>
              <w:t>Probably high risk of bias (-)</w:t>
            </w:r>
          </w:p>
        </w:tc>
        <w:tc>
          <w:tcPr>
            <w:tcW w:w="239" w:type="pct"/>
            <w:shd w:val="clear" w:color="auto" w:fill="F4B083"/>
            <w:vAlign w:val="center"/>
          </w:tcPr>
          <w:p w14:paraId="4293ED0D" w14:textId="77777777" w:rsidR="003502EC" w:rsidRPr="00373D5A" w:rsidRDefault="003502EC">
            <w:pPr>
              <w:spacing w:line="259" w:lineRule="auto"/>
              <w:jc w:val="both"/>
              <w:rPr>
                <w:sz w:val="22"/>
                <w:szCs w:val="22"/>
              </w:rPr>
            </w:pPr>
            <w:r w:rsidRPr="00373D5A">
              <w:rPr>
                <w:sz w:val="22"/>
                <w:szCs w:val="22"/>
              </w:rPr>
              <w:t>-</w:t>
            </w:r>
          </w:p>
        </w:tc>
        <w:tc>
          <w:tcPr>
            <w:tcW w:w="854" w:type="pct"/>
            <w:vAlign w:val="center"/>
          </w:tcPr>
          <w:p w14:paraId="3FF9D3BB" w14:textId="77777777" w:rsidR="003502EC" w:rsidRPr="00373D5A" w:rsidRDefault="003502EC">
            <w:pPr>
              <w:spacing w:line="259" w:lineRule="auto"/>
              <w:jc w:val="both"/>
              <w:rPr>
                <w:sz w:val="16"/>
              </w:rPr>
            </w:pPr>
            <w:r w:rsidRPr="00373D5A">
              <w:rPr>
                <w:sz w:val="16"/>
              </w:rPr>
              <w:t>Definitely high risk of bias (--)</w:t>
            </w:r>
          </w:p>
        </w:tc>
        <w:tc>
          <w:tcPr>
            <w:tcW w:w="295" w:type="pct"/>
            <w:shd w:val="clear" w:color="auto" w:fill="FF0000"/>
            <w:vAlign w:val="center"/>
          </w:tcPr>
          <w:p w14:paraId="6E3C75C3" w14:textId="77777777" w:rsidR="003502EC" w:rsidRPr="00373D5A" w:rsidRDefault="003502EC">
            <w:pPr>
              <w:spacing w:line="259" w:lineRule="auto"/>
              <w:jc w:val="both"/>
              <w:rPr>
                <w:sz w:val="22"/>
                <w:szCs w:val="22"/>
              </w:rPr>
            </w:pPr>
            <w:r w:rsidRPr="00373D5A">
              <w:rPr>
                <w:sz w:val="22"/>
                <w:szCs w:val="22"/>
              </w:rPr>
              <w:t>--</w:t>
            </w:r>
          </w:p>
        </w:tc>
      </w:tr>
    </w:tbl>
    <w:p w14:paraId="20F1F1FE" w14:textId="709C9D96" w:rsidR="003256E7" w:rsidRPr="003256E7" w:rsidRDefault="003256E7" w:rsidP="003256E7">
      <w:pPr>
        <w:rPr>
          <w:b/>
          <w:bCs/>
          <w:sz w:val="16"/>
          <w:szCs w:val="16"/>
        </w:rPr>
      </w:pPr>
      <w:r w:rsidRPr="003256E7">
        <w:rPr>
          <w:b/>
          <w:bCs/>
          <w:sz w:val="16"/>
          <w:szCs w:val="16"/>
        </w:rPr>
        <w:t>Study ID for Table 4.</w:t>
      </w:r>
      <w:r w:rsidR="00BE13C4" w:rsidRPr="003256E7">
        <w:rPr>
          <w:b/>
          <w:bCs/>
          <w:sz w:val="16"/>
          <w:szCs w:val="16"/>
        </w:rPr>
        <w:t>1</w:t>
      </w:r>
      <w:r w:rsidR="00BE13C4">
        <w:rPr>
          <w:b/>
          <w:bCs/>
          <w:sz w:val="16"/>
          <w:szCs w:val="16"/>
        </w:rPr>
        <w:t>3</w:t>
      </w:r>
    </w:p>
    <w:p w14:paraId="7CDD57F0" w14:textId="77777777" w:rsidR="003256E7" w:rsidRPr="003256E7" w:rsidRDefault="003256E7" w:rsidP="00FE74C2">
      <w:pPr>
        <w:spacing w:after="0"/>
        <w:ind w:left="284" w:hanging="284"/>
        <w:rPr>
          <w:rFonts w:cs="Arial"/>
          <w:sz w:val="16"/>
          <w:szCs w:val="16"/>
        </w:rPr>
      </w:pPr>
      <w:r w:rsidRPr="003256E7">
        <w:rPr>
          <w:rFonts w:cs="Arial"/>
          <w:b/>
          <w:bCs/>
          <w:sz w:val="16"/>
          <w:szCs w:val="16"/>
        </w:rPr>
        <w:t>B5:</w:t>
      </w:r>
      <w:r w:rsidRPr="003256E7">
        <w:rPr>
          <w:rFonts w:cs="Arial"/>
          <w:sz w:val="16"/>
          <w:szCs w:val="16"/>
        </w:rPr>
        <w:t xml:space="preserve"> Baker AL, Warner JM. </w:t>
      </w:r>
      <w:r w:rsidRPr="002F7474">
        <w:rPr>
          <w:rFonts w:cs="Arial"/>
          <w:i/>
          <w:iCs/>
          <w:sz w:val="16"/>
          <w:szCs w:val="16"/>
        </w:rPr>
        <w:t>Burkholderia pseudomallei</w:t>
      </w:r>
      <w:r w:rsidRPr="003256E7">
        <w:rPr>
          <w:rFonts w:cs="Arial"/>
          <w:sz w:val="16"/>
          <w:szCs w:val="16"/>
        </w:rPr>
        <w:t xml:space="preserve"> is frequently detected in groundwater that discharges to major watercourses in northern Australia. Folia Microbiol (Praha). 2016 Jul;61(4):301-5.</w:t>
      </w:r>
    </w:p>
    <w:p w14:paraId="52839B01" w14:textId="77777777" w:rsidR="003256E7" w:rsidRPr="003256E7" w:rsidRDefault="003256E7" w:rsidP="00FE74C2">
      <w:pPr>
        <w:spacing w:after="0"/>
        <w:ind w:left="284" w:hanging="284"/>
        <w:rPr>
          <w:rFonts w:cs="Arial"/>
          <w:sz w:val="16"/>
          <w:szCs w:val="16"/>
        </w:rPr>
      </w:pPr>
      <w:r w:rsidRPr="003256E7">
        <w:rPr>
          <w:rFonts w:cs="Arial"/>
          <w:b/>
          <w:bCs/>
          <w:sz w:val="16"/>
          <w:szCs w:val="16"/>
        </w:rPr>
        <w:t>B6:</w:t>
      </w:r>
      <w:r w:rsidRPr="003256E7">
        <w:rPr>
          <w:rFonts w:cs="Arial"/>
          <w:sz w:val="16"/>
          <w:szCs w:val="16"/>
        </w:rPr>
        <w:t xml:space="preserve"> </w:t>
      </w:r>
      <w:r w:rsidRPr="003256E7">
        <w:rPr>
          <w:rFonts w:cs="Arial"/>
          <w:color w:val="212121"/>
          <w:sz w:val="16"/>
          <w:szCs w:val="16"/>
          <w:shd w:val="clear" w:color="auto" w:fill="FFFFFF"/>
        </w:rPr>
        <w:t xml:space="preserve">Draper AD, Mayo M, Harrington G, Karp D, Yinfoo D, Ward L, Haslem A, Currie BJ, Kaestli M. Association of the melioidosis agent </w:t>
      </w:r>
      <w:r w:rsidRPr="002F7474">
        <w:rPr>
          <w:rFonts w:cs="Arial"/>
          <w:i/>
          <w:iCs/>
          <w:color w:val="212121"/>
          <w:sz w:val="16"/>
          <w:szCs w:val="16"/>
          <w:shd w:val="clear" w:color="auto" w:fill="FFFFFF"/>
        </w:rPr>
        <w:t>Burkholderia pseudomallei</w:t>
      </w:r>
      <w:r w:rsidRPr="003256E7">
        <w:rPr>
          <w:rFonts w:cs="Arial"/>
          <w:color w:val="212121"/>
          <w:sz w:val="16"/>
          <w:szCs w:val="16"/>
          <w:shd w:val="clear" w:color="auto" w:fill="FFFFFF"/>
        </w:rPr>
        <w:t xml:space="preserve"> with water parameters in rural water supplies in Northern Australia. Appl Environ Microbiol. 2010 Aug;76(15):5305-7.</w:t>
      </w:r>
    </w:p>
    <w:p w14:paraId="1DDE6948" w14:textId="77777777" w:rsidR="003256E7" w:rsidRPr="003256E7" w:rsidRDefault="003256E7" w:rsidP="00FE74C2">
      <w:pPr>
        <w:spacing w:after="0"/>
        <w:ind w:left="284" w:hanging="284"/>
        <w:rPr>
          <w:rFonts w:cs="Arial"/>
          <w:sz w:val="16"/>
          <w:szCs w:val="16"/>
        </w:rPr>
      </w:pPr>
      <w:r w:rsidRPr="003256E7">
        <w:rPr>
          <w:rFonts w:cs="Arial"/>
          <w:b/>
          <w:bCs/>
          <w:sz w:val="16"/>
          <w:szCs w:val="16"/>
        </w:rPr>
        <w:t>B7:</w:t>
      </w:r>
      <w:r w:rsidRPr="003256E7">
        <w:rPr>
          <w:rFonts w:cs="Arial"/>
          <w:sz w:val="16"/>
          <w:szCs w:val="16"/>
        </w:rPr>
        <w:t xml:space="preserve"> </w:t>
      </w:r>
      <w:r w:rsidRPr="003256E7">
        <w:rPr>
          <w:rFonts w:cs="Arial"/>
          <w:color w:val="212121"/>
          <w:sz w:val="16"/>
          <w:szCs w:val="16"/>
          <w:shd w:val="clear" w:color="auto" w:fill="FFFFFF"/>
        </w:rPr>
        <w:t>Kaestli M, O'Donnell M, Rose A, Webb JR, Mayo M, Currie BJ, Gibb K. Opportunistic pathogens and large microbial diversity detected in source-to-distribution drinking water of three remote communities in Northern Australia. PLoS Negl Trop Dis. 2019 Sep 5;13(9):e0007672.</w:t>
      </w:r>
    </w:p>
    <w:p w14:paraId="01B99C68" w14:textId="77777777" w:rsidR="00BE13C4" w:rsidRDefault="00BE13C4">
      <w:pPr>
        <w:spacing w:after="0"/>
        <w:rPr>
          <w:b/>
          <w:bCs/>
          <w:color w:val="757579" w:themeColor="accent3"/>
          <w:sz w:val="20"/>
          <w:szCs w:val="18"/>
        </w:rPr>
      </w:pPr>
      <w:r>
        <w:br w:type="page"/>
      </w:r>
    </w:p>
    <w:p w14:paraId="16D9DF69" w14:textId="584EEE04" w:rsidR="00FD15AC" w:rsidRPr="00847CA1" w:rsidRDefault="00177DB1" w:rsidP="00177DB1">
      <w:pPr>
        <w:pStyle w:val="Caption"/>
        <w:rPr>
          <w:color w:val="auto"/>
          <w:lang w:eastAsia="en-US"/>
        </w:rPr>
      </w:pPr>
      <w:bookmarkStart w:id="42" w:name="_Toc173928770"/>
      <w:r>
        <w:lastRenderedPageBreak/>
        <w:t xml:space="preserve">Table </w:t>
      </w:r>
      <w:r w:rsidR="00136412">
        <w:fldChar w:fldCharType="begin"/>
      </w:r>
      <w:r w:rsidR="00136412">
        <w:instrText xml:space="preserve"> STYLEREF 1 \s </w:instrText>
      </w:r>
      <w:r w:rsidR="00136412">
        <w:fldChar w:fldCharType="separate"/>
      </w:r>
      <w:r w:rsidR="00AF5961">
        <w:rPr>
          <w:noProof/>
        </w:rPr>
        <w:t>5</w:t>
      </w:r>
      <w:r w:rsidR="00136412">
        <w:rPr>
          <w:noProof/>
        </w:rPr>
        <w:fldChar w:fldCharType="end"/>
      </w:r>
      <w:r w:rsidR="00D631EE">
        <w:t>.</w:t>
      </w:r>
      <w:r w:rsidR="00136412">
        <w:fldChar w:fldCharType="begin"/>
      </w:r>
      <w:r w:rsidR="00136412">
        <w:instrText xml:space="preserve"> SEQ Table \* ARABIC \s 1 </w:instrText>
      </w:r>
      <w:r w:rsidR="00136412">
        <w:fldChar w:fldCharType="separate"/>
      </w:r>
      <w:r w:rsidR="00AF5961">
        <w:rPr>
          <w:noProof/>
        </w:rPr>
        <w:t>14</w:t>
      </w:r>
      <w:r w:rsidR="00136412">
        <w:rPr>
          <w:noProof/>
        </w:rPr>
        <w:fldChar w:fldCharType="end"/>
      </w:r>
      <w:r>
        <w:t xml:space="preserve"> </w:t>
      </w:r>
      <w:r w:rsidR="00FD15AC">
        <w:t xml:space="preserve">Risk of Bias Summary of analysis of testing methods for </w:t>
      </w:r>
      <w:r w:rsidR="00FD15AC" w:rsidRPr="00695382">
        <w:rPr>
          <w:i/>
          <w:iCs/>
        </w:rPr>
        <w:t xml:space="preserve">Burkholderia </w:t>
      </w:r>
      <w:r w:rsidR="00695382" w:rsidRPr="00695382">
        <w:rPr>
          <w:i/>
          <w:iCs/>
        </w:rPr>
        <w:t>pseudomallei</w:t>
      </w:r>
      <w:bookmarkEnd w:id="42"/>
    </w:p>
    <w:tbl>
      <w:tblPr>
        <w:tblpPr w:leftFromText="180" w:rightFromText="180" w:vertAnchor="text" w:horzAnchor="margin" w:tblpY="91"/>
        <w:tblW w:w="4385" w:type="dxa"/>
        <w:tblLook w:val="04A0" w:firstRow="1" w:lastRow="0" w:firstColumn="1" w:lastColumn="0" w:noHBand="0" w:noVBand="1"/>
      </w:tblPr>
      <w:tblGrid>
        <w:gridCol w:w="628"/>
        <w:gridCol w:w="1205"/>
        <w:gridCol w:w="2552"/>
      </w:tblGrid>
      <w:tr w:rsidR="00DC0D84" w14:paraId="3C41F893" w14:textId="77777777" w:rsidTr="00A575A4">
        <w:trPr>
          <w:trHeight w:val="260"/>
        </w:trPr>
        <w:tc>
          <w:tcPr>
            <w:tcW w:w="1833" w:type="dxa"/>
            <w:gridSpan w:val="2"/>
            <w:tcBorders>
              <w:top w:val="nil"/>
              <w:left w:val="single" w:sz="8" w:space="0" w:color="B5DDDC"/>
              <w:right w:val="single" w:sz="8" w:space="0" w:color="B5DDDC"/>
            </w:tcBorders>
            <w:shd w:val="clear" w:color="000000" w:fill="B5DDDC"/>
            <w:vAlign w:val="center"/>
            <w:hideMark/>
          </w:tcPr>
          <w:p w14:paraId="523D0CEC" w14:textId="77777777" w:rsidR="00DC0D84" w:rsidRPr="00397A3E" w:rsidRDefault="00DC0D84">
            <w:pPr>
              <w:spacing w:after="0"/>
              <w:jc w:val="center"/>
              <w:rPr>
                <w:rFonts w:cs="Calibri"/>
                <w:b/>
                <w:bCs/>
                <w:color w:val="008000"/>
                <w:sz w:val="16"/>
                <w:szCs w:val="16"/>
              </w:rPr>
            </w:pPr>
            <w:r w:rsidRPr="00397A3E">
              <w:rPr>
                <w:rFonts w:cs="Calibri"/>
                <w:b/>
                <w:bCs/>
                <w:color w:val="008000"/>
                <w:sz w:val="16"/>
                <w:szCs w:val="16"/>
              </w:rPr>
              <w:t xml:space="preserve">Q. </w:t>
            </w:r>
          </w:p>
        </w:tc>
        <w:tc>
          <w:tcPr>
            <w:tcW w:w="2552" w:type="dxa"/>
            <w:tcBorders>
              <w:top w:val="nil"/>
              <w:left w:val="nil"/>
              <w:right w:val="single" w:sz="8" w:space="0" w:color="B5DDDC"/>
            </w:tcBorders>
            <w:shd w:val="clear" w:color="000000" w:fill="B5DDDC"/>
            <w:vAlign w:val="center"/>
          </w:tcPr>
          <w:p w14:paraId="0B2597EC" w14:textId="77777777" w:rsidR="00DC0D84" w:rsidRPr="00397A3E" w:rsidRDefault="00DC0D84">
            <w:pPr>
              <w:spacing w:after="0"/>
              <w:jc w:val="center"/>
              <w:rPr>
                <w:rFonts w:cs="Calibri"/>
                <w:b/>
                <w:bCs/>
                <w:color w:val="008000"/>
                <w:sz w:val="16"/>
                <w:szCs w:val="16"/>
              </w:rPr>
            </w:pPr>
            <w:r>
              <w:rPr>
                <w:rFonts w:cs="Calibri"/>
                <w:b/>
                <w:bCs/>
                <w:color w:val="008000"/>
                <w:sz w:val="16"/>
                <w:szCs w:val="16"/>
              </w:rPr>
              <w:t>B8</w:t>
            </w:r>
          </w:p>
        </w:tc>
      </w:tr>
      <w:tr w:rsidR="00DC0D84" w14:paraId="5CB2BA1C" w14:textId="77777777" w:rsidTr="00A575A4">
        <w:trPr>
          <w:trHeight w:val="260"/>
        </w:trPr>
        <w:tc>
          <w:tcPr>
            <w:tcW w:w="1833" w:type="dxa"/>
            <w:gridSpan w:val="2"/>
            <w:tcBorders>
              <w:top w:val="nil"/>
              <w:left w:val="single" w:sz="8" w:space="0" w:color="B5DDDC"/>
              <w:right w:val="single" w:sz="8" w:space="0" w:color="B5DDDC"/>
            </w:tcBorders>
            <w:shd w:val="clear" w:color="000000" w:fill="B5DDDC"/>
            <w:vAlign w:val="center"/>
          </w:tcPr>
          <w:p w14:paraId="49E9EFF3" w14:textId="77777777" w:rsidR="00DC0D84" w:rsidRPr="00397A3E" w:rsidRDefault="00DC0D84">
            <w:pPr>
              <w:spacing w:after="0"/>
              <w:jc w:val="center"/>
              <w:rPr>
                <w:rFonts w:cs="Calibri"/>
                <w:b/>
                <w:bCs/>
                <w:color w:val="008000"/>
                <w:sz w:val="16"/>
                <w:szCs w:val="16"/>
              </w:rPr>
            </w:pPr>
          </w:p>
        </w:tc>
        <w:tc>
          <w:tcPr>
            <w:tcW w:w="2552" w:type="dxa"/>
            <w:tcBorders>
              <w:top w:val="nil"/>
              <w:left w:val="nil"/>
              <w:right w:val="single" w:sz="8" w:space="0" w:color="B5DDDC"/>
            </w:tcBorders>
            <w:shd w:val="clear" w:color="000000" w:fill="B5DDDC"/>
            <w:vAlign w:val="center"/>
          </w:tcPr>
          <w:p w14:paraId="2EA7213C" w14:textId="77777777" w:rsidR="00DC0D84" w:rsidRDefault="00DC0D84">
            <w:pPr>
              <w:spacing w:after="0"/>
              <w:jc w:val="center"/>
              <w:rPr>
                <w:rFonts w:cs="Calibri"/>
                <w:b/>
                <w:bCs/>
                <w:color w:val="008000"/>
                <w:sz w:val="16"/>
                <w:szCs w:val="16"/>
              </w:rPr>
            </w:pPr>
          </w:p>
        </w:tc>
      </w:tr>
      <w:tr w:rsidR="00DC0D84" w14:paraId="329CD301" w14:textId="77777777" w:rsidTr="00A575A4">
        <w:trPr>
          <w:trHeight w:val="260"/>
        </w:trPr>
        <w:tc>
          <w:tcPr>
            <w:tcW w:w="628" w:type="dxa"/>
            <w:tcBorders>
              <w:top w:val="nil"/>
            </w:tcBorders>
            <w:shd w:val="clear" w:color="auto" w:fill="D6EAEB"/>
            <w:vAlign w:val="center"/>
          </w:tcPr>
          <w:p w14:paraId="4F9AB0AB" w14:textId="77777777" w:rsidR="00DC0D84" w:rsidRPr="00397A3E" w:rsidRDefault="00DC0D84">
            <w:pPr>
              <w:spacing w:after="0"/>
              <w:rPr>
                <w:rFonts w:cs="Calibri"/>
                <w:b/>
                <w:bCs/>
                <w:sz w:val="16"/>
                <w:szCs w:val="16"/>
              </w:rPr>
            </w:pPr>
          </w:p>
        </w:tc>
        <w:tc>
          <w:tcPr>
            <w:tcW w:w="3757" w:type="dxa"/>
            <w:gridSpan w:val="2"/>
            <w:tcBorders>
              <w:top w:val="nil"/>
            </w:tcBorders>
            <w:shd w:val="clear" w:color="auto" w:fill="D6EAEB"/>
            <w:vAlign w:val="center"/>
          </w:tcPr>
          <w:p w14:paraId="7C786A8E" w14:textId="77777777" w:rsidR="00DC0D84" w:rsidRPr="00397A3E" w:rsidRDefault="00DC0D84">
            <w:pPr>
              <w:spacing w:after="0"/>
              <w:rPr>
                <w:rFonts w:cs="Calibri"/>
                <w:b/>
                <w:bCs/>
                <w:sz w:val="16"/>
                <w:szCs w:val="16"/>
              </w:rPr>
            </w:pPr>
          </w:p>
        </w:tc>
      </w:tr>
      <w:tr w:rsidR="005D3852" w14:paraId="02CDB5CA" w14:textId="77777777" w:rsidTr="00A575A4">
        <w:trPr>
          <w:trHeight w:val="260"/>
        </w:trPr>
        <w:tc>
          <w:tcPr>
            <w:tcW w:w="1833" w:type="dxa"/>
            <w:gridSpan w:val="2"/>
            <w:tcBorders>
              <w:top w:val="nil"/>
              <w:left w:val="single" w:sz="8" w:space="0" w:color="B5DDDC"/>
              <w:right w:val="single" w:sz="8" w:space="0" w:color="B5DDDC"/>
            </w:tcBorders>
            <w:vAlign w:val="center"/>
            <w:hideMark/>
          </w:tcPr>
          <w:p w14:paraId="4BA56D67" w14:textId="1BB73F2A" w:rsidR="005D3852" w:rsidRPr="00397A3E" w:rsidRDefault="005D3852" w:rsidP="005D3852">
            <w:pPr>
              <w:spacing w:after="0"/>
              <w:jc w:val="center"/>
              <w:rPr>
                <w:rFonts w:cs="Calibri"/>
                <w:b/>
                <w:bCs/>
                <w:sz w:val="16"/>
                <w:szCs w:val="16"/>
              </w:rPr>
            </w:pPr>
            <w:r>
              <w:rPr>
                <w:rFonts w:cs="Calibri"/>
                <w:b/>
                <w:bCs/>
                <w:sz w:val="16"/>
                <w:szCs w:val="16"/>
              </w:rPr>
              <w:t>3. Appropriate comparison groups</w:t>
            </w:r>
          </w:p>
        </w:tc>
        <w:tc>
          <w:tcPr>
            <w:tcW w:w="2552" w:type="dxa"/>
            <w:tcBorders>
              <w:top w:val="nil"/>
              <w:left w:val="nil"/>
              <w:right w:val="single" w:sz="8" w:space="0" w:color="B5DDDC"/>
            </w:tcBorders>
            <w:shd w:val="clear" w:color="auto" w:fill="F4B083"/>
            <w:vAlign w:val="center"/>
          </w:tcPr>
          <w:p w14:paraId="2462F13F" w14:textId="77777777" w:rsidR="005D3852" w:rsidRDefault="005D3852" w:rsidP="005D3852">
            <w:pPr>
              <w:spacing w:after="0"/>
              <w:jc w:val="center"/>
              <w:rPr>
                <w:rFonts w:cs="Calibri"/>
                <w:sz w:val="16"/>
                <w:szCs w:val="16"/>
              </w:rPr>
            </w:pPr>
            <w:r>
              <w:rPr>
                <w:rFonts w:cs="Calibri"/>
                <w:sz w:val="16"/>
                <w:szCs w:val="16"/>
              </w:rPr>
              <w:t>-</w:t>
            </w:r>
          </w:p>
        </w:tc>
      </w:tr>
      <w:tr w:rsidR="005D3852" w14:paraId="64FFED61" w14:textId="77777777" w:rsidTr="00A575A4">
        <w:trPr>
          <w:trHeight w:val="260"/>
        </w:trPr>
        <w:tc>
          <w:tcPr>
            <w:tcW w:w="628" w:type="dxa"/>
            <w:tcBorders>
              <w:top w:val="nil"/>
            </w:tcBorders>
            <w:shd w:val="clear" w:color="auto" w:fill="D6EAEB"/>
            <w:vAlign w:val="center"/>
          </w:tcPr>
          <w:p w14:paraId="28C3A6D4" w14:textId="77777777" w:rsidR="005D3852" w:rsidRPr="000C1337" w:rsidRDefault="005D3852" w:rsidP="005D3852">
            <w:pPr>
              <w:spacing w:after="0"/>
              <w:rPr>
                <w:rFonts w:cs="Calibri"/>
                <w:b/>
                <w:bCs/>
                <w:sz w:val="16"/>
                <w:szCs w:val="16"/>
              </w:rPr>
            </w:pPr>
          </w:p>
        </w:tc>
        <w:tc>
          <w:tcPr>
            <w:tcW w:w="3757" w:type="dxa"/>
            <w:gridSpan w:val="2"/>
            <w:tcBorders>
              <w:top w:val="nil"/>
            </w:tcBorders>
            <w:shd w:val="clear" w:color="auto" w:fill="D6EAEB"/>
            <w:vAlign w:val="center"/>
          </w:tcPr>
          <w:p w14:paraId="74E3DF71" w14:textId="77777777" w:rsidR="005D3852" w:rsidRPr="000C1337" w:rsidRDefault="005D3852" w:rsidP="005D3852">
            <w:pPr>
              <w:spacing w:after="0"/>
              <w:rPr>
                <w:rFonts w:cs="Calibri"/>
                <w:b/>
                <w:bCs/>
                <w:sz w:val="16"/>
                <w:szCs w:val="16"/>
              </w:rPr>
            </w:pPr>
          </w:p>
        </w:tc>
      </w:tr>
      <w:tr w:rsidR="005D3852" w14:paraId="75F3535E" w14:textId="77777777" w:rsidTr="00A575A4">
        <w:trPr>
          <w:trHeight w:val="260"/>
        </w:trPr>
        <w:tc>
          <w:tcPr>
            <w:tcW w:w="1833" w:type="dxa"/>
            <w:gridSpan w:val="2"/>
            <w:tcBorders>
              <w:top w:val="nil"/>
              <w:left w:val="single" w:sz="8" w:space="0" w:color="B5DDDC"/>
              <w:right w:val="single" w:sz="8" w:space="0" w:color="B5DDDC"/>
            </w:tcBorders>
            <w:vAlign w:val="center"/>
            <w:hideMark/>
          </w:tcPr>
          <w:p w14:paraId="68232E2F" w14:textId="52FDFA40" w:rsidR="005D3852" w:rsidRPr="00397A3E" w:rsidRDefault="005D3852" w:rsidP="005D3852">
            <w:pPr>
              <w:spacing w:after="0"/>
              <w:jc w:val="center"/>
              <w:rPr>
                <w:rFonts w:cs="Calibri"/>
                <w:b/>
                <w:bCs/>
                <w:sz w:val="16"/>
                <w:szCs w:val="16"/>
              </w:rPr>
            </w:pPr>
            <w:r>
              <w:rPr>
                <w:rFonts w:cs="Calibri"/>
                <w:b/>
                <w:bCs/>
                <w:sz w:val="16"/>
                <w:szCs w:val="16"/>
              </w:rPr>
              <w:t>4. Confounding</w:t>
            </w:r>
          </w:p>
        </w:tc>
        <w:tc>
          <w:tcPr>
            <w:tcW w:w="2552" w:type="dxa"/>
            <w:tcBorders>
              <w:top w:val="nil"/>
              <w:left w:val="nil"/>
              <w:right w:val="single" w:sz="8" w:space="0" w:color="B5DDDC"/>
            </w:tcBorders>
            <w:shd w:val="clear" w:color="auto" w:fill="CAE5C1"/>
            <w:vAlign w:val="center"/>
          </w:tcPr>
          <w:p w14:paraId="28AFA901" w14:textId="77777777" w:rsidR="005D3852" w:rsidRDefault="005D3852" w:rsidP="005D3852">
            <w:pPr>
              <w:spacing w:after="0"/>
              <w:jc w:val="center"/>
              <w:rPr>
                <w:rFonts w:cs="Calibri"/>
                <w:sz w:val="16"/>
                <w:szCs w:val="16"/>
              </w:rPr>
            </w:pPr>
            <w:r>
              <w:rPr>
                <w:rFonts w:cs="Calibri"/>
                <w:sz w:val="16"/>
                <w:szCs w:val="16"/>
              </w:rPr>
              <w:t>+</w:t>
            </w:r>
          </w:p>
        </w:tc>
      </w:tr>
      <w:tr w:rsidR="005D3852" w14:paraId="13E8455C" w14:textId="77777777" w:rsidTr="00A575A4">
        <w:trPr>
          <w:trHeight w:val="260"/>
        </w:trPr>
        <w:tc>
          <w:tcPr>
            <w:tcW w:w="628" w:type="dxa"/>
            <w:tcBorders>
              <w:top w:val="nil"/>
            </w:tcBorders>
            <w:shd w:val="clear" w:color="auto" w:fill="D6EAEB"/>
            <w:vAlign w:val="center"/>
          </w:tcPr>
          <w:p w14:paraId="12D22C58" w14:textId="77777777" w:rsidR="005D3852" w:rsidRPr="000C1337" w:rsidRDefault="005D3852" w:rsidP="005D3852">
            <w:pPr>
              <w:spacing w:after="0"/>
              <w:rPr>
                <w:rFonts w:cs="Calibri"/>
                <w:b/>
                <w:bCs/>
                <w:sz w:val="16"/>
                <w:szCs w:val="16"/>
              </w:rPr>
            </w:pPr>
          </w:p>
        </w:tc>
        <w:tc>
          <w:tcPr>
            <w:tcW w:w="3757" w:type="dxa"/>
            <w:gridSpan w:val="2"/>
            <w:tcBorders>
              <w:top w:val="nil"/>
            </w:tcBorders>
            <w:shd w:val="clear" w:color="auto" w:fill="D6EAEB"/>
            <w:vAlign w:val="center"/>
          </w:tcPr>
          <w:p w14:paraId="23FBF4BA" w14:textId="77777777" w:rsidR="005D3852" w:rsidRPr="000C1337" w:rsidRDefault="005D3852" w:rsidP="005D3852">
            <w:pPr>
              <w:spacing w:after="0"/>
              <w:rPr>
                <w:rFonts w:cs="Calibri"/>
                <w:b/>
                <w:bCs/>
                <w:sz w:val="16"/>
                <w:szCs w:val="16"/>
              </w:rPr>
            </w:pPr>
          </w:p>
        </w:tc>
      </w:tr>
      <w:tr w:rsidR="005D3852" w14:paraId="3637EFCF" w14:textId="77777777" w:rsidTr="00A575A4">
        <w:trPr>
          <w:trHeight w:val="260"/>
        </w:trPr>
        <w:tc>
          <w:tcPr>
            <w:tcW w:w="1833" w:type="dxa"/>
            <w:gridSpan w:val="2"/>
            <w:tcBorders>
              <w:top w:val="nil"/>
              <w:left w:val="single" w:sz="8" w:space="0" w:color="B5DDDC"/>
              <w:right w:val="single" w:sz="8" w:space="0" w:color="B5DDDC"/>
            </w:tcBorders>
            <w:vAlign w:val="center"/>
            <w:hideMark/>
          </w:tcPr>
          <w:p w14:paraId="488FC30C" w14:textId="76E1C792" w:rsidR="005D3852" w:rsidRPr="00397A3E" w:rsidRDefault="005D3852" w:rsidP="005D3852">
            <w:pPr>
              <w:spacing w:after="0"/>
              <w:jc w:val="center"/>
              <w:rPr>
                <w:rFonts w:cs="Calibri"/>
                <w:b/>
                <w:bCs/>
                <w:sz w:val="16"/>
                <w:szCs w:val="16"/>
              </w:rPr>
            </w:pPr>
            <w:r>
              <w:rPr>
                <w:rFonts w:cs="Calibri"/>
                <w:b/>
                <w:bCs/>
                <w:sz w:val="16"/>
                <w:szCs w:val="16"/>
              </w:rPr>
              <w:t>7. Missing outcome data</w:t>
            </w:r>
          </w:p>
        </w:tc>
        <w:tc>
          <w:tcPr>
            <w:tcW w:w="2552" w:type="dxa"/>
            <w:tcBorders>
              <w:top w:val="single" w:sz="8" w:space="0" w:color="B5DDDC"/>
              <w:left w:val="nil"/>
              <w:right w:val="single" w:sz="8" w:space="0" w:color="B5DDDC"/>
            </w:tcBorders>
            <w:shd w:val="clear" w:color="auto" w:fill="CAE5C1"/>
            <w:vAlign w:val="center"/>
          </w:tcPr>
          <w:p w14:paraId="4E3A861D" w14:textId="77777777" w:rsidR="005D3852" w:rsidRDefault="005D3852" w:rsidP="005D3852">
            <w:pPr>
              <w:spacing w:after="0"/>
              <w:jc w:val="center"/>
              <w:rPr>
                <w:rFonts w:cs="Calibri"/>
                <w:sz w:val="16"/>
                <w:szCs w:val="16"/>
              </w:rPr>
            </w:pPr>
            <w:r>
              <w:rPr>
                <w:rFonts w:cs="Calibri"/>
                <w:sz w:val="16"/>
                <w:szCs w:val="16"/>
              </w:rPr>
              <w:t>+</w:t>
            </w:r>
          </w:p>
        </w:tc>
      </w:tr>
      <w:tr w:rsidR="005D3852" w14:paraId="2318273F" w14:textId="77777777" w:rsidTr="00A575A4">
        <w:trPr>
          <w:trHeight w:val="260"/>
        </w:trPr>
        <w:tc>
          <w:tcPr>
            <w:tcW w:w="628" w:type="dxa"/>
            <w:tcBorders>
              <w:top w:val="nil"/>
            </w:tcBorders>
            <w:shd w:val="clear" w:color="auto" w:fill="D6EAEB"/>
            <w:vAlign w:val="center"/>
          </w:tcPr>
          <w:p w14:paraId="1AF7B9E9" w14:textId="77777777" w:rsidR="005D3852" w:rsidRPr="000C1337" w:rsidRDefault="005D3852" w:rsidP="005D3852">
            <w:pPr>
              <w:spacing w:after="0"/>
              <w:rPr>
                <w:rFonts w:cs="Calibri"/>
                <w:b/>
                <w:bCs/>
                <w:sz w:val="16"/>
                <w:szCs w:val="16"/>
              </w:rPr>
            </w:pPr>
          </w:p>
        </w:tc>
        <w:tc>
          <w:tcPr>
            <w:tcW w:w="3757" w:type="dxa"/>
            <w:gridSpan w:val="2"/>
            <w:tcBorders>
              <w:top w:val="nil"/>
            </w:tcBorders>
            <w:shd w:val="clear" w:color="auto" w:fill="D6EAEB"/>
            <w:vAlign w:val="center"/>
          </w:tcPr>
          <w:p w14:paraId="2CA3CDBA" w14:textId="77777777" w:rsidR="005D3852" w:rsidRPr="000C1337" w:rsidRDefault="005D3852" w:rsidP="005D3852">
            <w:pPr>
              <w:spacing w:after="0"/>
              <w:rPr>
                <w:rFonts w:cs="Calibri"/>
                <w:b/>
                <w:bCs/>
                <w:sz w:val="16"/>
                <w:szCs w:val="16"/>
              </w:rPr>
            </w:pPr>
          </w:p>
        </w:tc>
      </w:tr>
      <w:tr w:rsidR="005D3852" w14:paraId="7BA42D39" w14:textId="77777777" w:rsidTr="00A575A4">
        <w:trPr>
          <w:trHeight w:val="242"/>
        </w:trPr>
        <w:tc>
          <w:tcPr>
            <w:tcW w:w="1833" w:type="dxa"/>
            <w:gridSpan w:val="2"/>
            <w:tcBorders>
              <w:top w:val="nil"/>
              <w:left w:val="single" w:sz="8" w:space="0" w:color="B5DDDC"/>
              <w:bottom w:val="single" w:sz="8" w:space="0" w:color="B5DDDC"/>
              <w:right w:val="single" w:sz="8" w:space="0" w:color="B5DDDC"/>
            </w:tcBorders>
            <w:vAlign w:val="center"/>
            <w:hideMark/>
          </w:tcPr>
          <w:p w14:paraId="01605B72" w14:textId="20F3FF54" w:rsidR="005D3852" w:rsidRPr="00397A3E" w:rsidRDefault="005D3852" w:rsidP="005D3852">
            <w:pPr>
              <w:spacing w:after="0"/>
              <w:jc w:val="center"/>
              <w:rPr>
                <w:rFonts w:cs="Calibri"/>
                <w:b/>
                <w:bCs/>
                <w:sz w:val="16"/>
                <w:szCs w:val="16"/>
              </w:rPr>
            </w:pPr>
            <w:r>
              <w:rPr>
                <w:rFonts w:cs="Calibri"/>
                <w:b/>
                <w:bCs/>
                <w:sz w:val="16"/>
                <w:szCs w:val="16"/>
              </w:rPr>
              <w:t>8. Exposure characteristics</w:t>
            </w:r>
          </w:p>
        </w:tc>
        <w:tc>
          <w:tcPr>
            <w:tcW w:w="2552" w:type="dxa"/>
            <w:tcBorders>
              <w:top w:val="single" w:sz="8" w:space="0" w:color="B5DDDC"/>
              <w:left w:val="nil"/>
              <w:bottom w:val="single" w:sz="8" w:space="0" w:color="B5DDDC"/>
              <w:right w:val="single" w:sz="8" w:space="0" w:color="B5DDDC"/>
            </w:tcBorders>
            <w:shd w:val="clear" w:color="auto" w:fill="CAE5C1"/>
            <w:vAlign w:val="center"/>
          </w:tcPr>
          <w:p w14:paraId="68A0CB4D" w14:textId="77777777" w:rsidR="005D3852" w:rsidRDefault="005D3852" w:rsidP="005D3852">
            <w:pPr>
              <w:spacing w:after="0"/>
              <w:jc w:val="center"/>
              <w:rPr>
                <w:rFonts w:cs="Calibri"/>
                <w:sz w:val="16"/>
                <w:szCs w:val="16"/>
              </w:rPr>
            </w:pPr>
            <w:r>
              <w:rPr>
                <w:rFonts w:cs="Calibri"/>
                <w:sz w:val="16"/>
                <w:szCs w:val="16"/>
              </w:rPr>
              <w:t>+</w:t>
            </w:r>
          </w:p>
        </w:tc>
      </w:tr>
      <w:tr w:rsidR="005D3852" w14:paraId="1F8EFEDD" w14:textId="77777777" w:rsidTr="00A575A4">
        <w:trPr>
          <w:trHeight w:val="260"/>
        </w:trPr>
        <w:tc>
          <w:tcPr>
            <w:tcW w:w="1833" w:type="dxa"/>
            <w:gridSpan w:val="2"/>
            <w:tcBorders>
              <w:top w:val="nil"/>
              <w:left w:val="single" w:sz="8" w:space="0" w:color="B5DDDC"/>
              <w:right w:val="single" w:sz="8" w:space="0" w:color="B5DDDC"/>
            </w:tcBorders>
            <w:vAlign w:val="center"/>
          </w:tcPr>
          <w:p w14:paraId="6467F0B8" w14:textId="7B925577" w:rsidR="005D3852" w:rsidRPr="00397A3E" w:rsidRDefault="005D3852" w:rsidP="005D3852">
            <w:pPr>
              <w:spacing w:after="0"/>
              <w:jc w:val="center"/>
              <w:rPr>
                <w:rFonts w:cs="Calibri"/>
                <w:b/>
                <w:bCs/>
                <w:sz w:val="16"/>
                <w:szCs w:val="16"/>
              </w:rPr>
            </w:pPr>
            <w:r>
              <w:rPr>
                <w:rFonts w:cs="Calibri"/>
                <w:b/>
                <w:bCs/>
                <w:sz w:val="16"/>
                <w:szCs w:val="16"/>
              </w:rPr>
              <w:t>9. Outcome assessment</w:t>
            </w:r>
          </w:p>
        </w:tc>
        <w:tc>
          <w:tcPr>
            <w:tcW w:w="2552" w:type="dxa"/>
            <w:tcBorders>
              <w:top w:val="single" w:sz="8" w:space="0" w:color="B5DDDC"/>
              <w:left w:val="nil"/>
              <w:right w:val="single" w:sz="8" w:space="0" w:color="B5DDDC"/>
            </w:tcBorders>
            <w:shd w:val="clear" w:color="auto" w:fill="F4B083"/>
            <w:vAlign w:val="center"/>
          </w:tcPr>
          <w:p w14:paraId="028ABD5B" w14:textId="77777777" w:rsidR="005D3852" w:rsidRDefault="005D3852" w:rsidP="005D3852">
            <w:pPr>
              <w:spacing w:after="0"/>
              <w:jc w:val="center"/>
              <w:rPr>
                <w:rFonts w:cs="Calibri"/>
                <w:sz w:val="16"/>
                <w:szCs w:val="16"/>
              </w:rPr>
            </w:pPr>
            <w:r>
              <w:rPr>
                <w:rFonts w:cs="Calibri"/>
                <w:sz w:val="16"/>
                <w:szCs w:val="16"/>
              </w:rPr>
              <w:t>-</w:t>
            </w:r>
          </w:p>
        </w:tc>
      </w:tr>
      <w:tr w:rsidR="005D3852" w14:paraId="1B49E7C0" w14:textId="77777777" w:rsidTr="00A575A4">
        <w:trPr>
          <w:trHeight w:val="260"/>
        </w:trPr>
        <w:tc>
          <w:tcPr>
            <w:tcW w:w="628" w:type="dxa"/>
            <w:tcBorders>
              <w:top w:val="nil"/>
            </w:tcBorders>
            <w:shd w:val="clear" w:color="auto" w:fill="D6EAEB"/>
            <w:vAlign w:val="center"/>
          </w:tcPr>
          <w:p w14:paraId="4BD41D9B" w14:textId="77777777" w:rsidR="005D3852" w:rsidRPr="000C1337" w:rsidRDefault="005D3852" w:rsidP="005D3852">
            <w:pPr>
              <w:spacing w:after="0"/>
              <w:rPr>
                <w:rFonts w:cs="Calibri"/>
                <w:b/>
                <w:bCs/>
                <w:sz w:val="16"/>
                <w:szCs w:val="16"/>
              </w:rPr>
            </w:pPr>
          </w:p>
        </w:tc>
        <w:tc>
          <w:tcPr>
            <w:tcW w:w="3757" w:type="dxa"/>
            <w:gridSpan w:val="2"/>
            <w:tcBorders>
              <w:top w:val="nil"/>
            </w:tcBorders>
            <w:shd w:val="clear" w:color="auto" w:fill="D6EAEB"/>
            <w:vAlign w:val="center"/>
          </w:tcPr>
          <w:p w14:paraId="2380B26E" w14:textId="77777777" w:rsidR="005D3852" w:rsidRPr="000C1337" w:rsidRDefault="005D3852" w:rsidP="005D3852">
            <w:pPr>
              <w:spacing w:after="0"/>
              <w:rPr>
                <w:rFonts w:cs="Calibri"/>
                <w:b/>
                <w:bCs/>
                <w:sz w:val="16"/>
                <w:szCs w:val="16"/>
              </w:rPr>
            </w:pPr>
          </w:p>
        </w:tc>
      </w:tr>
      <w:tr w:rsidR="005D3852" w14:paraId="50A8EB85" w14:textId="77777777" w:rsidTr="00A575A4">
        <w:trPr>
          <w:trHeight w:val="260"/>
        </w:trPr>
        <w:tc>
          <w:tcPr>
            <w:tcW w:w="1833" w:type="dxa"/>
            <w:gridSpan w:val="2"/>
            <w:tcBorders>
              <w:top w:val="nil"/>
              <w:left w:val="single" w:sz="8" w:space="0" w:color="B5DDDC"/>
              <w:right w:val="single" w:sz="8" w:space="0" w:color="B5DDDC"/>
            </w:tcBorders>
            <w:vAlign w:val="center"/>
          </w:tcPr>
          <w:p w14:paraId="761B92AF" w14:textId="7EEE5C2C" w:rsidR="005D3852" w:rsidRPr="00397A3E" w:rsidRDefault="005D3852" w:rsidP="005D3852">
            <w:pPr>
              <w:spacing w:after="0"/>
              <w:jc w:val="center"/>
              <w:rPr>
                <w:rFonts w:cs="Calibri"/>
                <w:b/>
                <w:bCs/>
                <w:sz w:val="16"/>
                <w:szCs w:val="16"/>
              </w:rPr>
            </w:pPr>
            <w:r>
              <w:rPr>
                <w:rFonts w:cs="Calibri"/>
                <w:b/>
                <w:bCs/>
                <w:sz w:val="16"/>
                <w:szCs w:val="16"/>
              </w:rPr>
              <w:t>10. Outcome reporting</w:t>
            </w:r>
          </w:p>
        </w:tc>
        <w:tc>
          <w:tcPr>
            <w:tcW w:w="2552" w:type="dxa"/>
            <w:tcBorders>
              <w:top w:val="single" w:sz="8" w:space="0" w:color="B5DDDC"/>
              <w:left w:val="nil"/>
              <w:right w:val="single" w:sz="8" w:space="0" w:color="B5DDDC"/>
            </w:tcBorders>
            <w:shd w:val="clear" w:color="auto" w:fill="F4B083"/>
            <w:vAlign w:val="center"/>
          </w:tcPr>
          <w:p w14:paraId="1AD74CC5" w14:textId="77777777" w:rsidR="005D3852" w:rsidRDefault="005D3852" w:rsidP="005D3852">
            <w:pPr>
              <w:spacing w:after="0"/>
              <w:jc w:val="center"/>
              <w:rPr>
                <w:rFonts w:cs="Calibri"/>
                <w:sz w:val="16"/>
                <w:szCs w:val="16"/>
              </w:rPr>
            </w:pPr>
            <w:r>
              <w:rPr>
                <w:rFonts w:cs="Calibri"/>
                <w:sz w:val="16"/>
                <w:szCs w:val="16"/>
              </w:rPr>
              <w:t>-</w:t>
            </w:r>
          </w:p>
        </w:tc>
      </w:tr>
      <w:tr w:rsidR="005D3852" w14:paraId="4968F9B8" w14:textId="77777777" w:rsidTr="00A575A4">
        <w:trPr>
          <w:trHeight w:val="260"/>
        </w:trPr>
        <w:tc>
          <w:tcPr>
            <w:tcW w:w="628" w:type="dxa"/>
            <w:tcBorders>
              <w:top w:val="nil"/>
            </w:tcBorders>
            <w:shd w:val="clear" w:color="auto" w:fill="D6EAEB"/>
            <w:vAlign w:val="center"/>
          </w:tcPr>
          <w:p w14:paraId="7B6031DE" w14:textId="77777777" w:rsidR="005D3852" w:rsidRPr="000C1337" w:rsidRDefault="005D3852" w:rsidP="005D3852">
            <w:pPr>
              <w:spacing w:after="0"/>
              <w:rPr>
                <w:rFonts w:cs="Calibri"/>
                <w:b/>
                <w:bCs/>
                <w:sz w:val="16"/>
                <w:szCs w:val="16"/>
              </w:rPr>
            </w:pPr>
          </w:p>
        </w:tc>
        <w:tc>
          <w:tcPr>
            <w:tcW w:w="3757" w:type="dxa"/>
            <w:gridSpan w:val="2"/>
            <w:tcBorders>
              <w:top w:val="nil"/>
            </w:tcBorders>
            <w:shd w:val="clear" w:color="auto" w:fill="D6EAEB"/>
            <w:vAlign w:val="center"/>
          </w:tcPr>
          <w:p w14:paraId="346608B6" w14:textId="77777777" w:rsidR="005D3852" w:rsidRPr="000C1337" w:rsidRDefault="005D3852" w:rsidP="005D3852">
            <w:pPr>
              <w:spacing w:after="0"/>
              <w:rPr>
                <w:rFonts w:cs="Calibri"/>
                <w:b/>
                <w:bCs/>
                <w:sz w:val="16"/>
                <w:szCs w:val="16"/>
              </w:rPr>
            </w:pPr>
          </w:p>
        </w:tc>
      </w:tr>
      <w:tr w:rsidR="005D3852" w14:paraId="327121B2" w14:textId="77777777" w:rsidTr="00A575A4">
        <w:trPr>
          <w:trHeight w:val="242"/>
        </w:trPr>
        <w:tc>
          <w:tcPr>
            <w:tcW w:w="1833" w:type="dxa"/>
            <w:gridSpan w:val="2"/>
            <w:tcBorders>
              <w:top w:val="nil"/>
              <w:left w:val="single" w:sz="8" w:space="0" w:color="B5DDDC"/>
              <w:bottom w:val="single" w:sz="8" w:space="0" w:color="B5DDDC"/>
              <w:right w:val="single" w:sz="8" w:space="0" w:color="B5DDDC"/>
            </w:tcBorders>
            <w:vAlign w:val="center"/>
          </w:tcPr>
          <w:p w14:paraId="5707889B" w14:textId="225885CD" w:rsidR="005D3852" w:rsidRPr="00397A3E" w:rsidRDefault="005D3852" w:rsidP="005D3852">
            <w:pPr>
              <w:spacing w:after="0"/>
              <w:jc w:val="center"/>
              <w:rPr>
                <w:rFonts w:cs="Calibri"/>
                <w:b/>
                <w:bCs/>
                <w:sz w:val="16"/>
                <w:szCs w:val="16"/>
              </w:rPr>
            </w:pPr>
            <w:r>
              <w:rPr>
                <w:rFonts w:cs="Calibri"/>
                <w:b/>
                <w:bCs/>
                <w:sz w:val="16"/>
                <w:szCs w:val="16"/>
              </w:rPr>
              <w:t>11. Other treats</w:t>
            </w:r>
          </w:p>
        </w:tc>
        <w:tc>
          <w:tcPr>
            <w:tcW w:w="2552" w:type="dxa"/>
            <w:tcBorders>
              <w:top w:val="single" w:sz="8" w:space="0" w:color="B5DDDC"/>
              <w:left w:val="nil"/>
              <w:bottom w:val="nil"/>
              <w:right w:val="single" w:sz="8" w:space="0" w:color="B5DDDC"/>
            </w:tcBorders>
            <w:vAlign w:val="center"/>
          </w:tcPr>
          <w:p w14:paraId="571096AC" w14:textId="77777777" w:rsidR="005D3852" w:rsidRDefault="005D3852" w:rsidP="005D3852">
            <w:pPr>
              <w:spacing w:after="0"/>
              <w:jc w:val="center"/>
              <w:rPr>
                <w:rFonts w:cs="Calibri"/>
                <w:sz w:val="16"/>
                <w:szCs w:val="16"/>
              </w:rPr>
            </w:pPr>
          </w:p>
        </w:tc>
      </w:tr>
      <w:tr w:rsidR="005D3852" w14:paraId="28E6C459" w14:textId="77777777" w:rsidTr="00A575A4">
        <w:trPr>
          <w:trHeight w:val="276"/>
        </w:trPr>
        <w:tc>
          <w:tcPr>
            <w:tcW w:w="1833" w:type="dxa"/>
            <w:gridSpan w:val="2"/>
            <w:tcBorders>
              <w:top w:val="single" w:sz="8" w:space="0" w:color="008000"/>
              <w:left w:val="single" w:sz="8" w:space="0" w:color="008000"/>
              <w:bottom w:val="single" w:sz="8" w:space="0" w:color="008000"/>
              <w:right w:val="single" w:sz="4" w:space="0" w:color="B5DDDC"/>
            </w:tcBorders>
            <w:shd w:val="clear" w:color="000000" w:fill="D6EAEB"/>
            <w:vAlign w:val="center"/>
            <w:hideMark/>
          </w:tcPr>
          <w:p w14:paraId="39268201" w14:textId="77777777" w:rsidR="005D3852" w:rsidRPr="00397A3E" w:rsidRDefault="005D3852" w:rsidP="005D3852">
            <w:pPr>
              <w:spacing w:after="0"/>
              <w:rPr>
                <w:rFonts w:cs="Calibri"/>
                <w:b/>
                <w:bCs/>
                <w:sz w:val="16"/>
                <w:szCs w:val="16"/>
              </w:rPr>
            </w:pPr>
            <w:r w:rsidRPr="00397A3E">
              <w:rPr>
                <w:rFonts w:cs="Calibri"/>
                <w:b/>
                <w:bCs/>
                <w:sz w:val="16"/>
                <w:szCs w:val="16"/>
              </w:rPr>
              <w:t>Overall</w:t>
            </w:r>
          </w:p>
        </w:tc>
        <w:tc>
          <w:tcPr>
            <w:tcW w:w="2552" w:type="dxa"/>
            <w:tcBorders>
              <w:top w:val="single" w:sz="8" w:space="0" w:color="008000"/>
              <w:left w:val="nil"/>
              <w:bottom w:val="single" w:sz="8" w:space="0" w:color="008000"/>
              <w:right w:val="single" w:sz="8" w:space="0" w:color="B5DDDC"/>
            </w:tcBorders>
            <w:vAlign w:val="center"/>
          </w:tcPr>
          <w:p w14:paraId="15564020" w14:textId="77777777" w:rsidR="005D3852" w:rsidRDefault="005D3852" w:rsidP="005D3852">
            <w:pPr>
              <w:spacing w:after="0"/>
              <w:jc w:val="center"/>
              <w:rPr>
                <w:rFonts w:cs="Calibri"/>
                <w:sz w:val="16"/>
                <w:szCs w:val="16"/>
              </w:rPr>
            </w:pPr>
            <w:r>
              <w:rPr>
                <w:rFonts w:cs="Calibri"/>
                <w:sz w:val="16"/>
                <w:szCs w:val="16"/>
              </w:rPr>
              <w:t>Serious</w:t>
            </w:r>
          </w:p>
        </w:tc>
      </w:tr>
    </w:tbl>
    <w:p w14:paraId="62931666" w14:textId="77777777" w:rsidR="00920377" w:rsidRDefault="00920377" w:rsidP="00346ACA">
      <w:pPr>
        <w:spacing w:after="160" w:line="259" w:lineRule="auto"/>
        <w:rPr>
          <w:color w:val="auto"/>
          <w:lang w:eastAsia="en-US"/>
        </w:rPr>
      </w:pPr>
    </w:p>
    <w:p w14:paraId="7A0A963E" w14:textId="77777777" w:rsidR="003502EC" w:rsidRDefault="003502EC" w:rsidP="00346ACA">
      <w:pPr>
        <w:spacing w:after="160" w:line="259" w:lineRule="auto"/>
        <w:rPr>
          <w:color w:val="auto"/>
          <w:lang w:eastAsia="en-US"/>
        </w:rPr>
      </w:pPr>
    </w:p>
    <w:p w14:paraId="472E6BA1" w14:textId="77777777" w:rsidR="00474005" w:rsidRDefault="00474005" w:rsidP="00346ACA">
      <w:pPr>
        <w:spacing w:after="160" w:line="259" w:lineRule="auto"/>
        <w:rPr>
          <w:color w:val="auto"/>
          <w:lang w:eastAsia="en-US"/>
        </w:rPr>
      </w:pPr>
    </w:p>
    <w:p w14:paraId="670A2DD8" w14:textId="77777777" w:rsidR="00AF3BA1" w:rsidRDefault="00AF3BA1" w:rsidP="00DC0D84">
      <w:pPr>
        <w:spacing w:after="160" w:line="259" w:lineRule="auto"/>
        <w:rPr>
          <w:color w:val="auto"/>
          <w:sz w:val="24"/>
          <w:szCs w:val="24"/>
          <w:vertAlign w:val="superscript"/>
          <w:lang w:eastAsia="en-US"/>
        </w:rPr>
      </w:pPr>
    </w:p>
    <w:p w14:paraId="594CED00" w14:textId="77777777" w:rsidR="00AF3BA1" w:rsidRDefault="00AF3BA1" w:rsidP="00DC0D84">
      <w:pPr>
        <w:spacing w:after="160" w:line="259" w:lineRule="auto"/>
        <w:rPr>
          <w:color w:val="auto"/>
          <w:sz w:val="24"/>
          <w:szCs w:val="24"/>
          <w:vertAlign w:val="superscript"/>
          <w:lang w:eastAsia="en-US"/>
        </w:rPr>
      </w:pPr>
    </w:p>
    <w:p w14:paraId="24992B9C" w14:textId="77777777" w:rsidR="00AF3BA1" w:rsidRDefault="00AF3BA1" w:rsidP="00DC0D84">
      <w:pPr>
        <w:spacing w:after="160" w:line="259" w:lineRule="auto"/>
        <w:rPr>
          <w:color w:val="auto"/>
          <w:sz w:val="24"/>
          <w:szCs w:val="24"/>
          <w:vertAlign w:val="superscript"/>
          <w:lang w:eastAsia="en-US"/>
        </w:rPr>
      </w:pPr>
    </w:p>
    <w:p w14:paraId="0076CE2F" w14:textId="77777777" w:rsidR="00AF3BA1" w:rsidRDefault="00AF3BA1" w:rsidP="00DC0D84">
      <w:pPr>
        <w:spacing w:after="160" w:line="259" w:lineRule="auto"/>
        <w:rPr>
          <w:color w:val="auto"/>
          <w:sz w:val="24"/>
          <w:szCs w:val="24"/>
          <w:vertAlign w:val="superscript"/>
          <w:lang w:eastAsia="en-US"/>
        </w:rPr>
      </w:pPr>
    </w:p>
    <w:p w14:paraId="2F4CDAA9" w14:textId="77777777" w:rsidR="00AF3BA1" w:rsidRDefault="00AF3BA1" w:rsidP="00DC0D84">
      <w:pPr>
        <w:spacing w:after="160" w:line="259" w:lineRule="auto"/>
        <w:rPr>
          <w:color w:val="auto"/>
          <w:sz w:val="24"/>
          <w:szCs w:val="24"/>
          <w:vertAlign w:val="superscript"/>
          <w:lang w:eastAsia="en-US"/>
        </w:rPr>
      </w:pPr>
    </w:p>
    <w:p w14:paraId="302EFB41" w14:textId="77777777" w:rsidR="00AF3BA1" w:rsidRDefault="00AF3BA1" w:rsidP="00DC0D84">
      <w:pPr>
        <w:spacing w:after="160" w:line="259" w:lineRule="auto"/>
        <w:rPr>
          <w:color w:val="auto"/>
          <w:sz w:val="24"/>
          <w:szCs w:val="24"/>
          <w:vertAlign w:val="superscript"/>
          <w:lang w:eastAsia="en-US"/>
        </w:rPr>
      </w:pPr>
    </w:p>
    <w:p w14:paraId="010087CA" w14:textId="77777777" w:rsidR="00AF3BA1" w:rsidRDefault="00AF3BA1" w:rsidP="00DC0D84">
      <w:pPr>
        <w:spacing w:after="160" w:line="259" w:lineRule="auto"/>
        <w:rPr>
          <w:color w:val="auto"/>
          <w:sz w:val="24"/>
          <w:szCs w:val="24"/>
          <w:vertAlign w:val="superscript"/>
          <w:lang w:eastAsia="en-US"/>
        </w:rPr>
      </w:pPr>
    </w:p>
    <w:p w14:paraId="4AC540DE" w14:textId="77777777" w:rsidR="00AF3BA1" w:rsidRDefault="00AF3BA1" w:rsidP="00DC0D84">
      <w:pPr>
        <w:spacing w:after="160" w:line="259" w:lineRule="auto"/>
        <w:rPr>
          <w:color w:val="auto"/>
          <w:sz w:val="24"/>
          <w:szCs w:val="24"/>
          <w:vertAlign w:val="superscript"/>
          <w:lang w:eastAsia="en-US"/>
        </w:rPr>
      </w:pPr>
    </w:p>
    <w:p w14:paraId="5E28A97C" w14:textId="245ACF09" w:rsidR="00DC0D84" w:rsidRDefault="00DC0D84" w:rsidP="00DC0D84">
      <w:pPr>
        <w:spacing w:after="160" w:line="259" w:lineRule="auto"/>
        <w:rPr>
          <w:color w:val="auto"/>
          <w:sz w:val="24"/>
          <w:szCs w:val="24"/>
          <w:vertAlign w:val="superscript"/>
          <w:lang w:eastAsia="en-US"/>
        </w:rPr>
      </w:pPr>
      <w:r w:rsidRPr="000B3CED">
        <w:rPr>
          <w:color w:val="auto"/>
          <w:sz w:val="24"/>
          <w:szCs w:val="24"/>
          <w:vertAlign w:val="superscript"/>
          <w:lang w:eastAsia="en-US"/>
        </w:rPr>
        <w:t>Key: Risk of bias rating</w:t>
      </w:r>
    </w:p>
    <w:p w14:paraId="58FAE112" w14:textId="77777777" w:rsidR="00DC0D84" w:rsidRDefault="00DC0D84" w:rsidP="00DC0D84">
      <w:pPr>
        <w:spacing w:after="160" w:line="259" w:lineRule="auto"/>
        <w:rPr>
          <w:color w:val="auto"/>
          <w:sz w:val="24"/>
          <w:szCs w:val="24"/>
          <w:vertAlign w:val="superscript"/>
          <w:lang w:eastAsia="en-US"/>
        </w:rPr>
      </w:pPr>
    </w:p>
    <w:tbl>
      <w:tblPr>
        <w:tblStyle w:val="TableGrid"/>
        <w:tblpPr w:leftFromText="180" w:rightFromText="180" w:vertAnchor="text" w:horzAnchor="margin" w:tblpY="-466"/>
        <w:tblOverlap w:val="never"/>
        <w:tblW w:w="4395" w:type="pct"/>
        <w:tblLayout w:type="fixed"/>
        <w:tblLook w:val="04A0" w:firstRow="1" w:lastRow="0" w:firstColumn="1" w:lastColumn="0" w:noHBand="0" w:noVBand="1"/>
      </w:tblPr>
      <w:tblGrid>
        <w:gridCol w:w="2573"/>
        <w:gridCol w:w="683"/>
        <w:gridCol w:w="2877"/>
        <w:gridCol w:w="650"/>
        <w:gridCol w:w="2462"/>
        <w:gridCol w:w="612"/>
        <w:gridCol w:w="2186"/>
        <w:gridCol w:w="755"/>
      </w:tblGrid>
      <w:tr w:rsidR="00DC0D84" w:rsidRPr="00373D5A" w14:paraId="4C1CC6AB" w14:textId="77777777" w:rsidTr="00A575A4">
        <w:trPr>
          <w:trHeight w:val="120"/>
        </w:trPr>
        <w:tc>
          <w:tcPr>
            <w:tcW w:w="1005" w:type="pct"/>
            <w:vAlign w:val="center"/>
          </w:tcPr>
          <w:p w14:paraId="2B996660" w14:textId="77777777" w:rsidR="00DC0D84" w:rsidRPr="00373D5A" w:rsidRDefault="00DC0D84">
            <w:pPr>
              <w:spacing w:line="259" w:lineRule="auto"/>
              <w:jc w:val="both"/>
              <w:rPr>
                <w:sz w:val="16"/>
              </w:rPr>
            </w:pPr>
            <w:r w:rsidRPr="00373D5A">
              <w:rPr>
                <w:sz w:val="16"/>
              </w:rPr>
              <w:t>Definitely low risk of bias (++)</w:t>
            </w:r>
          </w:p>
        </w:tc>
        <w:tc>
          <w:tcPr>
            <w:tcW w:w="267" w:type="pct"/>
            <w:shd w:val="clear" w:color="auto" w:fill="92D050"/>
            <w:vAlign w:val="center"/>
          </w:tcPr>
          <w:p w14:paraId="36F94DDD" w14:textId="77777777" w:rsidR="00DC0D84" w:rsidRPr="00373D5A" w:rsidRDefault="00DC0D84">
            <w:pPr>
              <w:spacing w:line="259" w:lineRule="auto"/>
              <w:jc w:val="both"/>
              <w:rPr>
                <w:sz w:val="22"/>
                <w:szCs w:val="22"/>
              </w:rPr>
            </w:pPr>
            <w:r w:rsidRPr="00373D5A">
              <w:rPr>
                <w:sz w:val="22"/>
                <w:szCs w:val="22"/>
              </w:rPr>
              <w:t>++</w:t>
            </w:r>
          </w:p>
        </w:tc>
        <w:tc>
          <w:tcPr>
            <w:tcW w:w="1124" w:type="pct"/>
            <w:vAlign w:val="center"/>
          </w:tcPr>
          <w:p w14:paraId="152CDAB9" w14:textId="77777777" w:rsidR="00DC0D84" w:rsidRPr="00373D5A" w:rsidRDefault="00DC0D84">
            <w:pPr>
              <w:spacing w:line="259" w:lineRule="auto"/>
              <w:jc w:val="both"/>
              <w:rPr>
                <w:sz w:val="16"/>
              </w:rPr>
            </w:pPr>
            <w:r w:rsidRPr="00373D5A">
              <w:rPr>
                <w:sz w:val="16"/>
              </w:rPr>
              <w:t>Probably low risk of bias (+)</w:t>
            </w:r>
          </w:p>
        </w:tc>
        <w:tc>
          <w:tcPr>
            <w:tcW w:w="254" w:type="pct"/>
            <w:shd w:val="clear" w:color="auto" w:fill="CAE5C1"/>
            <w:vAlign w:val="center"/>
          </w:tcPr>
          <w:p w14:paraId="74CFB0F6" w14:textId="77777777" w:rsidR="00DC0D84" w:rsidRPr="00373D5A" w:rsidRDefault="00DC0D84">
            <w:pPr>
              <w:spacing w:line="259" w:lineRule="auto"/>
              <w:jc w:val="both"/>
              <w:rPr>
                <w:sz w:val="22"/>
                <w:szCs w:val="22"/>
              </w:rPr>
            </w:pPr>
            <w:r w:rsidRPr="00373D5A">
              <w:rPr>
                <w:sz w:val="22"/>
                <w:szCs w:val="22"/>
              </w:rPr>
              <w:t>+</w:t>
            </w:r>
          </w:p>
        </w:tc>
        <w:tc>
          <w:tcPr>
            <w:tcW w:w="962" w:type="pct"/>
            <w:vAlign w:val="center"/>
          </w:tcPr>
          <w:p w14:paraId="5EC4D1B0" w14:textId="77777777" w:rsidR="00DC0D84" w:rsidRPr="00373D5A" w:rsidRDefault="00DC0D84">
            <w:pPr>
              <w:spacing w:line="259" w:lineRule="auto"/>
              <w:jc w:val="both"/>
              <w:rPr>
                <w:sz w:val="16"/>
              </w:rPr>
            </w:pPr>
            <w:r w:rsidRPr="00373D5A">
              <w:rPr>
                <w:sz w:val="16"/>
              </w:rPr>
              <w:t>Probably high risk of bias (-)</w:t>
            </w:r>
          </w:p>
        </w:tc>
        <w:tc>
          <w:tcPr>
            <w:tcW w:w="239" w:type="pct"/>
            <w:shd w:val="clear" w:color="auto" w:fill="F4B083"/>
            <w:vAlign w:val="center"/>
          </w:tcPr>
          <w:p w14:paraId="3FAD44C0" w14:textId="77777777" w:rsidR="00DC0D84" w:rsidRPr="00373D5A" w:rsidRDefault="00DC0D84">
            <w:pPr>
              <w:spacing w:line="259" w:lineRule="auto"/>
              <w:jc w:val="both"/>
              <w:rPr>
                <w:sz w:val="22"/>
                <w:szCs w:val="22"/>
              </w:rPr>
            </w:pPr>
            <w:r w:rsidRPr="00373D5A">
              <w:rPr>
                <w:sz w:val="22"/>
                <w:szCs w:val="22"/>
              </w:rPr>
              <w:t>-</w:t>
            </w:r>
          </w:p>
        </w:tc>
        <w:tc>
          <w:tcPr>
            <w:tcW w:w="854" w:type="pct"/>
            <w:vAlign w:val="center"/>
          </w:tcPr>
          <w:p w14:paraId="75333E3B" w14:textId="77777777" w:rsidR="00DC0D84" w:rsidRPr="00373D5A" w:rsidRDefault="00DC0D84">
            <w:pPr>
              <w:spacing w:line="259" w:lineRule="auto"/>
              <w:jc w:val="both"/>
              <w:rPr>
                <w:sz w:val="16"/>
              </w:rPr>
            </w:pPr>
            <w:r w:rsidRPr="00373D5A">
              <w:rPr>
                <w:sz w:val="16"/>
              </w:rPr>
              <w:t>Definitely high risk of bias (--)</w:t>
            </w:r>
          </w:p>
        </w:tc>
        <w:tc>
          <w:tcPr>
            <w:tcW w:w="295" w:type="pct"/>
            <w:shd w:val="clear" w:color="auto" w:fill="FF0000"/>
            <w:vAlign w:val="center"/>
          </w:tcPr>
          <w:p w14:paraId="49E75E63" w14:textId="77777777" w:rsidR="00DC0D84" w:rsidRPr="00373D5A" w:rsidRDefault="00DC0D84">
            <w:pPr>
              <w:spacing w:line="259" w:lineRule="auto"/>
              <w:jc w:val="both"/>
              <w:rPr>
                <w:sz w:val="22"/>
                <w:szCs w:val="22"/>
              </w:rPr>
            </w:pPr>
            <w:r w:rsidRPr="00373D5A">
              <w:rPr>
                <w:sz w:val="22"/>
                <w:szCs w:val="22"/>
              </w:rPr>
              <w:t>--</w:t>
            </w:r>
          </w:p>
        </w:tc>
      </w:tr>
    </w:tbl>
    <w:p w14:paraId="53E22172" w14:textId="7DAB68BA" w:rsidR="00453EC5" w:rsidRPr="00453EC5" w:rsidRDefault="00453EC5" w:rsidP="00453EC5">
      <w:pPr>
        <w:rPr>
          <w:b/>
          <w:bCs/>
          <w:sz w:val="16"/>
          <w:szCs w:val="16"/>
        </w:rPr>
      </w:pPr>
      <w:r w:rsidRPr="00453EC5">
        <w:rPr>
          <w:b/>
          <w:bCs/>
          <w:sz w:val="16"/>
          <w:szCs w:val="16"/>
        </w:rPr>
        <w:t>Study ID for Table 4.</w:t>
      </w:r>
      <w:r w:rsidR="00BE13C4" w:rsidRPr="00453EC5">
        <w:rPr>
          <w:b/>
          <w:bCs/>
          <w:sz w:val="16"/>
          <w:szCs w:val="16"/>
        </w:rPr>
        <w:t>1</w:t>
      </w:r>
      <w:r w:rsidR="00BE13C4">
        <w:rPr>
          <w:b/>
          <w:bCs/>
          <w:sz w:val="16"/>
          <w:szCs w:val="16"/>
        </w:rPr>
        <w:t>4</w:t>
      </w:r>
    </w:p>
    <w:p w14:paraId="252A0475" w14:textId="77777777" w:rsidR="00453EC5" w:rsidRPr="00453EC5" w:rsidRDefault="00453EC5" w:rsidP="00FE74C2">
      <w:pPr>
        <w:spacing w:after="0"/>
        <w:ind w:left="284" w:hanging="284"/>
        <w:rPr>
          <w:rFonts w:cs="Arial"/>
          <w:sz w:val="16"/>
          <w:szCs w:val="16"/>
        </w:rPr>
      </w:pPr>
      <w:r w:rsidRPr="00453EC5">
        <w:rPr>
          <w:rFonts w:cs="Arial"/>
          <w:b/>
          <w:bCs/>
          <w:sz w:val="16"/>
          <w:szCs w:val="16"/>
        </w:rPr>
        <w:t>B8:</w:t>
      </w:r>
      <w:r w:rsidRPr="00453EC5">
        <w:rPr>
          <w:rFonts w:cs="Arial"/>
          <w:sz w:val="16"/>
          <w:szCs w:val="16"/>
        </w:rPr>
        <w:t xml:space="preserve"> </w:t>
      </w:r>
      <w:r w:rsidRPr="00453EC5">
        <w:rPr>
          <w:rFonts w:cs="Arial"/>
          <w:color w:val="212121"/>
          <w:sz w:val="16"/>
          <w:szCs w:val="16"/>
          <w:shd w:val="clear" w:color="auto" w:fill="FFFFFF"/>
        </w:rPr>
        <w:t xml:space="preserve">Knappik M, Dance DA, Rattanavong S, Pierret A, Ribolzi O, Davong V, Silisouk J, Vongsouvath M, Newton PN, Dittrich S. Evaluation of Molecular Methods To Improve the Detection of </w:t>
      </w:r>
      <w:r w:rsidRPr="002F7474">
        <w:rPr>
          <w:rFonts w:cs="Arial"/>
          <w:i/>
          <w:iCs/>
          <w:color w:val="212121"/>
          <w:sz w:val="16"/>
          <w:szCs w:val="16"/>
          <w:shd w:val="clear" w:color="auto" w:fill="FFFFFF"/>
        </w:rPr>
        <w:t>Burkholderia pseudomallei</w:t>
      </w:r>
      <w:r w:rsidRPr="00453EC5">
        <w:rPr>
          <w:rFonts w:cs="Arial"/>
          <w:color w:val="212121"/>
          <w:sz w:val="16"/>
          <w:szCs w:val="16"/>
          <w:shd w:val="clear" w:color="auto" w:fill="FFFFFF"/>
        </w:rPr>
        <w:t xml:space="preserve"> in Soil and Water Samples from Laos. Appl Environ Microbiol. 2015 Jun;81(11):3722-7.</w:t>
      </w:r>
    </w:p>
    <w:p w14:paraId="339E00A0" w14:textId="77777777" w:rsidR="00FF26B6" w:rsidRDefault="00FF26B6" w:rsidP="00FE74C2">
      <w:pPr>
        <w:spacing w:after="0"/>
        <w:ind w:left="284" w:hanging="284"/>
        <w:rPr>
          <w:b/>
          <w:bCs/>
          <w:color w:val="757579" w:themeColor="accent3"/>
          <w:sz w:val="20"/>
          <w:szCs w:val="18"/>
        </w:rPr>
      </w:pPr>
      <w:r>
        <w:br w:type="page"/>
      </w:r>
    </w:p>
    <w:p w14:paraId="1E048B93" w14:textId="21C71A6D" w:rsidR="00771848" w:rsidRPr="00771848" w:rsidRDefault="00177DB1" w:rsidP="00177DB1">
      <w:pPr>
        <w:pStyle w:val="Caption"/>
        <w:rPr>
          <w:color w:val="auto"/>
          <w:vertAlign w:val="superscript"/>
          <w:lang w:eastAsia="en-US"/>
        </w:rPr>
      </w:pPr>
      <w:bookmarkStart w:id="43" w:name="_Toc173928771"/>
      <w:r>
        <w:lastRenderedPageBreak/>
        <w:t xml:space="preserve">Table </w:t>
      </w:r>
      <w:r w:rsidR="00136412">
        <w:fldChar w:fldCharType="begin"/>
      </w:r>
      <w:r w:rsidR="00136412">
        <w:instrText xml:space="preserve"> STYLEREF 1 \s </w:instrText>
      </w:r>
      <w:r w:rsidR="00136412">
        <w:fldChar w:fldCharType="separate"/>
      </w:r>
      <w:r w:rsidR="00AF5961">
        <w:rPr>
          <w:noProof/>
        </w:rPr>
        <w:t>5</w:t>
      </w:r>
      <w:r w:rsidR="00136412">
        <w:rPr>
          <w:noProof/>
        </w:rPr>
        <w:fldChar w:fldCharType="end"/>
      </w:r>
      <w:r w:rsidR="00D631EE">
        <w:t>.</w:t>
      </w:r>
      <w:r w:rsidR="00136412">
        <w:fldChar w:fldCharType="begin"/>
      </w:r>
      <w:r w:rsidR="00136412">
        <w:instrText xml:space="preserve"> SEQ Table \* ARABIC \s 1 </w:instrText>
      </w:r>
      <w:r w:rsidR="00136412">
        <w:fldChar w:fldCharType="separate"/>
      </w:r>
      <w:r w:rsidR="00AF5961">
        <w:rPr>
          <w:noProof/>
        </w:rPr>
        <w:t>15</w:t>
      </w:r>
      <w:r w:rsidR="00136412">
        <w:rPr>
          <w:noProof/>
        </w:rPr>
        <w:fldChar w:fldCharType="end"/>
      </w:r>
      <w:r>
        <w:t xml:space="preserve"> </w:t>
      </w:r>
      <w:r w:rsidR="00771848">
        <w:t xml:space="preserve">Risk of Bias Summary of weather pattern analysis for </w:t>
      </w:r>
      <w:r w:rsidR="00771848" w:rsidRPr="00771848">
        <w:rPr>
          <w:i/>
          <w:iCs/>
        </w:rPr>
        <w:t>Burkholderia pseudomallei</w:t>
      </w:r>
      <w:bookmarkEnd w:id="43"/>
    </w:p>
    <w:tbl>
      <w:tblPr>
        <w:tblpPr w:leftFromText="180" w:rightFromText="180" w:vertAnchor="text" w:horzAnchor="margin" w:tblpY="91"/>
        <w:tblW w:w="6794" w:type="dxa"/>
        <w:tblLook w:val="04A0" w:firstRow="1" w:lastRow="0" w:firstColumn="1" w:lastColumn="0" w:noHBand="0" w:noVBand="1"/>
      </w:tblPr>
      <w:tblGrid>
        <w:gridCol w:w="628"/>
        <w:gridCol w:w="922"/>
        <w:gridCol w:w="2551"/>
        <w:gridCol w:w="2693"/>
      </w:tblGrid>
      <w:tr w:rsidR="00844576" w14:paraId="5E258D8E" w14:textId="77777777" w:rsidTr="00A575A4">
        <w:trPr>
          <w:trHeight w:val="260"/>
        </w:trPr>
        <w:tc>
          <w:tcPr>
            <w:tcW w:w="1550" w:type="dxa"/>
            <w:gridSpan w:val="2"/>
            <w:tcBorders>
              <w:top w:val="nil"/>
              <w:left w:val="single" w:sz="8" w:space="0" w:color="B5DDDC"/>
              <w:right w:val="single" w:sz="8" w:space="0" w:color="B5DDDC"/>
            </w:tcBorders>
            <w:shd w:val="clear" w:color="000000" w:fill="B5DDDC"/>
            <w:vAlign w:val="center"/>
            <w:hideMark/>
          </w:tcPr>
          <w:p w14:paraId="64BDC3FD" w14:textId="77777777" w:rsidR="00844576" w:rsidRPr="00397A3E" w:rsidRDefault="00844576">
            <w:pPr>
              <w:spacing w:after="0"/>
              <w:jc w:val="center"/>
              <w:rPr>
                <w:rFonts w:cs="Calibri"/>
                <w:b/>
                <w:bCs/>
                <w:color w:val="008000"/>
                <w:sz w:val="16"/>
                <w:szCs w:val="16"/>
              </w:rPr>
            </w:pPr>
            <w:r w:rsidRPr="00397A3E">
              <w:rPr>
                <w:rFonts w:cs="Calibri"/>
                <w:b/>
                <w:bCs/>
                <w:color w:val="008000"/>
                <w:sz w:val="16"/>
                <w:szCs w:val="16"/>
              </w:rPr>
              <w:t xml:space="preserve">Q. </w:t>
            </w:r>
          </w:p>
        </w:tc>
        <w:tc>
          <w:tcPr>
            <w:tcW w:w="2551" w:type="dxa"/>
            <w:tcBorders>
              <w:top w:val="nil"/>
              <w:left w:val="nil"/>
              <w:right w:val="single" w:sz="8" w:space="0" w:color="B5DDDC"/>
            </w:tcBorders>
            <w:shd w:val="clear" w:color="000000" w:fill="B5DDDC"/>
            <w:vAlign w:val="center"/>
            <w:hideMark/>
          </w:tcPr>
          <w:p w14:paraId="5F14AF5A" w14:textId="77777777" w:rsidR="00844576" w:rsidRPr="00397A3E" w:rsidRDefault="00844576">
            <w:pPr>
              <w:spacing w:after="0"/>
              <w:jc w:val="center"/>
              <w:rPr>
                <w:rFonts w:cs="Calibri"/>
                <w:b/>
                <w:bCs/>
                <w:color w:val="008000"/>
                <w:sz w:val="16"/>
                <w:szCs w:val="16"/>
              </w:rPr>
            </w:pPr>
            <w:r>
              <w:rPr>
                <w:rFonts w:cs="Calibri"/>
                <w:b/>
                <w:bCs/>
                <w:color w:val="008000"/>
                <w:sz w:val="16"/>
                <w:szCs w:val="16"/>
              </w:rPr>
              <w:t>B9</w:t>
            </w:r>
          </w:p>
        </w:tc>
        <w:tc>
          <w:tcPr>
            <w:tcW w:w="2693" w:type="dxa"/>
            <w:tcBorders>
              <w:top w:val="nil"/>
              <w:left w:val="nil"/>
              <w:right w:val="single" w:sz="8" w:space="0" w:color="B5DDDC"/>
            </w:tcBorders>
            <w:shd w:val="clear" w:color="000000" w:fill="B5DDDC"/>
            <w:vAlign w:val="center"/>
          </w:tcPr>
          <w:p w14:paraId="379805DC" w14:textId="77777777" w:rsidR="00844576" w:rsidRPr="00397A3E" w:rsidRDefault="00844576">
            <w:pPr>
              <w:spacing w:after="0"/>
              <w:jc w:val="center"/>
              <w:rPr>
                <w:rFonts w:cs="Calibri"/>
                <w:b/>
                <w:bCs/>
                <w:color w:val="008000"/>
                <w:sz w:val="16"/>
                <w:szCs w:val="16"/>
              </w:rPr>
            </w:pPr>
            <w:r>
              <w:rPr>
                <w:rFonts w:cs="Calibri"/>
                <w:b/>
                <w:bCs/>
                <w:color w:val="008000"/>
                <w:sz w:val="16"/>
                <w:szCs w:val="16"/>
              </w:rPr>
              <w:t>B10</w:t>
            </w:r>
          </w:p>
        </w:tc>
      </w:tr>
      <w:tr w:rsidR="00844576" w14:paraId="4F9C8F78" w14:textId="77777777" w:rsidTr="00A575A4">
        <w:trPr>
          <w:trHeight w:val="260"/>
        </w:trPr>
        <w:tc>
          <w:tcPr>
            <w:tcW w:w="1550" w:type="dxa"/>
            <w:gridSpan w:val="2"/>
            <w:tcBorders>
              <w:top w:val="nil"/>
              <w:left w:val="single" w:sz="8" w:space="0" w:color="B5DDDC"/>
              <w:right w:val="single" w:sz="8" w:space="0" w:color="B5DDDC"/>
            </w:tcBorders>
            <w:shd w:val="clear" w:color="000000" w:fill="B5DDDC"/>
            <w:vAlign w:val="center"/>
          </w:tcPr>
          <w:p w14:paraId="61B4691C" w14:textId="77777777" w:rsidR="00844576" w:rsidRPr="00397A3E" w:rsidRDefault="00844576">
            <w:pPr>
              <w:spacing w:after="0"/>
              <w:jc w:val="center"/>
              <w:rPr>
                <w:rFonts w:cs="Calibri"/>
                <w:b/>
                <w:bCs/>
                <w:color w:val="008000"/>
                <w:sz w:val="16"/>
                <w:szCs w:val="16"/>
              </w:rPr>
            </w:pPr>
          </w:p>
        </w:tc>
        <w:tc>
          <w:tcPr>
            <w:tcW w:w="2551" w:type="dxa"/>
            <w:tcBorders>
              <w:top w:val="nil"/>
              <w:left w:val="nil"/>
              <w:right w:val="single" w:sz="8" w:space="0" w:color="B5DDDC"/>
            </w:tcBorders>
            <w:shd w:val="clear" w:color="000000" w:fill="B5DDDC"/>
            <w:vAlign w:val="center"/>
          </w:tcPr>
          <w:p w14:paraId="61313FEC" w14:textId="77777777" w:rsidR="00844576" w:rsidRDefault="00844576">
            <w:pPr>
              <w:spacing w:after="0"/>
              <w:jc w:val="center"/>
              <w:rPr>
                <w:rFonts w:cs="Calibri"/>
                <w:b/>
                <w:bCs/>
                <w:color w:val="008000"/>
                <w:sz w:val="16"/>
                <w:szCs w:val="16"/>
              </w:rPr>
            </w:pPr>
          </w:p>
        </w:tc>
        <w:tc>
          <w:tcPr>
            <w:tcW w:w="2693" w:type="dxa"/>
            <w:tcBorders>
              <w:top w:val="nil"/>
              <w:left w:val="nil"/>
              <w:right w:val="single" w:sz="8" w:space="0" w:color="B5DDDC"/>
            </w:tcBorders>
            <w:shd w:val="clear" w:color="000000" w:fill="B5DDDC"/>
            <w:vAlign w:val="center"/>
          </w:tcPr>
          <w:p w14:paraId="396E1807" w14:textId="77777777" w:rsidR="00844576" w:rsidRDefault="00844576">
            <w:pPr>
              <w:spacing w:after="0"/>
              <w:jc w:val="center"/>
              <w:rPr>
                <w:rFonts w:cs="Calibri"/>
                <w:b/>
                <w:bCs/>
                <w:color w:val="008000"/>
                <w:sz w:val="16"/>
                <w:szCs w:val="16"/>
              </w:rPr>
            </w:pPr>
          </w:p>
        </w:tc>
      </w:tr>
      <w:tr w:rsidR="00844576" w14:paraId="526C8B2A" w14:textId="77777777" w:rsidTr="00A575A4">
        <w:trPr>
          <w:trHeight w:val="260"/>
        </w:trPr>
        <w:tc>
          <w:tcPr>
            <w:tcW w:w="628" w:type="dxa"/>
            <w:tcBorders>
              <w:top w:val="nil"/>
            </w:tcBorders>
            <w:shd w:val="clear" w:color="auto" w:fill="D6EAEB"/>
            <w:vAlign w:val="center"/>
          </w:tcPr>
          <w:p w14:paraId="4438E102" w14:textId="77777777" w:rsidR="00844576" w:rsidRPr="00397A3E" w:rsidRDefault="00844576">
            <w:pPr>
              <w:spacing w:after="0"/>
              <w:rPr>
                <w:rFonts w:cs="Calibri"/>
                <w:b/>
                <w:bCs/>
                <w:sz w:val="16"/>
                <w:szCs w:val="16"/>
              </w:rPr>
            </w:pPr>
          </w:p>
        </w:tc>
        <w:tc>
          <w:tcPr>
            <w:tcW w:w="6166" w:type="dxa"/>
            <w:gridSpan w:val="3"/>
            <w:tcBorders>
              <w:top w:val="nil"/>
            </w:tcBorders>
            <w:shd w:val="clear" w:color="auto" w:fill="D6EAEB"/>
            <w:vAlign w:val="center"/>
          </w:tcPr>
          <w:p w14:paraId="551CF194" w14:textId="77777777" w:rsidR="00844576" w:rsidRPr="00397A3E" w:rsidRDefault="00844576">
            <w:pPr>
              <w:spacing w:after="0"/>
              <w:rPr>
                <w:rFonts w:cs="Calibri"/>
                <w:b/>
                <w:bCs/>
                <w:sz w:val="16"/>
                <w:szCs w:val="16"/>
              </w:rPr>
            </w:pPr>
          </w:p>
        </w:tc>
      </w:tr>
      <w:tr w:rsidR="005D3852" w14:paraId="52E0E761" w14:textId="77777777" w:rsidTr="00A575A4">
        <w:trPr>
          <w:trHeight w:val="260"/>
        </w:trPr>
        <w:tc>
          <w:tcPr>
            <w:tcW w:w="1550" w:type="dxa"/>
            <w:gridSpan w:val="2"/>
            <w:tcBorders>
              <w:top w:val="nil"/>
              <w:left w:val="single" w:sz="8" w:space="0" w:color="B5DDDC"/>
              <w:right w:val="single" w:sz="8" w:space="0" w:color="B5DDDC"/>
            </w:tcBorders>
            <w:vAlign w:val="center"/>
            <w:hideMark/>
          </w:tcPr>
          <w:p w14:paraId="23086E4B" w14:textId="5CF04C90" w:rsidR="005D3852" w:rsidRPr="00397A3E" w:rsidRDefault="005D3852" w:rsidP="005D3852">
            <w:pPr>
              <w:spacing w:after="0"/>
              <w:jc w:val="center"/>
              <w:rPr>
                <w:rFonts w:cs="Calibri"/>
                <w:b/>
                <w:bCs/>
                <w:sz w:val="16"/>
                <w:szCs w:val="16"/>
              </w:rPr>
            </w:pPr>
            <w:r>
              <w:rPr>
                <w:rFonts w:cs="Calibri"/>
                <w:b/>
                <w:bCs/>
                <w:sz w:val="16"/>
                <w:szCs w:val="16"/>
              </w:rPr>
              <w:t>3. Appropriate comparison groups</w:t>
            </w:r>
          </w:p>
        </w:tc>
        <w:tc>
          <w:tcPr>
            <w:tcW w:w="2551" w:type="dxa"/>
            <w:tcBorders>
              <w:top w:val="nil"/>
              <w:left w:val="nil"/>
              <w:right w:val="single" w:sz="8" w:space="0" w:color="B5DDDC"/>
            </w:tcBorders>
            <w:shd w:val="clear" w:color="auto" w:fill="FF0000"/>
            <w:vAlign w:val="center"/>
          </w:tcPr>
          <w:p w14:paraId="157BE7EC" w14:textId="77777777" w:rsidR="005D3852" w:rsidRPr="00BF4B2A" w:rsidRDefault="005D3852" w:rsidP="005D3852">
            <w:pPr>
              <w:spacing w:after="0"/>
              <w:jc w:val="center"/>
              <w:rPr>
                <w:rFonts w:cs="Calibri"/>
                <w:sz w:val="16"/>
                <w:szCs w:val="16"/>
              </w:rPr>
            </w:pPr>
            <w:r>
              <w:rPr>
                <w:rFonts w:cs="Calibri"/>
                <w:sz w:val="16"/>
                <w:szCs w:val="16"/>
              </w:rPr>
              <w:t>--</w:t>
            </w:r>
          </w:p>
        </w:tc>
        <w:tc>
          <w:tcPr>
            <w:tcW w:w="2693" w:type="dxa"/>
            <w:tcBorders>
              <w:top w:val="nil"/>
              <w:left w:val="nil"/>
              <w:right w:val="single" w:sz="8" w:space="0" w:color="B5DDDC"/>
            </w:tcBorders>
            <w:shd w:val="clear" w:color="auto" w:fill="FF0000"/>
            <w:vAlign w:val="center"/>
          </w:tcPr>
          <w:p w14:paraId="4D7D16CF" w14:textId="77777777" w:rsidR="005D3852" w:rsidRDefault="005D3852" w:rsidP="005D3852">
            <w:pPr>
              <w:spacing w:after="0"/>
              <w:jc w:val="center"/>
              <w:rPr>
                <w:rFonts w:cs="Calibri"/>
                <w:sz w:val="16"/>
                <w:szCs w:val="16"/>
              </w:rPr>
            </w:pPr>
            <w:r>
              <w:rPr>
                <w:rFonts w:cs="Calibri"/>
                <w:sz w:val="16"/>
                <w:szCs w:val="16"/>
              </w:rPr>
              <w:t>--</w:t>
            </w:r>
          </w:p>
        </w:tc>
      </w:tr>
      <w:tr w:rsidR="005D3852" w14:paraId="0FA298C8" w14:textId="77777777" w:rsidTr="00A575A4">
        <w:trPr>
          <w:trHeight w:val="260"/>
        </w:trPr>
        <w:tc>
          <w:tcPr>
            <w:tcW w:w="628" w:type="dxa"/>
            <w:tcBorders>
              <w:top w:val="nil"/>
            </w:tcBorders>
            <w:shd w:val="clear" w:color="auto" w:fill="D6EAEB"/>
            <w:vAlign w:val="center"/>
          </w:tcPr>
          <w:p w14:paraId="19194876" w14:textId="77777777" w:rsidR="005D3852" w:rsidRPr="000C1337" w:rsidRDefault="005D3852" w:rsidP="005D3852">
            <w:pPr>
              <w:spacing w:after="0"/>
              <w:rPr>
                <w:rFonts w:cs="Calibri"/>
                <w:b/>
                <w:bCs/>
                <w:sz w:val="16"/>
                <w:szCs w:val="16"/>
              </w:rPr>
            </w:pPr>
          </w:p>
        </w:tc>
        <w:tc>
          <w:tcPr>
            <w:tcW w:w="6166" w:type="dxa"/>
            <w:gridSpan w:val="3"/>
            <w:tcBorders>
              <w:top w:val="nil"/>
            </w:tcBorders>
            <w:shd w:val="clear" w:color="auto" w:fill="D6EAEB"/>
            <w:vAlign w:val="center"/>
          </w:tcPr>
          <w:p w14:paraId="79FD90A2" w14:textId="77777777" w:rsidR="005D3852" w:rsidRPr="000C1337" w:rsidRDefault="005D3852" w:rsidP="005D3852">
            <w:pPr>
              <w:spacing w:after="0"/>
              <w:rPr>
                <w:rFonts w:cs="Calibri"/>
                <w:b/>
                <w:bCs/>
                <w:sz w:val="16"/>
                <w:szCs w:val="16"/>
              </w:rPr>
            </w:pPr>
          </w:p>
        </w:tc>
      </w:tr>
      <w:tr w:rsidR="005D3852" w14:paraId="067AB9A6" w14:textId="77777777" w:rsidTr="00A575A4">
        <w:trPr>
          <w:trHeight w:val="260"/>
        </w:trPr>
        <w:tc>
          <w:tcPr>
            <w:tcW w:w="1550" w:type="dxa"/>
            <w:gridSpan w:val="2"/>
            <w:tcBorders>
              <w:top w:val="nil"/>
              <w:left w:val="single" w:sz="8" w:space="0" w:color="B5DDDC"/>
              <w:right w:val="single" w:sz="8" w:space="0" w:color="B5DDDC"/>
            </w:tcBorders>
            <w:vAlign w:val="center"/>
            <w:hideMark/>
          </w:tcPr>
          <w:p w14:paraId="62529A7B" w14:textId="2ABE28AA" w:rsidR="005D3852" w:rsidRPr="00397A3E" w:rsidRDefault="005D3852" w:rsidP="005D3852">
            <w:pPr>
              <w:spacing w:after="0"/>
              <w:jc w:val="center"/>
              <w:rPr>
                <w:rFonts w:cs="Calibri"/>
                <w:b/>
                <w:bCs/>
                <w:sz w:val="16"/>
                <w:szCs w:val="16"/>
              </w:rPr>
            </w:pPr>
            <w:r>
              <w:rPr>
                <w:rFonts w:cs="Calibri"/>
                <w:b/>
                <w:bCs/>
                <w:sz w:val="16"/>
                <w:szCs w:val="16"/>
              </w:rPr>
              <w:t>4. Confounding</w:t>
            </w:r>
          </w:p>
        </w:tc>
        <w:tc>
          <w:tcPr>
            <w:tcW w:w="2551" w:type="dxa"/>
            <w:tcBorders>
              <w:top w:val="nil"/>
              <w:left w:val="nil"/>
              <w:right w:val="single" w:sz="8" w:space="0" w:color="B5DDDC"/>
            </w:tcBorders>
            <w:shd w:val="clear" w:color="auto" w:fill="FF0000"/>
            <w:vAlign w:val="center"/>
          </w:tcPr>
          <w:p w14:paraId="15FD5221" w14:textId="77777777" w:rsidR="005D3852" w:rsidRPr="00BF4B2A" w:rsidRDefault="005D3852" w:rsidP="005D3852">
            <w:pPr>
              <w:spacing w:after="0"/>
              <w:jc w:val="center"/>
              <w:rPr>
                <w:rFonts w:cs="Calibri"/>
                <w:sz w:val="16"/>
                <w:szCs w:val="16"/>
              </w:rPr>
            </w:pPr>
            <w:r>
              <w:rPr>
                <w:rFonts w:cs="Calibri"/>
                <w:sz w:val="16"/>
                <w:szCs w:val="16"/>
              </w:rPr>
              <w:t>--</w:t>
            </w:r>
          </w:p>
        </w:tc>
        <w:tc>
          <w:tcPr>
            <w:tcW w:w="2693" w:type="dxa"/>
            <w:tcBorders>
              <w:top w:val="nil"/>
              <w:left w:val="nil"/>
              <w:right w:val="single" w:sz="8" w:space="0" w:color="B5DDDC"/>
            </w:tcBorders>
            <w:shd w:val="clear" w:color="auto" w:fill="F4B083"/>
            <w:vAlign w:val="center"/>
          </w:tcPr>
          <w:p w14:paraId="32446F9D" w14:textId="77777777" w:rsidR="005D3852" w:rsidRDefault="005D3852" w:rsidP="005D3852">
            <w:pPr>
              <w:spacing w:after="0"/>
              <w:jc w:val="center"/>
              <w:rPr>
                <w:rFonts w:cs="Calibri"/>
                <w:sz w:val="16"/>
                <w:szCs w:val="16"/>
              </w:rPr>
            </w:pPr>
            <w:r>
              <w:rPr>
                <w:rFonts w:cs="Calibri"/>
                <w:sz w:val="16"/>
                <w:szCs w:val="16"/>
              </w:rPr>
              <w:t>-</w:t>
            </w:r>
          </w:p>
        </w:tc>
      </w:tr>
      <w:tr w:rsidR="005D3852" w14:paraId="12ADDE97" w14:textId="77777777" w:rsidTr="00A575A4">
        <w:trPr>
          <w:trHeight w:val="260"/>
        </w:trPr>
        <w:tc>
          <w:tcPr>
            <w:tcW w:w="628" w:type="dxa"/>
            <w:tcBorders>
              <w:top w:val="nil"/>
            </w:tcBorders>
            <w:shd w:val="clear" w:color="auto" w:fill="D6EAEB"/>
            <w:vAlign w:val="center"/>
          </w:tcPr>
          <w:p w14:paraId="2D30C017" w14:textId="77777777" w:rsidR="005D3852" w:rsidRPr="000C1337" w:rsidRDefault="005D3852" w:rsidP="005D3852">
            <w:pPr>
              <w:spacing w:after="0"/>
              <w:rPr>
                <w:rFonts w:cs="Calibri"/>
                <w:b/>
                <w:bCs/>
                <w:sz w:val="16"/>
                <w:szCs w:val="16"/>
              </w:rPr>
            </w:pPr>
          </w:p>
        </w:tc>
        <w:tc>
          <w:tcPr>
            <w:tcW w:w="6166" w:type="dxa"/>
            <w:gridSpan w:val="3"/>
            <w:tcBorders>
              <w:top w:val="nil"/>
            </w:tcBorders>
            <w:shd w:val="clear" w:color="auto" w:fill="D6EAEB"/>
            <w:vAlign w:val="center"/>
          </w:tcPr>
          <w:p w14:paraId="42460154" w14:textId="77777777" w:rsidR="005D3852" w:rsidRPr="000C1337" w:rsidRDefault="005D3852" w:rsidP="005D3852">
            <w:pPr>
              <w:spacing w:after="0"/>
              <w:rPr>
                <w:rFonts w:cs="Calibri"/>
                <w:b/>
                <w:bCs/>
                <w:sz w:val="16"/>
                <w:szCs w:val="16"/>
              </w:rPr>
            </w:pPr>
          </w:p>
        </w:tc>
      </w:tr>
      <w:tr w:rsidR="005D3852" w14:paraId="2303786F" w14:textId="77777777" w:rsidTr="00A575A4">
        <w:trPr>
          <w:trHeight w:val="260"/>
        </w:trPr>
        <w:tc>
          <w:tcPr>
            <w:tcW w:w="1550" w:type="dxa"/>
            <w:gridSpan w:val="2"/>
            <w:tcBorders>
              <w:top w:val="nil"/>
              <w:left w:val="single" w:sz="8" w:space="0" w:color="B5DDDC"/>
              <w:right w:val="single" w:sz="8" w:space="0" w:color="B5DDDC"/>
            </w:tcBorders>
            <w:vAlign w:val="center"/>
            <w:hideMark/>
          </w:tcPr>
          <w:p w14:paraId="05CC02D0" w14:textId="71E41D83" w:rsidR="005D3852" w:rsidRPr="00397A3E" w:rsidRDefault="005D3852" w:rsidP="005D3852">
            <w:pPr>
              <w:spacing w:after="0"/>
              <w:jc w:val="center"/>
              <w:rPr>
                <w:rFonts w:cs="Calibri"/>
                <w:b/>
                <w:bCs/>
                <w:sz w:val="16"/>
                <w:szCs w:val="16"/>
              </w:rPr>
            </w:pPr>
            <w:r>
              <w:rPr>
                <w:rFonts w:cs="Calibri"/>
                <w:b/>
                <w:bCs/>
                <w:sz w:val="16"/>
                <w:szCs w:val="16"/>
              </w:rPr>
              <w:t>7. Missing outcome data</w:t>
            </w:r>
          </w:p>
        </w:tc>
        <w:tc>
          <w:tcPr>
            <w:tcW w:w="2551" w:type="dxa"/>
            <w:tcBorders>
              <w:top w:val="single" w:sz="8" w:space="0" w:color="B5DDDC"/>
              <w:left w:val="nil"/>
              <w:right w:val="single" w:sz="8" w:space="0" w:color="B5DDDC"/>
            </w:tcBorders>
            <w:shd w:val="clear" w:color="auto" w:fill="CAE5C1"/>
            <w:vAlign w:val="center"/>
          </w:tcPr>
          <w:p w14:paraId="7E948986" w14:textId="77777777" w:rsidR="005D3852" w:rsidRPr="00BF4B2A" w:rsidRDefault="005D3852" w:rsidP="005D3852">
            <w:pPr>
              <w:spacing w:after="0"/>
              <w:jc w:val="center"/>
              <w:rPr>
                <w:rFonts w:cs="Calibri"/>
                <w:sz w:val="16"/>
                <w:szCs w:val="16"/>
              </w:rPr>
            </w:pPr>
            <w:r>
              <w:rPr>
                <w:rFonts w:cs="Calibri"/>
                <w:sz w:val="16"/>
                <w:szCs w:val="16"/>
              </w:rPr>
              <w:t>+</w:t>
            </w:r>
          </w:p>
        </w:tc>
        <w:tc>
          <w:tcPr>
            <w:tcW w:w="2693" w:type="dxa"/>
            <w:tcBorders>
              <w:top w:val="single" w:sz="8" w:space="0" w:color="B5DDDC"/>
              <w:left w:val="nil"/>
              <w:right w:val="single" w:sz="8" w:space="0" w:color="B5DDDC"/>
            </w:tcBorders>
            <w:shd w:val="clear" w:color="auto" w:fill="CAE5C1"/>
            <w:vAlign w:val="center"/>
          </w:tcPr>
          <w:p w14:paraId="236CE114" w14:textId="77777777" w:rsidR="005D3852" w:rsidRDefault="005D3852" w:rsidP="005D3852">
            <w:pPr>
              <w:spacing w:after="0"/>
              <w:jc w:val="center"/>
              <w:rPr>
                <w:rFonts w:cs="Calibri"/>
                <w:sz w:val="16"/>
                <w:szCs w:val="16"/>
              </w:rPr>
            </w:pPr>
            <w:r>
              <w:rPr>
                <w:rFonts w:cs="Calibri"/>
                <w:sz w:val="16"/>
                <w:szCs w:val="16"/>
              </w:rPr>
              <w:t>+</w:t>
            </w:r>
          </w:p>
        </w:tc>
      </w:tr>
      <w:tr w:rsidR="005D3852" w14:paraId="34B931D5" w14:textId="77777777" w:rsidTr="00A575A4">
        <w:trPr>
          <w:trHeight w:val="260"/>
        </w:trPr>
        <w:tc>
          <w:tcPr>
            <w:tcW w:w="628" w:type="dxa"/>
            <w:tcBorders>
              <w:top w:val="nil"/>
            </w:tcBorders>
            <w:shd w:val="clear" w:color="auto" w:fill="D6EAEB"/>
            <w:vAlign w:val="center"/>
          </w:tcPr>
          <w:p w14:paraId="57300EB1" w14:textId="77777777" w:rsidR="005D3852" w:rsidRPr="000C1337" w:rsidRDefault="005D3852" w:rsidP="005D3852">
            <w:pPr>
              <w:spacing w:after="0"/>
              <w:rPr>
                <w:rFonts w:cs="Calibri"/>
                <w:b/>
                <w:bCs/>
                <w:sz w:val="16"/>
                <w:szCs w:val="16"/>
              </w:rPr>
            </w:pPr>
          </w:p>
        </w:tc>
        <w:tc>
          <w:tcPr>
            <w:tcW w:w="6166" w:type="dxa"/>
            <w:gridSpan w:val="3"/>
            <w:tcBorders>
              <w:top w:val="nil"/>
            </w:tcBorders>
            <w:shd w:val="clear" w:color="auto" w:fill="D6EAEB"/>
            <w:vAlign w:val="center"/>
          </w:tcPr>
          <w:p w14:paraId="69B08A5E" w14:textId="77777777" w:rsidR="005D3852" w:rsidRPr="000C1337" w:rsidRDefault="005D3852" w:rsidP="005D3852">
            <w:pPr>
              <w:spacing w:after="0"/>
              <w:rPr>
                <w:rFonts w:cs="Calibri"/>
                <w:b/>
                <w:bCs/>
                <w:sz w:val="16"/>
                <w:szCs w:val="16"/>
              </w:rPr>
            </w:pPr>
          </w:p>
        </w:tc>
      </w:tr>
      <w:tr w:rsidR="005D3852" w14:paraId="13CB0CB1" w14:textId="77777777" w:rsidTr="00A575A4">
        <w:trPr>
          <w:trHeight w:val="242"/>
        </w:trPr>
        <w:tc>
          <w:tcPr>
            <w:tcW w:w="1550" w:type="dxa"/>
            <w:gridSpan w:val="2"/>
            <w:tcBorders>
              <w:top w:val="nil"/>
              <w:left w:val="single" w:sz="8" w:space="0" w:color="B5DDDC"/>
              <w:bottom w:val="single" w:sz="8" w:space="0" w:color="B5DDDC"/>
              <w:right w:val="single" w:sz="8" w:space="0" w:color="B5DDDC"/>
            </w:tcBorders>
            <w:vAlign w:val="center"/>
            <w:hideMark/>
          </w:tcPr>
          <w:p w14:paraId="3EA27B77" w14:textId="448115BD" w:rsidR="005D3852" w:rsidRPr="00397A3E" w:rsidRDefault="005D3852" w:rsidP="005D3852">
            <w:pPr>
              <w:spacing w:after="0"/>
              <w:jc w:val="center"/>
              <w:rPr>
                <w:rFonts w:cs="Calibri"/>
                <w:b/>
                <w:bCs/>
                <w:sz w:val="16"/>
                <w:szCs w:val="16"/>
              </w:rPr>
            </w:pPr>
            <w:r>
              <w:rPr>
                <w:rFonts w:cs="Calibri"/>
                <w:b/>
                <w:bCs/>
                <w:sz w:val="16"/>
                <w:szCs w:val="16"/>
              </w:rPr>
              <w:t>8. Exposure characteristics</w:t>
            </w:r>
          </w:p>
        </w:tc>
        <w:tc>
          <w:tcPr>
            <w:tcW w:w="2551" w:type="dxa"/>
            <w:tcBorders>
              <w:top w:val="single" w:sz="8" w:space="0" w:color="B5DDDC"/>
              <w:left w:val="nil"/>
              <w:bottom w:val="single" w:sz="8" w:space="0" w:color="B5DDDC"/>
              <w:right w:val="single" w:sz="8" w:space="0" w:color="B5DDDC"/>
            </w:tcBorders>
            <w:shd w:val="clear" w:color="auto" w:fill="FF0000"/>
            <w:vAlign w:val="center"/>
          </w:tcPr>
          <w:p w14:paraId="7A675B98" w14:textId="77777777" w:rsidR="005D3852" w:rsidRPr="00BF4B2A" w:rsidRDefault="005D3852" w:rsidP="005D3852">
            <w:pPr>
              <w:spacing w:after="0"/>
              <w:jc w:val="center"/>
              <w:rPr>
                <w:rFonts w:cs="Calibri"/>
                <w:sz w:val="16"/>
                <w:szCs w:val="16"/>
              </w:rPr>
            </w:pPr>
            <w:r>
              <w:rPr>
                <w:rFonts w:cs="Calibri"/>
                <w:sz w:val="16"/>
                <w:szCs w:val="16"/>
              </w:rPr>
              <w:t>--</w:t>
            </w:r>
          </w:p>
        </w:tc>
        <w:tc>
          <w:tcPr>
            <w:tcW w:w="2693" w:type="dxa"/>
            <w:tcBorders>
              <w:top w:val="single" w:sz="8" w:space="0" w:color="B5DDDC"/>
              <w:left w:val="nil"/>
              <w:bottom w:val="single" w:sz="8" w:space="0" w:color="B5DDDC"/>
              <w:right w:val="single" w:sz="8" w:space="0" w:color="B5DDDC"/>
            </w:tcBorders>
            <w:shd w:val="clear" w:color="auto" w:fill="F4B083"/>
            <w:vAlign w:val="center"/>
          </w:tcPr>
          <w:p w14:paraId="6A31CE7A" w14:textId="77777777" w:rsidR="005D3852" w:rsidRDefault="005D3852" w:rsidP="005D3852">
            <w:pPr>
              <w:spacing w:after="0"/>
              <w:jc w:val="center"/>
              <w:rPr>
                <w:rFonts w:cs="Calibri"/>
                <w:sz w:val="16"/>
                <w:szCs w:val="16"/>
              </w:rPr>
            </w:pPr>
            <w:r>
              <w:rPr>
                <w:rFonts w:cs="Calibri"/>
                <w:sz w:val="16"/>
                <w:szCs w:val="16"/>
              </w:rPr>
              <w:t>-</w:t>
            </w:r>
          </w:p>
        </w:tc>
      </w:tr>
      <w:tr w:rsidR="005D3852" w14:paraId="7CAACA25" w14:textId="77777777" w:rsidTr="00A575A4">
        <w:trPr>
          <w:trHeight w:val="260"/>
        </w:trPr>
        <w:tc>
          <w:tcPr>
            <w:tcW w:w="1550" w:type="dxa"/>
            <w:gridSpan w:val="2"/>
            <w:tcBorders>
              <w:top w:val="nil"/>
              <w:left w:val="single" w:sz="8" w:space="0" w:color="B5DDDC"/>
              <w:right w:val="single" w:sz="8" w:space="0" w:color="B5DDDC"/>
            </w:tcBorders>
            <w:vAlign w:val="center"/>
          </w:tcPr>
          <w:p w14:paraId="6FB2AB21" w14:textId="546F3094" w:rsidR="005D3852" w:rsidRPr="00397A3E" w:rsidRDefault="005D3852" w:rsidP="005D3852">
            <w:pPr>
              <w:spacing w:after="0"/>
              <w:jc w:val="center"/>
              <w:rPr>
                <w:rFonts w:cs="Calibri"/>
                <w:b/>
                <w:bCs/>
                <w:sz w:val="16"/>
                <w:szCs w:val="16"/>
              </w:rPr>
            </w:pPr>
            <w:r>
              <w:rPr>
                <w:rFonts w:cs="Calibri"/>
                <w:b/>
                <w:bCs/>
                <w:sz w:val="16"/>
                <w:szCs w:val="16"/>
              </w:rPr>
              <w:t>9. Outcome assessment</w:t>
            </w:r>
          </w:p>
        </w:tc>
        <w:tc>
          <w:tcPr>
            <w:tcW w:w="2551" w:type="dxa"/>
            <w:tcBorders>
              <w:top w:val="single" w:sz="8" w:space="0" w:color="B5DDDC"/>
              <w:left w:val="nil"/>
              <w:right w:val="single" w:sz="8" w:space="0" w:color="B5DDDC"/>
            </w:tcBorders>
            <w:shd w:val="clear" w:color="auto" w:fill="F4B083"/>
            <w:vAlign w:val="center"/>
          </w:tcPr>
          <w:p w14:paraId="345C001C" w14:textId="77777777" w:rsidR="005D3852" w:rsidRPr="00BF4B2A" w:rsidRDefault="005D3852" w:rsidP="005D3852">
            <w:pPr>
              <w:spacing w:after="0"/>
              <w:jc w:val="center"/>
              <w:rPr>
                <w:rFonts w:cs="Calibri"/>
                <w:sz w:val="16"/>
                <w:szCs w:val="16"/>
              </w:rPr>
            </w:pPr>
            <w:r>
              <w:rPr>
                <w:rFonts w:cs="Calibri"/>
                <w:sz w:val="16"/>
                <w:szCs w:val="16"/>
              </w:rPr>
              <w:t>-</w:t>
            </w:r>
          </w:p>
        </w:tc>
        <w:tc>
          <w:tcPr>
            <w:tcW w:w="2693" w:type="dxa"/>
            <w:tcBorders>
              <w:top w:val="single" w:sz="8" w:space="0" w:color="B5DDDC"/>
              <w:left w:val="nil"/>
              <w:right w:val="single" w:sz="8" w:space="0" w:color="B5DDDC"/>
            </w:tcBorders>
            <w:shd w:val="clear" w:color="auto" w:fill="F4B083"/>
            <w:vAlign w:val="center"/>
          </w:tcPr>
          <w:p w14:paraId="487CF409" w14:textId="77777777" w:rsidR="005D3852" w:rsidRDefault="005D3852" w:rsidP="005D3852">
            <w:pPr>
              <w:spacing w:after="0"/>
              <w:jc w:val="center"/>
              <w:rPr>
                <w:rFonts w:cs="Calibri"/>
                <w:sz w:val="16"/>
                <w:szCs w:val="16"/>
              </w:rPr>
            </w:pPr>
            <w:r>
              <w:rPr>
                <w:rFonts w:cs="Calibri"/>
                <w:sz w:val="16"/>
                <w:szCs w:val="16"/>
              </w:rPr>
              <w:t>-</w:t>
            </w:r>
          </w:p>
        </w:tc>
      </w:tr>
      <w:tr w:rsidR="005D3852" w14:paraId="1F15FBF1" w14:textId="77777777" w:rsidTr="00A575A4">
        <w:trPr>
          <w:trHeight w:val="260"/>
        </w:trPr>
        <w:tc>
          <w:tcPr>
            <w:tcW w:w="628" w:type="dxa"/>
            <w:tcBorders>
              <w:top w:val="nil"/>
            </w:tcBorders>
            <w:shd w:val="clear" w:color="auto" w:fill="D6EAEB"/>
            <w:vAlign w:val="center"/>
          </w:tcPr>
          <w:p w14:paraId="3F19D538" w14:textId="77777777" w:rsidR="005D3852" w:rsidRPr="000C1337" w:rsidRDefault="005D3852" w:rsidP="005D3852">
            <w:pPr>
              <w:spacing w:after="0"/>
              <w:rPr>
                <w:rFonts w:cs="Calibri"/>
                <w:b/>
                <w:bCs/>
                <w:sz w:val="16"/>
                <w:szCs w:val="16"/>
              </w:rPr>
            </w:pPr>
          </w:p>
        </w:tc>
        <w:tc>
          <w:tcPr>
            <w:tcW w:w="6166" w:type="dxa"/>
            <w:gridSpan w:val="3"/>
            <w:tcBorders>
              <w:top w:val="nil"/>
            </w:tcBorders>
            <w:shd w:val="clear" w:color="auto" w:fill="D6EAEB"/>
            <w:vAlign w:val="center"/>
          </w:tcPr>
          <w:p w14:paraId="5D158ED9" w14:textId="77777777" w:rsidR="005D3852" w:rsidRPr="000C1337" w:rsidRDefault="005D3852" w:rsidP="005D3852">
            <w:pPr>
              <w:spacing w:after="0"/>
              <w:rPr>
                <w:rFonts w:cs="Calibri"/>
                <w:b/>
                <w:bCs/>
                <w:sz w:val="16"/>
                <w:szCs w:val="16"/>
              </w:rPr>
            </w:pPr>
          </w:p>
        </w:tc>
      </w:tr>
      <w:tr w:rsidR="005D3852" w14:paraId="2049D6FD" w14:textId="77777777" w:rsidTr="00A575A4">
        <w:trPr>
          <w:trHeight w:val="260"/>
        </w:trPr>
        <w:tc>
          <w:tcPr>
            <w:tcW w:w="1550" w:type="dxa"/>
            <w:gridSpan w:val="2"/>
            <w:tcBorders>
              <w:top w:val="nil"/>
              <w:left w:val="single" w:sz="8" w:space="0" w:color="B5DDDC"/>
              <w:right w:val="single" w:sz="8" w:space="0" w:color="B5DDDC"/>
            </w:tcBorders>
            <w:vAlign w:val="center"/>
          </w:tcPr>
          <w:p w14:paraId="2C05222A" w14:textId="5E1F8A66" w:rsidR="005D3852" w:rsidRPr="00397A3E" w:rsidRDefault="005D3852" w:rsidP="005D3852">
            <w:pPr>
              <w:spacing w:after="0"/>
              <w:jc w:val="center"/>
              <w:rPr>
                <w:rFonts w:cs="Calibri"/>
                <w:b/>
                <w:bCs/>
                <w:sz w:val="16"/>
                <w:szCs w:val="16"/>
              </w:rPr>
            </w:pPr>
            <w:r>
              <w:rPr>
                <w:rFonts w:cs="Calibri"/>
                <w:b/>
                <w:bCs/>
                <w:sz w:val="16"/>
                <w:szCs w:val="16"/>
              </w:rPr>
              <w:t>10. Outcome reporting</w:t>
            </w:r>
          </w:p>
        </w:tc>
        <w:tc>
          <w:tcPr>
            <w:tcW w:w="2551" w:type="dxa"/>
            <w:tcBorders>
              <w:top w:val="single" w:sz="8" w:space="0" w:color="B5DDDC"/>
              <w:left w:val="nil"/>
              <w:right w:val="single" w:sz="8" w:space="0" w:color="B5DDDC"/>
            </w:tcBorders>
            <w:shd w:val="clear" w:color="auto" w:fill="F4B083"/>
            <w:vAlign w:val="center"/>
          </w:tcPr>
          <w:p w14:paraId="5BFC7C06" w14:textId="77777777" w:rsidR="005D3852" w:rsidRPr="00BF4B2A" w:rsidRDefault="005D3852" w:rsidP="005D3852">
            <w:pPr>
              <w:spacing w:after="0"/>
              <w:jc w:val="center"/>
              <w:rPr>
                <w:rFonts w:cs="Calibri"/>
                <w:sz w:val="16"/>
                <w:szCs w:val="16"/>
              </w:rPr>
            </w:pPr>
            <w:r>
              <w:rPr>
                <w:rFonts w:cs="Calibri"/>
                <w:sz w:val="16"/>
                <w:szCs w:val="16"/>
              </w:rPr>
              <w:t>-</w:t>
            </w:r>
          </w:p>
        </w:tc>
        <w:tc>
          <w:tcPr>
            <w:tcW w:w="2693" w:type="dxa"/>
            <w:tcBorders>
              <w:top w:val="single" w:sz="8" w:space="0" w:color="B5DDDC"/>
              <w:left w:val="nil"/>
              <w:right w:val="single" w:sz="8" w:space="0" w:color="B5DDDC"/>
            </w:tcBorders>
            <w:shd w:val="clear" w:color="auto" w:fill="F4B083"/>
            <w:vAlign w:val="center"/>
          </w:tcPr>
          <w:p w14:paraId="002ED90F" w14:textId="77777777" w:rsidR="005D3852" w:rsidRDefault="005D3852" w:rsidP="005D3852">
            <w:pPr>
              <w:spacing w:after="0"/>
              <w:jc w:val="center"/>
              <w:rPr>
                <w:rFonts w:cs="Calibri"/>
                <w:sz w:val="16"/>
                <w:szCs w:val="16"/>
              </w:rPr>
            </w:pPr>
            <w:r>
              <w:rPr>
                <w:rFonts w:cs="Calibri"/>
                <w:sz w:val="16"/>
                <w:szCs w:val="16"/>
              </w:rPr>
              <w:t>-</w:t>
            </w:r>
          </w:p>
        </w:tc>
      </w:tr>
      <w:tr w:rsidR="005D3852" w14:paraId="19392B28" w14:textId="77777777" w:rsidTr="00A575A4">
        <w:trPr>
          <w:trHeight w:val="260"/>
        </w:trPr>
        <w:tc>
          <w:tcPr>
            <w:tcW w:w="628" w:type="dxa"/>
            <w:tcBorders>
              <w:top w:val="nil"/>
            </w:tcBorders>
            <w:shd w:val="clear" w:color="auto" w:fill="D6EAEB"/>
            <w:vAlign w:val="center"/>
          </w:tcPr>
          <w:p w14:paraId="4BC966C7" w14:textId="77777777" w:rsidR="005D3852" w:rsidRPr="000C1337" w:rsidRDefault="005D3852" w:rsidP="005D3852">
            <w:pPr>
              <w:spacing w:after="0"/>
              <w:rPr>
                <w:rFonts w:cs="Calibri"/>
                <w:b/>
                <w:bCs/>
                <w:sz w:val="16"/>
                <w:szCs w:val="16"/>
              </w:rPr>
            </w:pPr>
          </w:p>
        </w:tc>
        <w:tc>
          <w:tcPr>
            <w:tcW w:w="6166" w:type="dxa"/>
            <w:gridSpan w:val="3"/>
            <w:tcBorders>
              <w:top w:val="nil"/>
            </w:tcBorders>
            <w:shd w:val="clear" w:color="auto" w:fill="D6EAEB"/>
            <w:vAlign w:val="center"/>
          </w:tcPr>
          <w:p w14:paraId="0878B15E" w14:textId="77777777" w:rsidR="005D3852" w:rsidRPr="000C1337" w:rsidRDefault="005D3852" w:rsidP="005D3852">
            <w:pPr>
              <w:spacing w:after="0"/>
              <w:rPr>
                <w:rFonts w:cs="Calibri"/>
                <w:b/>
                <w:bCs/>
                <w:sz w:val="16"/>
                <w:szCs w:val="16"/>
              </w:rPr>
            </w:pPr>
          </w:p>
        </w:tc>
      </w:tr>
      <w:tr w:rsidR="005D3852" w14:paraId="4716F3A8" w14:textId="77777777" w:rsidTr="00A575A4">
        <w:trPr>
          <w:trHeight w:val="242"/>
        </w:trPr>
        <w:tc>
          <w:tcPr>
            <w:tcW w:w="1550" w:type="dxa"/>
            <w:gridSpan w:val="2"/>
            <w:tcBorders>
              <w:top w:val="nil"/>
              <w:left w:val="single" w:sz="8" w:space="0" w:color="B5DDDC"/>
              <w:bottom w:val="single" w:sz="8" w:space="0" w:color="B5DDDC"/>
              <w:right w:val="single" w:sz="8" w:space="0" w:color="B5DDDC"/>
            </w:tcBorders>
            <w:vAlign w:val="center"/>
          </w:tcPr>
          <w:p w14:paraId="2207037F" w14:textId="4885E670" w:rsidR="005D3852" w:rsidRPr="00397A3E" w:rsidRDefault="005D3852" w:rsidP="005D3852">
            <w:pPr>
              <w:spacing w:after="0"/>
              <w:jc w:val="center"/>
              <w:rPr>
                <w:rFonts w:cs="Calibri"/>
                <w:b/>
                <w:bCs/>
                <w:sz w:val="16"/>
                <w:szCs w:val="16"/>
              </w:rPr>
            </w:pPr>
            <w:r>
              <w:rPr>
                <w:rFonts w:cs="Calibri"/>
                <w:b/>
                <w:bCs/>
                <w:sz w:val="16"/>
                <w:szCs w:val="16"/>
              </w:rPr>
              <w:t>11. Other treats</w:t>
            </w:r>
          </w:p>
        </w:tc>
        <w:tc>
          <w:tcPr>
            <w:tcW w:w="2551" w:type="dxa"/>
            <w:tcBorders>
              <w:top w:val="single" w:sz="8" w:space="0" w:color="B5DDDC"/>
              <w:left w:val="nil"/>
              <w:bottom w:val="nil"/>
              <w:right w:val="single" w:sz="8" w:space="0" w:color="B5DDDC"/>
            </w:tcBorders>
            <w:vAlign w:val="center"/>
          </w:tcPr>
          <w:p w14:paraId="021DE832" w14:textId="77777777" w:rsidR="005D3852" w:rsidRPr="00BF4B2A" w:rsidRDefault="005D3852" w:rsidP="005D3852">
            <w:pPr>
              <w:spacing w:after="0"/>
              <w:jc w:val="center"/>
              <w:rPr>
                <w:rFonts w:cs="Calibri"/>
                <w:sz w:val="16"/>
                <w:szCs w:val="16"/>
              </w:rPr>
            </w:pPr>
          </w:p>
        </w:tc>
        <w:tc>
          <w:tcPr>
            <w:tcW w:w="2693" w:type="dxa"/>
            <w:tcBorders>
              <w:top w:val="single" w:sz="8" w:space="0" w:color="B5DDDC"/>
              <w:left w:val="nil"/>
              <w:bottom w:val="nil"/>
              <w:right w:val="single" w:sz="8" w:space="0" w:color="B5DDDC"/>
            </w:tcBorders>
            <w:vAlign w:val="center"/>
          </w:tcPr>
          <w:p w14:paraId="50617D76" w14:textId="77777777" w:rsidR="005D3852" w:rsidRDefault="005D3852" w:rsidP="005D3852">
            <w:pPr>
              <w:spacing w:after="0"/>
              <w:jc w:val="center"/>
              <w:rPr>
                <w:rFonts w:cs="Calibri"/>
                <w:sz w:val="16"/>
                <w:szCs w:val="16"/>
              </w:rPr>
            </w:pPr>
          </w:p>
        </w:tc>
      </w:tr>
      <w:tr w:rsidR="005D3852" w14:paraId="0F498450" w14:textId="77777777" w:rsidTr="00A575A4">
        <w:trPr>
          <w:trHeight w:val="276"/>
        </w:trPr>
        <w:tc>
          <w:tcPr>
            <w:tcW w:w="1550" w:type="dxa"/>
            <w:gridSpan w:val="2"/>
            <w:tcBorders>
              <w:top w:val="single" w:sz="8" w:space="0" w:color="008000"/>
              <w:left w:val="single" w:sz="8" w:space="0" w:color="008000"/>
              <w:bottom w:val="single" w:sz="8" w:space="0" w:color="008000"/>
              <w:right w:val="single" w:sz="4" w:space="0" w:color="B5DDDC"/>
            </w:tcBorders>
            <w:shd w:val="clear" w:color="000000" w:fill="D6EAEB"/>
            <w:vAlign w:val="center"/>
            <w:hideMark/>
          </w:tcPr>
          <w:p w14:paraId="568E5211" w14:textId="77777777" w:rsidR="005D3852" w:rsidRPr="00397A3E" w:rsidRDefault="005D3852" w:rsidP="005D3852">
            <w:pPr>
              <w:spacing w:after="0"/>
              <w:rPr>
                <w:rFonts w:cs="Calibri"/>
                <w:b/>
                <w:bCs/>
                <w:sz w:val="16"/>
                <w:szCs w:val="16"/>
              </w:rPr>
            </w:pPr>
            <w:r w:rsidRPr="00397A3E">
              <w:rPr>
                <w:rFonts w:cs="Calibri"/>
                <w:b/>
                <w:bCs/>
                <w:sz w:val="16"/>
                <w:szCs w:val="16"/>
              </w:rPr>
              <w:t>Overall</w:t>
            </w:r>
          </w:p>
        </w:tc>
        <w:tc>
          <w:tcPr>
            <w:tcW w:w="2551" w:type="dxa"/>
            <w:tcBorders>
              <w:top w:val="single" w:sz="8" w:space="0" w:color="008000"/>
              <w:left w:val="nil"/>
              <w:bottom w:val="single" w:sz="8" w:space="0" w:color="008000"/>
              <w:right w:val="single" w:sz="8" w:space="0" w:color="B5DDDC"/>
            </w:tcBorders>
            <w:vAlign w:val="center"/>
          </w:tcPr>
          <w:p w14:paraId="2CEF2E71" w14:textId="77777777" w:rsidR="005D3852" w:rsidRPr="00BF4B2A" w:rsidRDefault="005D3852" w:rsidP="005D3852">
            <w:pPr>
              <w:spacing w:after="0"/>
              <w:jc w:val="center"/>
              <w:rPr>
                <w:rFonts w:cs="Calibri"/>
                <w:sz w:val="16"/>
                <w:szCs w:val="16"/>
              </w:rPr>
            </w:pPr>
            <w:r>
              <w:rPr>
                <w:rFonts w:cs="Calibri"/>
                <w:sz w:val="16"/>
                <w:szCs w:val="16"/>
              </w:rPr>
              <w:t>Very Serious</w:t>
            </w:r>
          </w:p>
        </w:tc>
        <w:tc>
          <w:tcPr>
            <w:tcW w:w="2693" w:type="dxa"/>
            <w:tcBorders>
              <w:top w:val="single" w:sz="8" w:space="0" w:color="008000"/>
              <w:left w:val="nil"/>
              <w:bottom w:val="single" w:sz="8" w:space="0" w:color="008000"/>
              <w:right w:val="single" w:sz="8" w:space="0" w:color="B5DDDC"/>
            </w:tcBorders>
            <w:vAlign w:val="center"/>
          </w:tcPr>
          <w:p w14:paraId="6ED57DD7" w14:textId="77777777" w:rsidR="005D3852" w:rsidRDefault="005D3852" w:rsidP="005D3852">
            <w:pPr>
              <w:spacing w:after="0"/>
              <w:jc w:val="center"/>
              <w:rPr>
                <w:rFonts w:cs="Calibri"/>
                <w:sz w:val="16"/>
                <w:szCs w:val="16"/>
              </w:rPr>
            </w:pPr>
            <w:r>
              <w:rPr>
                <w:rFonts w:cs="Calibri"/>
                <w:sz w:val="16"/>
                <w:szCs w:val="16"/>
              </w:rPr>
              <w:t>Serious</w:t>
            </w:r>
          </w:p>
        </w:tc>
      </w:tr>
    </w:tbl>
    <w:p w14:paraId="1719C5CF" w14:textId="77777777" w:rsidR="009F05A7" w:rsidRDefault="009F05A7" w:rsidP="00346ACA">
      <w:pPr>
        <w:spacing w:after="160" w:line="259" w:lineRule="auto"/>
        <w:rPr>
          <w:color w:val="auto"/>
          <w:lang w:eastAsia="en-US"/>
        </w:rPr>
      </w:pPr>
    </w:p>
    <w:p w14:paraId="04FCD0F9" w14:textId="77777777" w:rsidR="00AF3BA1" w:rsidRDefault="00AF3BA1" w:rsidP="00844576">
      <w:pPr>
        <w:spacing w:after="160" w:line="259" w:lineRule="auto"/>
        <w:rPr>
          <w:color w:val="auto"/>
          <w:sz w:val="24"/>
          <w:szCs w:val="24"/>
          <w:vertAlign w:val="superscript"/>
          <w:lang w:eastAsia="en-US"/>
        </w:rPr>
      </w:pPr>
    </w:p>
    <w:p w14:paraId="09337D93" w14:textId="77777777" w:rsidR="00AF3BA1" w:rsidRDefault="00AF3BA1" w:rsidP="00844576">
      <w:pPr>
        <w:spacing w:after="160" w:line="259" w:lineRule="auto"/>
        <w:rPr>
          <w:color w:val="auto"/>
          <w:sz w:val="24"/>
          <w:szCs w:val="24"/>
          <w:vertAlign w:val="superscript"/>
          <w:lang w:eastAsia="en-US"/>
        </w:rPr>
      </w:pPr>
    </w:p>
    <w:p w14:paraId="3218DAAF" w14:textId="77777777" w:rsidR="00AF3BA1" w:rsidRDefault="00AF3BA1" w:rsidP="00844576">
      <w:pPr>
        <w:spacing w:after="160" w:line="259" w:lineRule="auto"/>
        <w:rPr>
          <w:color w:val="auto"/>
          <w:sz w:val="24"/>
          <w:szCs w:val="24"/>
          <w:vertAlign w:val="superscript"/>
          <w:lang w:eastAsia="en-US"/>
        </w:rPr>
      </w:pPr>
    </w:p>
    <w:p w14:paraId="169367D8" w14:textId="77777777" w:rsidR="00AF3BA1" w:rsidRDefault="00AF3BA1" w:rsidP="00844576">
      <w:pPr>
        <w:spacing w:after="160" w:line="259" w:lineRule="auto"/>
        <w:rPr>
          <w:color w:val="auto"/>
          <w:sz w:val="24"/>
          <w:szCs w:val="24"/>
          <w:vertAlign w:val="superscript"/>
          <w:lang w:eastAsia="en-US"/>
        </w:rPr>
      </w:pPr>
    </w:p>
    <w:p w14:paraId="0F9B3013" w14:textId="77777777" w:rsidR="00AF3BA1" w:rsidRDefault="00AF3BA1" w:rsidP="00844576">
      <w:pPr>
        <w:spacing w:after="160" w:line="259" w:lineRule="auto"/>
        <w:rPr>
          <w:color w:val="auto"/>
          <w:sz w:val="24"/>
          <w:szCs w:val="24"/>
          <w:vertAlign w:val="superscript"/>
          <w:lang w:eastAsia="en-US"/>
        </w:rPr>
      </w:pPr>
    </w:p>
    <w:p w14:paraId="61EEA59D" w14:textId="77777777" w:rsidR="00AF3BA1" w:rsidRDefault="00AF3BA1" w:rsidP="00844576">
      <w:pPr>
        <w:spacing w:after="160" w:line="259" w:lineRule="auto"/>
        <w:rPr>
          <w:color w:val="auto"/>
          <w:sz w:val="24"/>
          <w:szCs w:val="24"/>
          <w:vertAlign w:val="superscript"/>
          <w:lang w:eastAsia="en-US"/>
        </w:rPr>
      </w:pPr>
    </w:p>
    <w:p w14:paraId="41EC73DF" w14:textId="77777777" w:rsidR="00AF3BA1" w:rsidRDefault="00AF3BA1" w:rsidP="00844576">
      <w:pPr>
        <w:spacing w:after="160" w:line="259" w:lineRule="auto"/>
        <w:rPr>
          <w:color w:val="auto"/>
          <w:sz w:val="24"/>
          <w:szCs w:val="24"/>
          <w:vertAlign w:val="superscript"/>
          <w:lang w:eastAsia="en-US"/>
        </w:rPr>
      </w:pPr>
    </w:p>
    <w:p w14:paraId="25C724DF" w14:textId="77777777" w:rsidR="00AF3BA1" w:rsidRDefault="00AF3BA1" w:rsidP="00844576">
      <w:pPr>
        <w:spacing w:after="160" w:line="259" w:lineRule="auto"/>
        <w:rPr>
          <w:color w:val="auto"/>
          <w:sz w:val="24"/>
          <w:szCs w:val="24"/>
          <w:vertAlign w:val="superscript"/>
          <w:lang w:eastAsia="en-US"/>
        </w:rPr>
      </w:pPr>
    </w:p>
    <w:p w14:paraId="690EC893" w14:textId="77777777" w:rsidR="00AF3BA1" w:rsidRDefault="00AF3BA1" w:rsidP="00844576">
      <w:pPr>
        <w:spacing w:after="160" w:line="259" w:lineRule="auto"/>
        <w:rPr>
          <w:color w:val="auto"/>
          <w:sz w:val="24"/>
          <w:szCs w:val="24"/>
          <w:vertAlign w:val="superscript"/>
          <w:lang w:eastAsia="en-US"/>
        </w:rPr>
      </w:pPr>
    </w:p>
    <w:p w14:paraId="5AAA803A" w14:textId="77777777" w:rsidR="00AF3BA1" w:rsidRDefault="00AF3BA1" w:rsidP="00844576">
      <w:pPr>
        <w:spacing w:after="160" w:line="259" w:lineRule="auto"/>
        <w:rPr>
          <w:color w:val="auto"/>
          <w:sz w:val="24"/>
          <w:szCs w:val="24"/>
          <w:vertAlign w:val="superscript"/>
          <w:lang w:eastAsia="en-US"/>
        </w:rPr>
      </w:pPr>
    </w:p>
    <w:p w14:paraId="69E5F0A8" w14:textId="794B5937" w:rsidR="00844576" w:rsidRDefault="00844576" w:rsidP="00844576">
      <w:pPr>
        <w:spacing w:after="160" w:line="259" w:lineRule="auto"/>
        <w:rPr>
          <w:color w:val="auto"/>
          <w:sz w:val="24"/>
          <w:szCs w:val="24"/>
          <w:vertAlign w:val="superscript"/>
          <w:lang w:eastAsia="en-US"/>
        </w:rPr>
      </w:pPr>
      <w:r w:rsidRPr="000B3CED">
        <w:rPr>
          <w:color w:val="auto"/>
          <w:sz w:val="24"/>
          <w:szCs w:val="24"/>
          <w:vertAlign w:val="superscript"/>
          <w:lang w:eastAsia="en-US"/>
        </w:rPr>
        <w:t>Key: Risk of bias rating</w:t>
      </w:r>
    </w:p>
    <w:p w14:paraId="354E51D8" w14:textId="77777777" w:rsidR="00844576" w:rsidRDefault="00844576" w:rsidP="00844576">
      <w:pPr>
        <w:spacing w:after="160" w:line="259" w:lineRule="auto"/>
        <w:rPr>
          <w:color w:val="auto"/>
          <w:sz w:val="24"/>
          <w:szCs w:val="24"/>
          <w:vertAlign w:val="superscript"/>
          <w:lang w:eastAsia="en-US"/>
        </w:rPr>
      </w:pPr>
    </w:p>
    <w:tbl>
      <w:tblPr>
        <w:tblStyle w:val="TableGrid"/>
        <w:tblpPr w:leftFromText="180" w:rightFromText="180" w:vertAnchor="text" w:horzAnchor="margin" w:tblpY="-466"/>
        <w:tblOverlap w:val="never"/>
        <w:tblW w:w="4395" w:type="pct"/>
        <w:tblLayout w:type="fixed"/>
        <w:tblLook w:val="04A0" w:firstRow="1" w:lastRow="0" w:firstColumn="1" w:lastColumn="0" w:noHBand="0" w:noVBand="1"/>
      </w:tblPr>
      <w:tblGrid>
        <w:gridCol w:w="2573"/>
        <w:gridCol w:w="683"/>
        <w:gridCol w:w="2877"/>
        <w:gridCol w:w="650"/>
        <w:gridCol w:w="2462"/>
        <w:gridCol w:w="612"/>
        <w:gridCol w:w="2186"/>
        <w:gridCol w:w="755"/>
      </w:tblGrid>
      <w:tr w:rsidR="00844576" w:rsidRPr="00373D5A" w14:paraId="3CD012B6" w14:textId="77777777" w:rsidTr="00A575A4">
        <w:trPr>
          <w:trHeight w:val="120"/>
        </w:trPr>
        <w:tc>
          <w:tcPr>
            <w:tcW w:w="1005" w:type="pct"/>
            <w:vAlign w:val="center"/>
          </w:tcPr>
          <w:p w14:paraId="18A6AC21" w14:textId="77777777" w:rsidR="00844576" w:rsidRPr="00373D5A" w:rsidRDefault="00844576">
            <w:pPr>
              <w:spacing w:line="259" w:lineRule="auto"/>
              <w:jc w:val="both"/>
              <w:rPr>
                <w:sz w:val="16"/>
              </w:rPr>
            </w:pPr>
            <w:r w:rsidRPr="00373D5A">
              <w:rPr>
                <w:sz w:val="16"/>
              </w:rPr>
              <w:t>Definitely low risk of bias (++)</w:t>
            </w:r>
          </w:p>
        </w:tc>
        <w:tc>
          <w:tcPr>
            <w:tcW w:w="267" w:type="pct"/>
            <w:shd w:val="clear" w:color="auto" w:fill="92D050"/>
            <w:vAlign w:val="center"/>
          </w:tcPr>
          <w:p w14:paraId="4D262D9A" w14:textId="77777777" w:rsidR="00844576" w:rsidRPr="00373D5A" w:rsidRDefault="00844576">
            <w:pPr>
              <w:spacing w:line="259" w:lineRule="auto"/>
              <w:jc w:val="both"/>
              <w:rPr>
                <w:sz w:val="22"/>
                <w:szCs w:val="22"/>
              </w:rPr>
            </w:pPr>
            <w:r w:rsidRPr="00373D5A">
              <w:rPr>
                <w:sz w:val="22"/>
                <w:szCs w:val="22"/>
              </w:rPr>
              <w:t>++</w:t>
            </w:r>
          </w:p>
        </w:tc>
        <w:tc>
          <w:tcPr>
            <w:tcW w:w="1124" w:type="pct"/>
            <w:vAlign w:val="center"/>
          </w:tcPr>
          <w:p w14:paraId="4CB04EF3" w14:textId="77777777" w:rsidR="00844576" w:rsidRPr="00373D5A" w:rsidRDefault="00844576">
            <w:pPr>
              <w:spacing w:line="259" w:lineRule="auto"/>
              <w:jc w:val="both"/>
              <w:rPr>
                <w:sz w:val="16"/>
              </w:rPr>
            </w:pPr>
            <w:r w:rsidRPr="00373D5A">
              <w:rPr>
                <w:sz w:val="16"/>
              </w:rPr>
              <w:t>Probably low risk of bias (+)</w:t>
            </w:r>
          </w:p>
        </w:tc>
        <w:tc>
          <w:tcPr>
            <w:tcW w:w="254" w:type="pct"/>
            <w:shd w:val="clear" w:color="auto" w:fill="CAE5C1"/>
            <w:vAlign w:val="center"/>
          </w:tcPr>
          <w:p w14:paraId="22D1B099" w14:textId="77777777" w:rsidR="00844576" w:rsidRPr="00373D5A" w:rsidRDefault="00844576">
            <w:pPr>
              <w:spacing w:line="259" w:lineRule="auto"/>
              <w:jc w:val="both"/>
              <w:rPr>
                <w:sz w:val="22"/>
                <w:szCs w:val="22"/>
              </w:rPr>
            </w:pPr>
            <w:r w:rsidRPr="00373D5A">
              <w:rPr>
                <w:sz w:val="22"/>
                <w:szCs w:val="22"/>
              </w:rPr>
              <w:t>+</w:t>
            </w:r>
          </w:p>
        </w:tc>
        <w:tc>
          <w:tcPr>
            <w:tcW w:w="962" w:type="pct"/>
            <w:vAlign w:val="center"/>
          </w:tcPr>
          <w:p w14:paraId="61709BC5" w14:textId="77777777" w:rsidR="00844576" w:rsidRPr="00373D5A" w:rsidRDefault="00844576">
            <w:pPr>
              <w:spacing w:line="259" w:lineRule="auto"/>
              <w:jc w:val="both"/>
              <w:rPr>
                <w:sz w:val="16"/>
              </w:rPr>
            </w:pPr>
            <w:r w:rsidRPr="00373D5A">
              <w:rPr>
                <w:sz w:val="16"/>
              </w:rPr>
              <w:t>Probably high risk of bias (-)</w:t>
            </w:r>
          </w:p>
        </w:tc>
        <w:tc>
          <w:tcPr>
            <w:tcW w:w="239" w:type="pct"/>
            <w:shd w:val="clear" w:color="auto" w:fill="F4B083"/>
            <w:vAlign w:val="center"/>
          </w:tcPr>
          <w:p w14:paraId="3814CBA1" w14:textId="77777777" w:rsidR="00844576" w:rsidRPr="00373D5A" w:rsidRDefault="00844576">
            <w:pPr>
              <w:spacing w:line="259" w:lineRule="auto"/>
              <w:jc w:val="both"/>
              <w:rPr>
                <w:sz w:val="22"/>
                <w:szCs w:val="22"/>
              </w:rPr>
            </w:pPr>
            <w:r w:rsidRPr="00373D5A">
              <w:rPr>
                <w:sz w:val="22"/>
                <w:szCs w:val="22"/>
              </w:rPr>
              <w:t>-</w:t>
            </w:r>
          </w:p>
        </w:tc>
        <w:tc>
          <w:tcPr>
            <w:tcW w:w="854" w:type="pct"/>
            <w:vAlign w:val="center"/>
          </w:tcPr>
          <w:p w14:paraId="10D4AB05" w14:textId="77777777" w:rsidR="00844576" w:rsidRPr="00373D5A" w:rsidRDefault="00844576">
            <w:pPr>
              <w:spacing w:line="259" w:lineRule="auto"/>
              <w:jc w:val="both"/>
              <w:rPr>
                <w:sz w:val="16"/>
              </w:rPr>
            </w:pPr>
            <w:r w:rsidRPr="00373D5A">
              <w:rPr>
                <w:sz w:val="16"/>
              </w:rPr>
              <w:t>Definitely high risk of bias (--)</w:t>
            </w:r>
          </w:p>
        </w:tc>
        <w:tc>
          <w:tcPr>
            <w:tcW w:w="295" w:type="pct"/>
            <w:shd w:val="clear" w:color="auto" w:fill="FF0000"/>
            <w:vAlign w:val="center"/>
          </w:tcPr>
          <w:p w14:paraId="49B195E3" w14:textId="77777777" w:rsidR="00844576" w:rsidRPr="00373D5A" w:rsidRDefault="00844576">
            <w:pPr>
              <w:spacing w:line="259" w:lineRule="auto"/>
              <w:jc w:val="both"/>
              <w:rPr>
                <w:sz w:val="22"/>
                <w:szCs w:val="22"/>
              </w:rPr>
            </w:pPr>
            <w:r w:rsidRPr="00373D5A">
              <w:rPr>
                <w:sz w:val="22"/>
                <w:szCs w:val="22"/>
              </w:rPr>
              <w:t>--</w:t>
            </w:r>
          </w:p>
        </w:tc>
      </w:tr>
    </w:tbl>
    <w:p w14:paraId="27529447" w14:textId="3D239BA9" w:rsidR="00CE4FAF" w:rsidRPr="00CE4FAF" w:rsidRDefault="00CE4FAF" w:rsidP="00CE4FAF">
      <w:pPr>
        <w:rPr>
          <w:b/>
          <w:bCs/>
          <w:sz w:val="16"/>
          <w:szCs w:val="16"/>
        </w:rPr>
      </w:pPr>
      <w:r w:rsidRPr="00CE4FAF">
        <w:rPr>
          <w:b/>
          <w:bCs/>
          <w:sz w:val="16"/>
          <w:szCs w:val="16"/>
        </w:rPr>
        <w:t>Study ID for Table 4.</w:t>
      </w:r>
      <w:r w:rsidR="00BE13C4" w:rsidRPr="00CE4FAF">
        <w:rPr>
          <w:b/>
          <w:bCs/>
          <w:sz w:val="16"/>
          <w:szCs w:val="16"/>
        </w:rPr>
        <w:t>1</w:t>
      </w:r>
      <w:r w:rsidR="00BE13C4">
        <w:rPr>
          <w:b/>
          <w:bCs/>
          <w:sz w:val="16"/>
          <w:szCs w:val="16"/>
        </w:rPr>
        <w:t>5</w:t>
      </w:r>
    </w:p>
    <w:p w14:paraId="260F40A9" w14:textId="77777777" w:rsidR="00CE4FAF" w:rsidRPr="00CE4FAF" w:rsidRDefault="00CE4FAF" w:rsidP="00CE4FAF">
      <w:pPr>
        <w:spacing w:after="0"/>
        <w:ind w:left="720" w:hanging="720"/>
        <w:rPr>
          <w:rFonts w:cs="Arial"/>
          <w:b/>
          <w:bCs/>
          <w:sz w:val="16"/>
          <w:szCs w:val="16"/>
        </w:rPr>
      </w:pPr>
      <w:r w:rsidRPr="00CE4FAF">
        <w:rPr>
          <w:rFonts w:cs="Arial"/>
          <w:b/>
          <w:bCs/>
          <w:sz w:val="16"/>
          <w:szCs w:val="16"/>
        </w:rPr>
        <w:t xml:space="preserve">B9: </w:t>
      </w:r>
      <w:r w:rsidRPr="00CE4FAF">
        <w:rPr>
          <w:rFonts w:cs="Arial"/>
          <w:color w:val="212121"/>
          <w:sz w:val="16"/>
          <w:szCs w:val="16"/>
          <w:shd w:val="clear" w:color="auto" w:fill="FFFFFF"/>
        </w:rPr>
        <w:t>Kaestli M, Grist EPM, Ward L, Hill A, Mayo M, Currie BJ. The association of melioidosis with climatic factors in Darwin, Australia: A 23-year time-series analysis. J Infect. 2016 Jun;72(6):687-697.</w:t>
      </w:r>
    </w:p>
    <w:p w14:paraId="32305735" w14:textId="77777777" w:rsidR="00CE4FAF" w:rsidRPr="00CE4FAF" w:rsidRDefault="00CE4FAF" w:rsidP="00CE4FAF">
      <w:pPr>
        <w:spacing w:after="0"/>
        <w:ind w:left="720" w:hanging="720"/>
        <w:rPr>
          <w:rFonts w:cs="Arial"/>
          <w:b/>
          <w:bCs/>
          <w:sz w:val="16"/>
          <w:szCs w:val="16"/>
        </w:rPr>
      </w:pPr>
      <w:r w:rsidRPr="00CE4FAF">
        <w:rPr>
          <w:rFonts w:cs="Arial"/>
          <w:b/>
          <w:bCs/>
          <w:sz w:val="16"/>
          <w:szCs w:val="16"/>
        </w:rPr>
        <w:t xml:space="preserve">B10: </w:t>
      </w:r>
      <w:r w:rsidRPr="00CE4FAF">
        <w:rPr>
          <w:rFonts w:cs="Arial"/>
          <w:color w:val="212121"/>
          <w:sz w:val="16"/>
          <w:szCs w:val="16"/>
          <w:shd w:val="clear" w:color="auto" w:fill="FFFFFF"/>
        </w:rPr>
        <w:t>Liu X, Pang L, Sim SH, Goh KT, Ravikumar S, Win MS, Tan G, Cook AR, Fisher D, Chai LY. Association of melioidosis incidence with rainfall and humidity, Singapore, 2003-2012. Emerg Infect Dis. 2015 Jan;21(1):159-62.</w:t>
      </w:r>
    </w:p>
    <w:p w14:paraId="370FB8CC" w14:textId="77777777" w:rsidR="00844576" w:rsidRDefault="00844576" w:rsidP="00844576">
      <w:pPr>
        <w:spacing w:after="160" w:line="259" w:lineRule="auto"/>
        <w:rPr>
          <w:color w:val="auto"/>
          <w:lang w:eastAsia="en-US"/>
        </w:rPr>
      </w:pPr>
    </w:p>
    <w:p w14:paraId="4026E129" w14:textId="77777777" w:rsidR="001D16B2" w:rsidRPr="00D64063" w:rsidRDefault="001D16B2" w:rsidP="00D64063">
      <w:pPr>
        <w:pStyle w:val="BodyText"/>
      </w:pPr>
    </w:p>
    <w:p w14:paraId="127B65AA" w14:textId="77777777" w:rsidR="0058081D" w:rsidRDefault="00713999" w:rsidP="00B10D92">
      <w:pPr>
        <w:pStyle w:val="Heading2"/>
        <w:sectPr w:rsidR="0058081D" w:rsidSect="008874EA">
          <w:pgSz w:w="16838" w:h="11906" w:orient="landscape" w:code="9"/>
          <w:pgMar w:top="1134" w:right="1134" w:bottom="1134" w:left="1134" w:header="510" w:footer="624" w:gutter="0"/>
          <w:cols w:space="850"/>
          <w:docGrid w:linePitch="360"/>
        </w:sectPr>
      </w:pPr>
      <w:r>
        <w:br w:type="page"/>
      </w:r>
    </w:p>
    <w:p w14:paraId="357124D4" w14:textId="16501417" w:rsidR="00553FEC" w:rsidRDefault="00553FEC" w:rsidP="00FE74C2">
      <w:pPr>
        <w:pStyle w:val="Heading2"/>
        <w:ind w:hanging="4545"/>
      </w:pPr>
      <w:bookmarkStart w:id="44" w:name="_Toc173928683"/>
      <w:r>
        <w:lastRenderedPageBreak/>
        <w:t>A</w:t>
      </w:r>
      <w:r w:rsidR="00366F63">
        <w:t>ssessment of certainty of primary studies</w:t>
      </w:r>
      <w:bookmarkEnd w:id="44"/>
    </w:p>
    <w:p w14:paraId="0ECAF953" w14:textId="17B1E622" w:rsidR="00090F1E" w:rsidRPr="00090F1E" w:rsidRDefault="00090F1E" w:rsidP="00090F1E">
      <w:pPr>
        <w:pStyle w:val="BodyText"/>
      </w:pPr>
      <w:r w:rsidRPr="00173DDD">
        <w:rPr>
          <w:sz w:val="22"/>
        </w:rPr>
        <w:t>A certainty of evidence rating of the primary studies was used to support the overall confidence in the evidence to address the research questions. The assessment was conducted a</w:t>
      </w:r>
      <w:r>
        <w:rPr>
          <w:sz w:val="22"/>
        </w:rPr>
        <w:t>s</w:t>
      </w:r>
      <w:r w:rsidRPr="00173DDD">
        <w:rPr>
          <w:sz w:val="22"/>
        </w:rPr>
        <w:t xml:space="preserve"> described in the OHAT Handbook. In brief, the primary studies were initially group</w:t>
      </w:r>
      <w:r>
        <w:rPr>
          <w:sz w:val="22"/>
        </w:rPr>
        <w:t>ed</w:t>
      </w:r>
      <w:r w:rsidRPr="00173DDD">
        <w:rPr>
          <w:sz w:val="22"/>
        </w:rPr>
        <w:t xml:space="preserve"> (Table</w:t>
      </w:r>
      <w:r>
        <w:rPr>
          <w:sz w:val="22"/>
        </w:rPr>
        <w:t>s</w:t>
      </w:r>
      <w:r w:rsidRPr="00173DDD">
        <w:rPr>
          <w:sz w:val="22"/>
        </w:rPr>
        <w:t xml:space="preserve"> </w:t>
      </w:r>
      <w:r>
        <w:rPr>
          <w:sz w:val="22"/>
        </w:rPr>
        <w:t>4.3-4.15</w:t>
      </w:r>
      <w:r w:rsidRPr="00173DDD">
        <w:rPr>
          <w:sz w:val="22"/>
        </w:rPr>
        <w:t xml:space="preserve">) based on key study design features. The confidence in the results could be downgraded based on multiple factors (Risk of Bias, Unexplained inconsistency, Indirectness, Imprecision, and Publication bias (OHAT Handbook Figure 6)). </w:t>
      </w:r>
      <w:r>
        <w:rPr>
          <w:sz w:val="22"/>
        </w:rPr>
        <w:t>Conversely t</w:t>
      </w:r>
      <w:r w:rsidRPr="00173DDD">
        <w:rPr>
          <w:sz w:val="22"/>
        </w:rPr>
        <w:t>he confidence in the results could be upgraded based on multiple factors (Magnitude of effect, does response, residual confounding, and consistency across study designs/populations/animal models or species (OHAT Handbook Figure 6)). After assessment, a final confidence rating was given and summarised in a separate table</w:t>
      </w:r>
      <w:r>
        <w:rPr>
          <w:sz w:val="22"/>
        </w:rPr>
        <w:t xml:space="preserve"> (Table 4.29 and 4.30)</w:t>
      </w:r>
      <w:r w:rsidRPr="00173DDD">
        <w:rPr>
          <w:sz w:val="22"/>
        </w:rPr>
        <w:t xml:space="preserve">. </w:t>
      </w:r>
    </w:p>
    <w:p w14:paraId="64BAA150" w14:textId="38131A50" w:rsidR="00366F63" w:rsidRDefault="00366F63" w:rsidP="00366F63">
      <w:pPr>
        <w:pStyle w:val="Heading3"/>
        <w:rPr>
          <w:i/>
          <w:iCs/>
        </w:rPr>
      </w:pPr>
      <w:r>
        <w:t xml:space="preserve">Assessment of certainty of </w:t>
      </w:r>
      <w:r w:rsidRPr="003B4812">
        <w:rPr>
          <w:i/>
          <w:iCs/>
        </w:rPr>
        <w:t>N</w:t>
      </w:r>
      <w:r>
        <w:rPr>
          <w:i/>
          <w:iCs/>
        </w:rPr>
        <w:t xml:space="preserve">aegleria </w:t>
      </w:r>
      <w:r w:rsidRPr="003B4812">
        <w:rPr>
          <w:i/>
          <w:iCs/>
        </w:rPr>
        <w:t>fowleri</w:t>
      </w:r>
    </w:p>
    <w:p w14:paraId="37CD21BD" w14:textId="77777777" w:rsidR="00366F63" w:rsidRDefault="00366F63" w:rsidP="00366F63">
      <w:pPr>
        <w:pStyle w:val="Caption"/>
      </w:pPr>
    </w:p>
    <w:p w14:paraId="39905C94" w14:textId="216926C3" w:rsidR="00366F63" w:rsidRDefault="00177DB1" w:rsidP="00177DB1">
      <w:pPr>
        <w:pStyle w:val="Caption"/>
        <w:rPr>
          <w:i/>
          <w:iCs/>
        </w:rPr>
      </w:pPr>
      <w:bookmarkStart w:id="45" w:name="_Toc173928772"/>
      <w:r>
        <w:t xml:space="preserve">Table </w:t>
      </w:r>
      <w:r w:rsidR="00136412">
        <w:fldChar w:fldCharType="begin"/>
      </w:r>
      <w:r w:rsidR="00136412">
        <w:instrText xml:space="preserve"> STYLEREF 1 \s </w:instrText>
      </w:r>
      <w:r w:rsidR="00136412">
        <w:fldChar w:fldCharType="separate"/>
      </w:r>
      <w:r w:rsidR="00AF5961">
        <w:rPr>
          <w:noProof/>
        </w:rPr>
        <w:t>5</w:t>
      </w:r>
      <w:r w:rsidR="00136412">
        <w:rPr>
          <w:noProof/>
        </w:rPr>
        <w:fldChar w:fldCharType="end"/>
      </w:r>
      <w:r w:rsidR="00D631EE">
        <w:t>.</w:t>
      </w:r>
      <w:r w:rsidR="00136412">
        <w:fldChar w:fldCharType="begin"/>
      </w:r>
      <w:r w:rsidR="00136412">
        <w:instrText xml:space="preserve"> SEQ Table \* ARABIC \s 1 </w:instrText>
      </w:r>
      <w:r w:rsidR="00136412">
        <w:fldChar w:fldCharType="separate"/>
      </w:r>
      <w:r w:rsidR="00AF5961">
        <w:rPr>
          <w:noProof/>
        </w:rPr>
        <w:t>16</w:t>
      </w:r>
      <w:r w:rsidR="00136412">
        <w:rPr>
          <w:noProof/>
        </w:rPr>
        <w:fldChar w:fldCharType="end"/>
      </w:r>
      <w:r w:rsidR="00D631EE">
        <w:t xml:space="preserve"> </w:t>
      </w:r>
      <w:r w:rsidR="00366F63">
        <w:t xml:space="preserve">Confidence Rating for Fatality Case Reports for </w:t>
      </w:r>
      <w:r w:rsidR="00366F63" w:rsidRPr="00737A10">
        <w:rPr>
          <w:i/>
          <w:iCs/>
        </w:rPr>
        <w:t>Naegleria fowleri</w:t>
      </w:r>
      <w:bookmarkEnd w:id="45"/>
    </w:p>
    <w:tbl>
      <w:tblPr>
        <w:tblStyle w:val="SLRTable"/>
        <w:tblW w:w="4968" w:type="pct"/>
        <w:tblLayout w:type="fixed"/>
        <w:tblLook w:val="04A0" w:firstRow="1" w:lastRow="0" w:firstColumn="1" w:lastColumn="0" w:noHBand="0" w:noVBand="1"/>
      </w:tblPr>
      <w:tblGrid>
        <w:gridCol w:w="1912"/>
        <w:gridCol w:w="1911"/>
        <w:gridCol w:w="1911"/>
        <w:gridCol w:w="1911"/>
        <w:gridCol w:w="1911"/>
      </w:tblGrid>
      <w:tr w:rsidR="00CF4A91" w:rsidRPr="00D553D6" w14:paraId="7450BA53" w14:textId="77777777" w:rsidTr="00501E3B">
        <w:trPr>
          <w:cnfStyle w:val="100000000000" w:firstRow="1" w:lastRow="0" w:firstColumn="0" w:lastColumn="0" w:oddVBand="0" w:evenVBand="0" w:oddHBand="0" w:evenHBand="0" w:firstRowFirstColumn="0" w:firstRowLastColumn="0" w:lastRowFirstColumn="0" w:lastRowLastColumn="0"/>
          <w:trHeight w:val="688"/>
        </w:trPr>
        <w:tc>
          <w:tcPr>
            <w:tcW w:w="1000" w:type="pct"/>
          </w:tcPr>
          <w:p w14:paraId="5027E74A" w14:textId="77777777" w:rsidR="00CF4A91" w:rsidRDefault="00CF4A91">
            <w:pPr>
              <w:pStyle w:val="TableHead"/>
            </w:pPr>
            <w:r>
              <w:rPr>
                <w:b/>
              </w:rPr>
              <w:t>Study outcome</w:t>
            </w:r>
          </w:p>
          <w:p w14:paraId="25E0D042" w14:textId="77777777" w:rsidR="00CF4A91" w:rsidRPr="00070523" w:rsidRDefault="00CF4A91">
            <w:pPr>
              <w:pStyle w:val="TableHead"/>
              <w:rPr>
                <w:bCs/>
              </w:rPr>
            </w:pPr>
            <w:r w:rsidRPr="00070523">
              <w:rPr>
                <w:bCs/>
              </w:rPr>
              <w:t>(number of studies</w:t>
            </w:r>
            <w:r>
              <w:rPr>
                <w:bCs/>
              </w:rPr>
              <w:t>, study type</w:t>
            </w:r>
            <w:r w:rsidRPr="00070523">
              <w:rPr>
                <w:bCs/>
              </w:rPr>
              <w:t>)</w:t>
            </w:r>
          </w:p>
        </w:tc>
        <w:tc>
          <w:tcPr>
            <w:tcW w:w="1000" w:type="pct"/>
          </w:tcPr>
          <w:p w14:paraId="3CA24DAB" w14:textId="20B4BF76" w:rsidR="00CF4A91" w:rsidRDefault="00CF4A91">
            <w:pPr>
              <w:pStyle w:val="TableHead"/>
              <w:rPr>
                <w:b/>
              </w:rPr>
            </w:pPr>
            <w:r>
              <w:t xml:space="preserve">Fatalities from PAM, with testing of suspected water source confirming </w:t>
            </w:r>
            <w:r w:rsidR="00E0633D" w:rsidRPr="00E0633D">
              <w:rPr>
                <w:i/>
                <w:iCs/>
              </w:rPr>
              <w:t>Naegleria fowleri</w:t>
            </w:r>
          </w:p>
          <w:p w14:paraId="398A5CDB" w14:textId="77777777" w:rsidR="00CF4A91" w:rsidRDefault="00CF4A91">
            <w:pPr>
              <w:pStyle w:val="TableHead"/>
              <w:rPr>
                <w:b/>
              </w:rPr>
            </w:pPr>
          </w:p>
          <w:p w14:paraId="0C191F32" w14:textId="702E5CA8" w:rsidR="00CF4A91" w:rsidRDefault="00CF4A91">
            <w:pPr>
              <w:pStyle w:val="TableHead"/>
            </w:pPr>
            <w:r>
              <w:t>(</w:t>
            </w:r>
            <w:r w:rsidR="002A4ECC">
              <w:t>6</w:t>
            </w:r>
            <w:r>
              <w:t xml:space="preserve"> case reports)</w:t>
            </w:r>
          </w:p>
        </w:tc>
        <w:tc>
          <w:tcPr>
            <w:tcW w:w="1000" w:type="pct"/>
          </w:tcPr>
          <w:p w14:paraId="3ACE6847" w14:textId="2B35A3EB" w:rsidR="00CF4A91" w:rsidRDefault="00CF4A91">
            <w:pPr>
              <w:pStyle w:val="TableHead"/>
              <w:rPr>
                <w:b/>
              </w:rPr>
            </w:pPr>
            <w:r>
              <w:t xml:space="preserve">Fatalities from PAM where testing of water source for </w:t>
            </w:r>
            <w:r w:rsidR="00E0633D" w:rsidRPr="00E0633D">
              <w:rPr>
                <w:i/>
                <w:iCs/>
              </w:rPr>
              <w:t>Naegleria fowleri</w:t>
            </w:r>
            <w:r w:rsidR="00A2231A">
              <w:rPr>
                <w:i/>
                <w:iCs/>
              </w:rPr>
              <w:t xml:space="preserve"> </w:t>
            </w:r>
            <w:r>
              <w:t>not conducted or unknown</w:t>
            </w:r>
          </w:p>
          <w:p w14:paraId="1B833E97" w14:textId="77777777" w:rsidR="00CF4A91" w:rsidRDefault="00CF4A91">
            <w:pPr>
              <w:pStyle w:val="TableHead"/>
              <w:rPr>
                <w:b/>
              </w:rPr>
            </w:pPr>
          </w:p>
          <w:p w14:paraId="1504F5AF" w14:textId="77777777" w:rsidR="00CF4A91" w:rsidRDefault="00CF4A91">
            <w:pPr>
              <w:pStyle w:val="TableHead"/>
            </w:pPr>
            <w:r>
              <w:t>(7 case reports)</w:t>
            </w:r>
          </w:p>
        </w:tc>
        <w:tc>
          <w:tcPr>
            <w:tcW w:w="1000" w:type="pct"/>
          </w:tcPr>
          <w:p w14:paraId="7A51F158" w14:textId="186009D9" w:rsidR="00CF4A91" w:rsidRDefault="00CF4A91">
            <w:pPr>
              <w:pStyle w:val="TableHead"/>
              <w:rPr>
                <w:b/>
              </w:rPr>
            </w:pPr>
            <w:r>
              <w:t xml:space="preserve">Fatalities from </w:t>
            </w:r>
            <w:r w:rsidR="00E0633D" w:rsidRPr="00E0633D">
              <w:rPr>
                <w:i/>
                <w:iCs/>
              </w:rPr>
              <w:t>Naegleria fowleri</w:t>
            </w:r>
            <w:r>
              <w:t>, cause unknown</w:t>
            </w:r>
          </w:p>
          <w:p w14:paraId="34A4B4B5" w14:textId="77777777" w:rsidR="00CF4A91" w:rsidRDefault="00CF4A91">
            <w:pPr>
              <w:pStyle w:val="TableHead"/>
              <w:rPr>
                <w:b/>
              </w:rPr>
            </w:pPr>
          </w:p>
          <w:p w14:paraId="2DB5416C" w14:textId="77777777" w:rsidR="00CF4A91" w:rsidRDefault="00CF4A91">
            <w:pPr>
              <w:pStyle w:val="TableHead"/>
            </w:pPr>
            <w:r>
              <w:t>(1 case report)</w:t>
            </w:r>
          </w:p>
        </w:tc>
        <w:tc>
          <w:tcPr>
            <w:tcW w:w="1000" w:type="pct"/>
          </w:tcPr>
          <w:p w14:paraId="1D9B9285" w14:textId="77777777" w:rsidR="00CF4A91" w:rsidRPr="00D553D6" w:rsidRDefault="00CF4A91">
            <w:pPr>
              <w:pStyle w:val="TableHead"/>
              <w:rPr>
                <w:b/>
              </w:rPr>
            </w:pPr>
            <w:r>
              <w:rPr>
                <w:b/>
              </w:rPr>
              <w:t xml:space="preserve">Comment </w:t>
            </w:r>
            <w:r w:rsidRPr="009F6AE0">
              <w:rPr>
                <w:b/>
                <w:vertAlign w:val="superscript"/>
              </w:rPr>
              <w:t>(</w:t>
            </w:r>
            <w:r>
              <w:rPr>
                <w:b/>
                <w:vertAlign w:val="superscript"/>
              </w:rPr>
              <w:t>a</w:t>
            </w:r>
            <w:r w:rsidRPr="009F6AE0">
              <w:rPr>
                <w:b/>
                <w:vertAlign w:val="superscript"/>
              </w:rPr>
              <w:t>)</w:t>
            </w:r>
          </w:p>
        </w:tc>
      </w:tr>
      <w:tr w:rsidR="00CF4A91" w14:paraId="3A0630F7" w14:textId="77777777" w:rsidTr="00501E3B">
        <w:tc>
          <w:tcPr>
            <w:tcW w:w="1000" w:type="pct"/>
          </w:tcPr>
          <w:p w14:paraId="58090354" w14:textId="77777777" w:rsidR="00CF4A91" w:rsidRPr="00725270" w:rsidRDefault="00CF4A91">
            <w:pPr>
              <w:pStyle w:val="TableCell"/>
              <w:rPr>
                <w:b/>
                <w:bCs/>
              </w:rPr>
            </w:pPr>
            <w:r w:rsidRPr="00725270">
              <w:rPr>
                <w:b/>
                <w:bCs/>
              </w:rPr>
              <w:t>Initial confidence rating</w:t>
            </w:r>
          </w:p>
        </w:tc>
        <w:tc>
          <w:tcPr>
            <w:tcW w:w="1000" w:type="pct"/>
          </w:tcPr>
          <w:p w14:paraId="6CD18D0C" w14:textId="77777777" w:rsidR="00CF4A91" w:rsidRPr="00725270" w:rsidRDefault="00CF4A91">
            <w:pPr>
              <w:pStyle w:val="TableCell"/>
              <w:rPr>
                <w:b/>
                <w:bCs/>
              </w:rPr>
            </w:pPr>
            <w:r w:rsidRPr="00725270">
              <w:rPr>
                <w:b/>
                <w:bCs/>
              </w:rPr>
              <w:t>L</w:t>
            </w:r>
            <w:r>
              <w:rPr>
                <w:b/>
                <w:bCs/>
              </w:rPr>
              <w:t>OW</w:t>
            </w:r>
          </w:p>
        </w:tc>
        <w:tc>
          <w:tcPr>
            <w:tcW w:w="1000" w:type="pct"/>
          </w:tcPr>
          <w:p w14:paraId="3E1CF5E7" w14:textId="77777777" w:rsidR="00CF4A91" w:rsidRPr="00725270" w:rsidDel="00963574" w:rsidRDefault="00CF4A91">
            <w:pPr>
              <w:pStyle w:val="TableCell"/>
              <w:rPr>
                <w:b/>
                <w:bCs/>
              </w:rPr>
            </w:pPr>
            <w:r w:rsidRPr="00725270">
              <w:rPr>
                <w:b/>
                <w:bCs/>
              </w:rPr>
              <w:t>L</w:t>
            </w:r>
            <w:r>
              <w:rPr>
                <w:b/>
                <w:bCs/>
              </w:rPr>
              <w:t>OW</w:t>
            </w:r>
          </w:p>
        </w:tc>
        <w:tc>
          <w:tcPr>
            <w:tcW w:w="1000" w:type="pct"/>
          </w:tcPr>
          <w:p w14:paraId="78127229" w14:textId="77777777" w:rsidR="00CF4A91" w:rsidRDefault="00CF4A91">
            <w:pPr>
              <w:pStyle w:val="TableCell"/>
            </w:pPr>
            <w:r w:rsidRPr="00725270">
              <w:rPr>
                <w:b/>
                <w:bCs/>
              </w:rPr>
              <w:t>L</w:t>
            </w:r>
            <w:r>
              <w:rPr>
                <w:b/>
                <w:bCs/>
              </w:rPr>
              <w:t>OW</w:t>
            </w:r>
          </w:p>
        </w:tc>
        <w:tc>
          <w:tcPr>
            <w:tcW w:w="1000" w:type="pct"/>
          </w:tcPr>
          <w:p w14:paraId="76B28787" w14:textId="77777777" w:rsidR="00CF4A91" w:rsidRPr="006D53A0" w:rsidRDefault="00CF4A91">
            <w:pPr>
              <w:pStyle w:val="TableCell"/>
            </w:pPr>
            <w:r>
              <w:t>Based on study design a</w:t>
            </w:r>
            <w:r w:rsidRPr="00070523">
              <w:t xml:space="preserve">s per </w:t>
            </w:r>
            <w:r w:rsidRPr="006D53A0">
              <w:t>OHAT (2019</w:t>
            </w:r>
            <w:r w:rsidRPr="00C41108">
              <w:t>,</w:t>
            </w:r>
            <w:r>
              <w:t xml:space="preserve"> Table 8).</w:t>
            </w:r>
          </w:p>
        </w:tc>
      </w:tr>
      <w:tr w:rsidR="00CF4A91" w14:paraId="5F9F2B83" w14:textId="77777777" w:rsidTr="00501E3B">
        <w:tc>
          <w:tcPr>
            <w:tcW w:w="1000" w:type="pct"/>
          </w:tcPr>
          <w:p w14:paraId="1A91555D" w14:textId="77777777" w:rsidR="00CF4A91" w:rsidRPr="001F5EC2" w:rsidRDefault="00CF4A91">
            <w:pPr>
              <w:pStyle w:val="TableCell"/>
            </w:pPr>
            <w:r w:rsidRPr="001F5EC2">
              <w:t>Risk of Bias</w:t>
            </w:r>
          </w:p>
        </w:tc>
        <w:tc>
          <w:tcPr>
            <w:tcW w:w="1000" w:type="pct"/>
          </w:tcPr>
          <w:p w14:paraId="54849E43" w14:textId="77777777" w:rsidR="00CF4A91" w:rsidRPr="001F5EC2" w:rsidRDefault="00CF4A91">
            <w:pPr>
              <w:pStyle w:val="TableCell"/>
            </w:pPr>
            <w:r>
              <w:t>Not serious</w:t>
            </w:r>
          </w:p>
        </w:tc>
        <w:tc>
          <w:tcPr>
            <w:tcW w:w="1000" w:type="pct"/>
          </w:tcPr>
          <w:p w14:paraId="7EB84322" w14:textId="77777777" w:rsidR="00CF4A91" w:rsidRPr="00130ABE" w:rsidDel="003C5C92" w:rsidRDefault="00CF4A91">
            <w:pPr>
              <w:pStyle w:val="TableCell"/>
            </w:pPr>
            <w:r w:rsidRPr="00130ABE">
              <w:t>Not serious</w:t>
            </w:r>
          </w:p>
        </w:tc>
        <w:tc>
          <w:tcPr>
            <w:tcW w:w="1000" w:type="pct"/>
          </w:tcPr>
          <w:p w14:paraId="7DF46489" w14:textId="77777777" w:rsidR="00CF4A91" w:rsidRPr="00130ABE" w:rsidRDefault="00CF4A91">
            <w:pPr>
              <w:pStyle w:val="TableCell"/>
            </w:pPr>
            <w:r w:rsidRPr="00130ABE">
              <w:t>Not serious</w:t>
            </w:r>
          </w:p>
        </w:tc>
        <w:tc>
          <w:tcPr>
            <w:tcW w:w="1000" w:type="pct"/>
          </w:tcPr>
          <w:p w14:paraId="23C1DF45" w14:textId="19C843AF" w:rsidR="00CF4A91" w:rsidRPr="009312F2" w:rsidRDefault="009312F2" w:rsidP="009312F2">
            <w:pPr>
              <w:pStyle w:val="Default"/>
              <w:rPr>
                <w:rFonts w:asciiTheme="minorHAnsi" w:hAnsiTheme="minorHAnsi" w:cstheme="minorHAnsi"/>
                <w:sz w:val="20"/>
                <w:szCs w:val="20"/>
              </w:rPr>
            </w:pPr>
            <w:r w:rsidRPr="009312F2">
              <w:rPr>
                <w:rFonts w:asciiTheme="minorHAnsi" w:hAnsiTheme="minorHAnsi" w:cstheme="minorHAnsi"/>
                <w:sz w:val="20"/>
                <w:szCs w:val="20"/>
              </w:rPr>
              <w:t>Plausible bias unlikely to seriously alter the results</w:t>
            </w:r>
            <w:r>
              <w:rPr>
                <w:rFonts w:asciiTheme="minorHAnsi" w:hAnsiTheme="minorHAnsi" w:cstheme="minorHAnsi"/>
                <w:sz w:val="20"/>
                <w:szCs w:val="20"/>
              </w:rPr>
              <w:t>.</w:t>
            </w:r>
          </w:p>
        </w:tc>
      </w:tr>
      <w:tr w:rsidR="00CF4A91" w14:paraId="4C9242B2" w14:textId="77777777" w:rsidTr="00501E3B">
        <w:tc>
          <w:tcPr>
            <w:tcW w:w="1000" w:type="pct"/>
          </w:tcPr>
          <w:p w14:paraId="78552B6F" w14:textId="77777777" w:rsidR="00CF4A91" w:rsidRDefault="00CF4A91">
            <w:pPr>
              <w:pStyle w:val="TableCell"/>
            </w:pPr>
            <w:r>
              <w:t>Unexplained inconsistency</w:t>
            </w:r>
          </w:p>
        </w:tc>
        <w:tc>
          <w:tcPr>
            <w:tcW w:w="1000" w:type="pct"/>
          </w:tcPr>
          <w:p w14:paraId="76704246" w14:textId="2CA1689C" w:rsidR="00CF4A91" w:rsidRPr="001B6902" w:rsidRDefault="00C56C49">
            <w:pPr>
              <w:pStyle w:val="TableCell"/>
            </w:pPr>
            <w:r>
              <w:t>Not serious</w:t>
            </w:r>
          </w:p>
        </w:tc>
        <w:tc>
          <w:tcPr>
            <w:tcW w:w="1000" w:type="pct"/>
          </w:tcPr>
          <w:p w14:paraId="4BAB687F" w14:textId="59510BEB" w:rsidR="00CF4A91" w:rsidRPr="001B6902" w:rsidDel="003C5C92" w:rsidRDefault="00C56C49">
            <w:pPr>
              <w:pStyle w:val="TableCell"/>
            </w:pPr>
            <w:r>
              <w:t>Not serious</w:t>
            </w:r>
          </w:p>
        </w:tc>
        <w:tc>
          <w:tcPr>
            <w:tcW w:w="1000" w:type="pct"/>
          </w:tcPr>
          <w:p w14:paraId="09D4ADBA" w14:textId="0F50FA3A" w:rsidR="00CF4A91" w:rsidRPr="001B6902" w:rsidRDefault="00C56C49">
            <w:pPr>
              <w:pStyle w:val="TableCell"/>
            </w:pPr>
            <w:r>
              <w:t>Not serious</w:t>
            </w:r>
          </w:p>
        </w:tc>
        <w:tc>
          <w:tcPr>
            <w:tcW w:w="1000" w:type="pct"/>
          </w:tcPr>
          <w:p w14:paraId="3F196707" w14:textId="75D0241B" w:rsidR="00CF4A91" w:rsidRPr="001B6902" w:rsidRDefault="008C4184">
            <w:pPr>
              <w:pStyle w:val="TableCell"/>
            </w:pPr>
            <w:r>
              <w:t>Case reports appear to be consiste</w:t>
            </w:r>
            <w:r w:rsidR="00FD3DBC">
              <w:t>nt in terms of findings (</w:t>
            </w:r>
            <w:r w:rsidR="00844CC1">
              <w:t xml:space="preserve">PAM fatalities caused by </w:t>
            </w:r>
            <w:r w:rsidR="00E0633D" w:rsidRPr="00E0633D">
              <w:rPr>
                <w:i/>
                <w:iCs/>
              </w:rPr>
              <w:t>Naegleria fowleri</w:t>
            </w:r>
            <w:r w:rsidR="00844CC1">
              <w:t>)</w:t>
            </w:r>
            <w:r w:rsidR="002E34D6">
              <w:t>.</w:t>
            </w:r>
          </w:p>
        </w:tc>
      </w:tr>
      <w:tr w:rsidR="002E34D6" w14:paraId="2C437CB2" w14:textId="77777777" w:rsidTr="00501E3B">
        <w:tc>
          <w:tcPr>
            <w:tcW w:w="1000" w:type="pct"/>
          </w:tcPr>
          <w:p w14:paraId="221587A0" w14:textId="77777777" w:rsidR="002E34D6" w:rsidRDefault="002E34D6" w:rsidP="002E34D6">
            <w:pPr>
              <w:pStyle w:val="TableCell"/>
            </w:pPr>
            <w:r>
              <w:t>Indirectness</w:t>
            </w:r>
          </w:p>
        </w:tc>
        <w:tc>
          <w:tcPr>
            <w:tcW w:w="1000" w:type="pct"/>
          </w:tcPr>
          <w:p w14:paraId="2F00BA40" w14:textId="11B5C989" w:rsidR="002E34D6" w:rsidRPr="00BF78D5" w:rsidRDefault="002E34D6" w:rsidP="002E34D6">
            <w:pPr>
              <w:pStyle w:val="TableCell"/>
            </w:pPr>
            <w:r w:rsidRPr="00586594">
              <w:t>Not serious</w:t>
            </w:r>
          </w:p>
        </w:tc>
        <w:tc>
          <w:tcPr>
            <w:tcW w:w="1000" w:type="pct"/>
          </w:tcPr>
          <w:p w14:paraId="49F5FAC6" w14:textId="0601450B" w:rsidR="002E34D6" w:rsidRPr="00BF78D5" w:rsidDel="003C5C92" w:rsidRDefault="002E34D6" w:rsidP="002E34D6">
            <w:pPr>
              <w:pStyle w:val="TableCell"/>
            </w:pPr>
            <w:r w:rsidRPr="00586594">
              <w:t>Not serious</w:t>
            </w:r>
          </w:p>
        </w:tc>
        <w:tc>
          <w:tcPr>
            <w:tcW w:w="1000" w:type="pct"/>
          </w:tcPr>
          <w:p w14:paraId="7CA24961" w14:textId="79C27A47" w:rsidR="002E34D6" w:rsidRPr="00BF78D5" w:rsidRDefault="002E34D6" w:rsidP="002E34D6">
            <w:pPr>
              <w:pStyle w:val="TableCell"/>
            </w:pPr>
            <w:r w:rsidRPr="00586594">
              <w:t>Not serious</w:t>
            </w:r>
          </w:p>
        </w:tc>
        <w:tc>
          <w:tcPr>
            <w:tcW w:w="1000" w:type="pct"/>
          </w:tcPr>
          <w:p w14:paraId="78E60B11" w14:textId="6BC84E1A" w:rsidR="002E34D6" w:rsidRPr="00BF78D5" w:rsidRDefault="00157191" w:rsidP="002E34D6">
            <w:pPr>
              <w:pStyle w:val="TableCell"/>
            </w:pPr>
            <w:r w:rsidRPr="00BF78D5">
              <w:t>Human studies generally are not downgraded for indirectness</w:t>
            </w:r>
            <w:r>
              <w:t>.</w:t>
            </w:r>
          </w:p>
        </w:tc>
      </w:tr>
      <w:tr w:rsidR="002A21BB" w14:paraId="2192995A" w14:textId="77777777" w:rsidTr="00501E3B">
        <w:trPr>
          <w:trHeight w:val="984"/>
        </w:trPr>
        <w:tc>
          <w:tcPr>
            <w:tcW w:w="1000" w:type="pct"/>
          </w:tcPr>
          <w:p w14:paraId="34137355" w14:textId="77777777" w:rsidR="002A21BB" w:rsidRDefault="002A21BB" w:rsidP="002A21BB">
            <w:pPr>
              <w:pStyle w:val="TableCell"/>
            </w:pPr>
            <w:r>
              <w:t>Imprecision</w:t>
            </w:r>
          </w:p>
        </w:tc>
        <w:tc>
          <w:tcPr>
            <w:tcW w:w="1000" w:type="pct"/>
          </w:tcPr>
          <w:p w14:paraId="693C6655" w14:textId="629FFE85" w:rsidR="002A21BB" w:rsidRPr="002B2EA3" w:rsidRDefault="002A21BB" w:rsidP="002A21BB">
            <w:pPr>
              <w:pStyle w:val="TableCell"/>
            </w:pPr>
            <w:r w:rsidRPr="002B2EA3">
              <w:t>Serious</w:t>
            </w:r>
          </w:p>
        </w:tc>
        <w:tc>
          <w:tcPr>
            <w:tcW w:w="1000" w:type="pct"/>
          </w:tcPr>
          <w:p w14:paraId="4D2EBEA5" w14:textId="7B460E5C" w:rsidR="002A21BB" w:rsidRPr="002B2EA3" w:rsidDel="003C5C92" w:rsidRDefault="002A21BB" w:rsidP="002A21BB">
            <w:pPr>
              <w:pStyle w:val="TableCell"/>
            </w:pPr>
            <w:r w:rsidRPr="002B2EA3">
              <w:t>Serious</w:t>
            </w:r>
          </w:p>
        </w:tc>
        <w:tc>
          <w:tcPr>
            <w:tcW w:w="1000" w:type="pct"/>
          </w:tcPr>
          <w:p w14:paraId="15548BC6" w14:textId="4EC284E4" w:rsidR="002A21BB" w:rsidRPr="002B2EA3" w:rsidRDefault="002A21BB" w:rsidP="002A21BB">
            <w:pPr>
              <w:pStyle w:val="TableCell"/>
            </w:pPr>
            <w:r w:rsidRPr="002B2EA3">
              <w:t>Serious</w:t>
            </w:r>
          </w:p>
        </w:tc>
        <w:tc>
          <w:tcPr>
            <w:tcW w:w="1000" w:type="pct"/>
          </w:tcPr>
          <w:p w14:paraId="6782D783" w14:textId="4DE343A3" w:rsidR="002A21BB" w:rsidRPr="002B2EA3" w:rsidRDefault="00DB68A0" w:rsidP="002A21BB">
            <w:pPr>
              <w:pStyle w:val="TableCell"/>
            </w:pPr>
            <w:r w:rsidRPr="002B2EA3">
              <w:t>Small sample sizes inherent of case reports render the results imprecise. Confidence remains low.</w:t>
            </w:r>
          </w:p>
        </w:tc>
      </w:tr>
      <w:tr w:rsidR="00E72C17" w14:paraId="1CAC5F04" w14:textId="77777777" w:rsidTr="00501E3B">
        <w:tc>
          <w:tcPr>
            <w:tcW w:w="1000" w:type="pct"/>
          </w:tcPr>
          <w:p w14:paraId="1011E698" w14:textId="77777777" w:rsidR="00E72C17" w:rsidRDefault="00E72C17" w:rsidP="00E72C17">
            <w:pPr>
              <w:pStyle w:val="TableCell"/>
            </w:pPr>
            <w:r>
              <w:t>Publication bias</w:t>
            </w:r>
          </w:p>
        </w:tc>
        <w:tc>
          <w:tcPr>
            <w:tcW w:w="1000" w:type="pct"/>
          </w:tcPr>
          <w:p w14:paraId="19C800FB" w14:textId="18305BF6" w:rsidR="00E72C17" w:rsidRPr="002B2EA3" w:rsidRDefault="00E72C17" w:rsidP="00E72C17">
            <w:pPr>
              <w:pStyle w:val="TableCell"/>
            </w:pPr>
            <w:r w:rsidRPr="00543BF7">
              <w:t>Undetected</w:t>
            </w:r>
          </w:p>
        </w:tc>
        <w:tc>
          <w:tcPr>
            <w:tcW w:w="1000" w:type="pct"/>
          </w:tcPr>
          <w:p w14:paraId="28DA53A9" w14:textId="12449E59" w:rsidR="00E72C17" w:rsidRPr="002B2EA3" w:rsidDel="003C5C92" w:rsidRDefault="00E72C17" w:rsidP="00E72C17">
            <w:pPr>
              <w:pStyle w:val="TableCell"/>
            </w:pPr>
            <w:r w:rsidRPr="00543BF7">
              <w:t>Undetected</w:t>
            </w:r>
          </w:p>
        </w:tc>
        <w:tc>
          <w:tcPr>
            <w:tcW w:w="1000" w:type="pct"/>
          </w:tcPr>
          <w:p w14:paraId="5AC82FE4" w14:textId="6D7B75BA" w:rsidR="00E72C17" w:rsidRPr="002B2EA3" w:rsidRDefault="00E72C17" w:rsidP="00E72C17">
            <w:pPr>
              <w:pStyle w:val="TableCell"/>
            </w:pPr>
            <w:r w:rsidRPr="00543BF7">
              <w:t>Undetected</w:t>
            </w:r>
          </w:p>
        </w:tc>
        <w:tc>
          <w:tcPr>
            <w:tcW w:w="1000" w:type="pct"/>
          </w:tcPr>
          <w:p w14:paraId="4CE23231" w14:textId="3B7F1CC8" w:rsidR="00E72C17" w:rsidRPr="002B2EA3" w:rsidRDefault="00F46C3C" w:rsidP="00E72C17">
            <w:pPr>
              <w:pStyle w:val="TableCell"/>
            </w:pPr>
            <w:r w:rsidRPr="002B2EA3">
              <w:t>No downgrade</w:t>
            </w:r>
          </w:p>
        </w:tc>
      </w:tr>
      <w:tr w:rsidR="004938DD" w14:paraId="71F70236" w14:textId="77777777" w:rsidTr="00501E3B">
        <w:tc>
          <w:tcPr>
            <w:tcW w:w="1000" w:type="pct"/>
          </w:tcPr>
          <w:p w14:paraId="1BC5CE6F" w14:textId="77777777" w:rsidR="004938DD" w:rsidRDefault="004938DD" w:rsidP="004938DD">
            <w:pPr>
              <w:pStyle w:val="TableCell"/>
            </w:pPr>
            <w:r>
              <w:lastRenderedPageBreak/>
              <w:t>Magnitude</w:t>
            </w:r>
          </w:p>
        </w:tc>
        <w:tc>
          <w:tcPr>
            <w:tcW w:w="1000" w:type="pct"/>
          </w:tcPr>
          <w:p w14:paraId="0E8D31B9" w14:textId="5D7DBA49" w:rsidR="004938DD" w:rsidRPr="002B2EA3" w:rsidRDefault="004938DD" w:rsidP="004938DD">
            <w:pPr>
              <w:pStyle w:val="TableCell"/>
            </w:pPr>
            <w:r w:rsidRPr="002B2EA3">
              <w:t>Not large</w:t>
            </w:r>
          </w:p>
        </w:tc>
        <w:tc>
          <w:tcPr>
            <w:tcW w:w="1000" w:type="pct"/>
          </w:tcPr>
          <w:p w14:paraId="59B93EED" w14:textId="082C3932" w:rsidR="004938DD" w:rsidRPr="002B2EA3" w:rsidDel="003C5C92" w:rsidRDefault="004938DD" w:rsidP="004938DD">
            <w:pPr>
              <w:pStyle w:val="TableCell"/>
            </w:pPr>
            <w:r w:rsidRPr="002B2EA3">
              <w:t>Not large</w:t>
            </w:r>
          </w:p>
        </w:tc>
        <w:tc>
          <w:tcPr>
            <w:tcW w:w="1000" w:type="pct"/>
          </w:tcPr>
          <w:p w14:paraId="32AFF732" w14:textId="57D0F0A4" w:rsidR="004938DD" w:rsidRPr="002B2EA3" w:rsidRDefault="004938DD" w:rsidP="004938DD">
            <w:pPr>
              <w:pStyle w:val="TableCell"/>
            </w:pPr>
            <w:r w:rsidRPr="002B2EA3">
              <w:t>Not large</w:t>
            </w:r>
          </w:p>
        </w:tc>
        <w:tc>
          <w:tcPr>
            <w:tcW w:w="1000" w:type="pct"/>
          </w:tcPr>
          <w:p w14:paraId="23AAFEA0" w14:textId="53CD1FDF" w:rsidR="004938DD" w:rsidRPr="002B2EA3" w:rsidRDefault="004938DD" w:rsidP="004938DD">
            <w:pPr>
              <w:pStyle w:val="TableCell"/>
            </w:pPr>
            <w:r w:rsidRPr="002B2EA3">
              <w:t>Case reports with small sample sizes do not fit the classic consideration for magnitude of response. Confidence not upgraded.</w:t>
            </w:r>
          </w:p>
        </w:tc>
      </w:tr>
      <w:tr w:rsidR="008D3CF0" w14:paraId="014F3347" w14:textId="77777777" w:rsidTr="00501E3B">
        <w:tc>
          <w:tcPr>
            <w:tcW w:w="1000" w:type="pct"/>
          </w:tcPr>
          <w:p w14:paraId="2C1CB366" w14:textId="77777777" w:rsidR="008D3CF0" w:rsidRDefault="008D3CF0" w:rsidP="008D3CF0">
            <w:pPr>
              <w:pStyle w:val="TableCell"/>
            </w:pPr>
            <w:r>
              <w:t>Dose response</w:t>
            </w:r>
          </w:p>
        </w:tc>
        <w:tc>
          <w:tcPr>
            <w:tcW w:w="1000" w:type="pct"/>
          </w:tcPr>
          <w:p w14:paraId="641B2B8A" w14:textId="6D578606" w:rsidR="008D3CF0" w:rsidRPr="005C75EC" w:rsidRDefault="008D3CF0" w:rsidP="008D3CF0">
            <w:pPr>
              <w:pStyle w:val="TableCell"/>
            </w:pPr>
            <w:r w:rsidRPr="002D21FC">
              <w:t>No</w:t>
            </w:r>
          </w:p>
        </w:tc>
        <w:tc>
          <w:tcPr>
            <w:tcW w:w="1000" w:type="pct"/>
          </w:tcPr>
          <w:p w14:paraId="01624506" w14:textId="51BD8565" w:rsidR="008D3CF0" w:rsidRPr="005C75EC" w:rsidDel="003C5C92" w:rsidRDefault="008D3CF0" w:rsidP="008D3CF0">
            <w:pPr>
              <w:pStyle w:val="TableCell"/>
            </w:pPr>
            <w:r w:rsidRPr="002D21FC">
              <w:t>No</w:t>
            </w:r>
          </w:p>
        </w:tc>
        <w:tc>
          <w:tcPr>
            <w:tcW w:w="1000" w:type="pct"/>
          </w:tcPr>
          <w:p w14:paraId="31FE9C45" w14:textId="6EB35F36" w:rsidR="008D3CF0" w:rsidRPr="005C75EC" w:rsidRDefault="008D3CF0" w:rsidP="008D3CF0">
            <w:pPr>
              <w:pStyle w:val="TableCell"/>
            </w:pPr>
            <w:r w:rsidRPr="002D21FC">
              <w:t>No</w:t>
            </w:r>
          </w:p>
        </w:tc>
        <w:tc>
          <w:tcPr>
            <w:tcW w:w="1000" w:type="pct"/>
          </w:tcPr>
          <w:p w14:paraId="0FBDD98A" w14:textId="49BCB24A" w:rsidR="008D3CF0" w:rsidRPr="005C75EC" w:rsidRDefault="008D3CF0" w:rsidP="008D3CF0">
            <w:pPr>
              <w:pStyle w:val="TableCell"/>
            </w:pPr>
            <w:r w:rsidRPr="005C75EC">
              <w:t xml:space="preserve">Case reports with small sample sizes do not lend themselves to a dose response. </w:t>
            </w:r>
            <w:r w:rsidRPr="00B320B5">
              <w:t>Confidence not upgraded.</w:t>
            </w:r>
          </w:p>
        </w:tc>
      </w:tr>
      <w:tr w:rsidR="008D3CF0" w14:paraId="1B6737A0" w14:textId="77777777" w:rsidTr="00501E3B">
        <w:tc>
          <w:tcPr>
            <w:tcW w:w="1000" w:type="pct"/>
          </w:tcPr>
          <w:p w14:paraId="566EE619" w14:textId="77777777" w:rsidR="008D3CF0" w:rsidRDefault="008D3CF0" w:rsidP="008D3CF0">
            <w:pPr>
              <w:pStyle w:val="TableCell"/>
            </w:pPr>
            <w:r>
              <w:t>Residual confounding</w:t>
            </w:r>
          </w:p>
        </w:tc>
        <w:tc>
          <w:tcPr>
            <w:tcW w:w="1000" w:type="pct"/>
          </w:tcPr>
          <w:p w14:paraId="777E3139" w14:textId="367A5BEB" w:rsidR="008D3CF0" w:rsidRPr="00B320B5" w:rsidRDefault="008D3CF0" w:rsidP="008D3CF0">
            <w:pPr>
              <w:pStyle w:val="TableCell"/>
            </w:pPr>
            <w:r w:rsidRPr="00A313B5">
              <w:t>No</w:t>
            </w:r>
          </w:p>
        </w:tc>
        <w:tc>
          <w:tcPr>
            <w:tcW w:w="1000" w:type="pct"/>
          </w:tcPr>
          <w:p w14:paraId="3F334720" w14:textId="0F252409" w:rsidR="008D3CF0" w:rsidRPr="00B320B5" w:rsidDel="003C5C92" w:rsidRDefault="008D3CF0" w:rsidP="008D3CF0">
            <w:pPr>
              <w:pStyle w:val="TableCell"/>
            </w:pPr>
            <w:r w:rsidRPr="00A313B5">
              <w:t>No</w:t>
            </w:r>
          </w:p>
        </w:tc>
        <w:tc>
          <w:tcPr>
            <w:tcW w:w="1000" w:type="pct"/>
          </w:tcPr>
          <w:p w14:paraId="2D3C745D" w14:textId="1EE422B2" w:rsidR="008D3CF0" w:rsidRPr="00B320B5" w:rsidRDefault="008D3CF0" w:rsidP="008D3CF0">
            <w:pPr>
              <w:pStyle w:val="TableCell"/>
            </w:pPr>
            <w:r w:rsidRPr="00A313B5">
              <w:t>No</w:t>
            </w:r>
          </w:p>
        </w:tc>
        <w:tc>
          <w:tcPr>
            <w:tcW w:w="1000" w:type="pct"/>
          </w:tcPr>
          <w:p w14:paraId="0348D02E" w14:textId="521200F7" w:rsidR="008D3CF0" w:rsidRPr="00B320B5" w:rsidRDefault="00887313" w:rsidP="008D3CF0">
            <w:pPr>
              <w:pStyle w:val="TableCell"/>
            </w:pPr>
            <w:r w:rsidRPr="00B320B5">
              <w:t>Not relevant for case reports. Confidence not upgraded.</w:t>
            </w:r>
          </w:p>
        </w:tc>
      </w:tr>
      <w:tr w:rsidR="003F3F0C" w14:paraId="4811E689" w14:textId="77777777" w:rsidTr="00501E3B">
        <w:tc>
          <w:tcPr>
            <w:tcW w:w="1000" w:type="pct"/>
          </w:tcPr>
          <w:p w14:paraId="61CDB078" w14:textId="77777777" w:rsidR="003F3F0C" w:rsidRDefault="003F3F0C" w:rsidP="003F3F0C">
            <w:pPr>
              <w:pStyle w:val="TableCell"/>
            </w:pPr>
            <w:r>
              <w:t>Consistency across species/population/ study design</w:t>
            </w:r>
          </w:p>
        </w:tc>
        <w:tc>
          <w:tcPr>
            <w:tcW w:w="1000" w:type="pct"/>
          </w:tcPr>
          <w:p w14:paraId="549F1D72" w14:textId="77777777" w:rsidR="003F3F0C" w:rsidRDefault="00E93ACA" w:rsidP="003F3F0C">
            <w:pPr>
              <w:pStyle w:val="TableCell"/>
            </w:pPr>
            <w:r>
              <w:t>Yes</w:t>
            </w:r>
          </w:p>
          <w:p w14:paraId="2AF7D70B" w14:textId="325456F2" w:rsidR="002D46E5" w:rsidRPr="000F0935" w:rsidRDefault="002D46E5" w:rsidP="003F3F0C">
            <w:pPr>
              <w:pStyle w:val="TableCell"/>
            </w:pPr>
            <w:r>
              <w:t>Upgraded</w:t>
            </w:r>
            <w:r w:rsidRPr="001F5EC2">
              <w:t xml:space="preserve"> to</w:t>
            </w:r>
            <w:r>
              <w:t xml:space="preserve"> </w:t>
            </w:r>
            <w:r>
              <w:rPr>
                <w:b/>
                <w:bCs/>
              </w:rPr>
              <w:t>MODERATE</w:t>
            </w:r>
          </w:p>
        </w:tc>
        <w:tc>
          <w:tcPr>
            <w:tcW w:w="1000" w:type="pct"/>
          </w:tcPr>
          <w:p w14:paraId="4CA9063C" w14:textId="77777777" w:rsidR="003F3F0C" w:rsidRDefault="00E93ACA" w:rsidP="003F3F0C">
            <w:pPr>
              <w:pStyle w:val="TableCell"/>
            </w:pPr>
            <w:r>
              <w:t>Yes</w:t>
            </w:r>
          </w:p>
          <w:p w14:paraId="0101869C" w14:textId="02E1F86C" w:rsidR="002D46E5" w:rsidRPr="000F0935" w:rsidRDefault="002D46E5" w:rsidP="003F3F0C">
            <w:pPr>
              <w:pStyle w:val="TableCell"/>
            </w:pPr>
            <w:r>
              <w:t>Upgraded</w:t>
            </w:r>
            <w:r w:rsidRPr="001F5EC2">
              <w:t xml:space="preserve"> to</w:t>
            </w:r>
            <w:r>
              <w:t xml:space="preserve"> </w:t>
            </w:r>
            <w:r>
              <w:rPr>
                <w:b/>
                <w:bCs/>
              </w:rPr>
              <w:t>MODERATE</w:t>
            </w:r>
          </w:p>
        </w:tc>
        <w:tc>
          <w:tcPr>
            <w:tcW w:w="1000" w:type="pct"/>
          </w:tcPr>
          <w:p w14:paraId="5D3B5E5D" w14:textId="77777777" w:rsidR="003F3F0C" w:rsidRDefault="002C5678" w:rsidP="003F3F0C">
            <w:pPr>
              <w:pStyle w:val="TableCell"/>
            </w:pPr>
            <w:r>
              <w:t>Yes</w:t>
            </w:r>
          </w:p>
          <w:p w14:paraId="3295B855" w14:textId="2091B465" w:rsidR="002D46E5" w:rsidRPr="000F0935" w:rsidRDefault="002D46E5" w:rsidP="003F3F0C">
            <w:pPr>
              <w:pStyle w:val="TableCell"/>
            </w:pPr>
            <w:r>
              <w:t>Upgraded</w:t>
            </w:r>
            <w:r w:rsidRPr="001F5EC2">
              <w:t xml:space="preserve"> to</w:t>
            </w:r>
            <w:r>
              <w:t xml:space="preserve"> </w:t>
            </w:r>
            <w:r>
              <w:rPr>
                <w:b/>
                <w:bCs/>
              </w:rPr>
              <w:t>MODERATE</w:t>
            </w:r>
          </w:p>
        </w:tc>
        <w:tc>
          <w:tcPr>
            <w:tcW w:w="1000" w:type="pct"/>
          </w:tcPr>
          <w:p w14:paraId="34CD6E6C" w14:textId="3DBFA95B" w:rsidR="003F3F0C" w:rsidRPr="000F0935" w:rsidRDefault="002C5678" w:rsidP="003F3F0C">
            <w:pPr>
              <w:pStyle w:val="TableCell"/>
            </w:pPr>
            <w:r>
              <w:t>All studies</w:t>
            </w:r>
            <w:r w:rsidR="00B22F51">
              <w:t xml:space="preserve"> were consistent </w:t>
            </w:r>
            <w:r w:rsidR="000F3FA4">
              <w:t>with</w:t>
            </w:r>
            <w:r w:rsidR="00B22F51">
              <w:t xml:space="preserve"> </w:t>
            </w:r>
            <w:r w:rsidR="00E0633D" w:rsidRPr="00E0633D">
              <w:rPr>
                <w:i/>
                <w:iCs/>
              </w:rPr>
              <w:t>Naegleria fowleri</w:t>
            </w:r>
            <w:r w:rsidR="00A2231A">
              <w:rPr>
                <w:i/>
                <w:iCs/>
              </w:rPr>
              <w:t xml:space="preserve"> </w:t>
            </w:r>
            <w:r w:rsidR="00B22F51">
              <w:t>infection causing PAM and resulting in a fatality</w:t>
            </w:r>
            <w:r w:rsidR="008D2092">
              <w:t xml:space="preserve">. </w:t>
            </w:r>
            <w:r w:rsidR="00101FE8" w:rsidRPr="000F0935">
              <w:t>Confidence upgraded.</w:t>
            </w:r>
          </w:p>
        </w:tc>
      </w:tr>
      <w:tr w:rsidR="0051579A" w14:paraId="12965A5A" w14:textId="77777777" w:rsidTr="00501E3B">
        <w:tc>
          <w:tcPr>
            <w:tcW w:w="1000" w:type="pct"/>
          </w:tcPr>
          <w:p w14:paraId="71C5E7ED" w14:textId="77777777" w:rsidR="0051579A" w:rsidRPr="006A298A" w:rsidRDefault="0051579A" w:rsidP="0051579A">
            <w:pPr>
              <w:pStyle w:val="TableCell"/>
              <w:rPr>
                <w:b/>
                <w:bCs/>
              </w:rPr>
            </w:pPr>
            <w:r w:rsidRPr="006A298A">
              <w:rPr>
                <w:b/>
                <w:bCs/>
              </w:rPr>
              <w:t>Final confidence rating</w:t>
            </w:r>
          </w:p>
        </w:tc>
        <w:tc>
          <w:tcPr>
            <w:tcW w:w="1000" w:type="pct"/>
          </w:tcPr>
          <w:p w14:paraId="505F62A3" w14:textId="6913A35D" w:rsidR="0051579A" w:rsidRPr="006A298A" w:rsidRDefault="00072299" w:rsidP="0051579A">
            <w:pPr>
              <w:pStyle w:val="TableCell"/>
              <w:rPr>
                <w:b/>
                <w:bCs/>
              </w:rPr>
            </w:pPr>
            <w:r>
              <w:rPr>
                <w:b/>
                <w:bCs/>
              </w:rPr>
              <w:t>MODERATE</w:t>
            </w:r>
          </w:p>
        </w:tc>
        <w:tc>
          <w:tcPr>
            <w:tcW w:w="1000" w:type="pct"/>
          </w:tcPr>
          <w:p w14:paraId="7657E4A6" w14:textId="3BD6A87E" w:rsidR="0051579A" w:rsidRPr="006A298A" w:rsidDel="003C5C92" w:rsidRDefault="00072299" w:rsidP="0051579A">
            <w:pPr>
              <w:pStyle w:val="TableCell"/>
              <w:rPr>
                <w:b/>
                <w:bCs/>
              </w:rPr>
            </w:pPr>
            <w:r>
              <w:rPr>
                <w:b/>
                <w:bCs/>
              </w:rPr>
              <w:t>MODERATE</w:t>
            </w:r>
          </w:p>
        </w:tc>
        <w:tc>
          <w:tcPr>
            <w:tcW w:w="1000" w:type="pct"/>
          </w:tcPr>
          <w:p w14:paraId="24EBA18D" w14:textId="0CA7F4A9" w:rsidR="0051579A" w:rsidRPr="006A298A" w:rsidRDefault="00072299" w:rsidP="0051579A">
            <w:pPr>
              <w:pStyle w:val="TableCell"/>
              <w:rPr>
                <w:b/>
                <w:bCs/>
              </w:rPr>
            </w:pPr>
            <w:r>
              <w:rPr>
                <w:b/>
                <w:bCs/>
              </w:rPr>
              <w:t>MODERATE</w:t>
            </w:r>
          </w:p>
        </w:tc>
        <w:tc>
          <w:tcPr>
            <w:tcW w:w="1000" w:type="pct"/>
          </w:tcPr>
          <w:p w14:paraId="7EA171C4" w14:textId="77777777" w:rsidR="0051579A" w:rsidRPr="006A298A" w:rsidRDefault="0051579A" w:rsidP="0051579A">
            <w:pPr>
              <w:pStyle w:val="TableCell"/>
              <w:rPr>
                <w:b/>
                <w:bCs/>
              </w:rPr>
            </w:pPr>
          </w:p>
        </w:tc>
      </w:tr>
      <w:tr w:rsidR="00CF4A91" w14:paraId="154C82A0" w14:textId="77777777">
        <w:tc>
          <w:tcPr>
            <w:tcW w:w="5000" w:type="pct"/>
            <w:gridSpan w:val="5"/>
          </w:tcPr>
          <w:p w14:paraId="2D14E2C6" w14:textId="03803ED8" w:rsidR="00CF4A91" w:rsidRPr="006A298A" w:rsidRDefault="00CF4A91" w:rsidP="0035692B">
            <w:pPr>
              <w:pStyle w:val="TableCell"/>
              <w:numPr>
                <w:ilvl w:val="0"/>
                <w:numId w:val="46"/>
              </w:numPr>
              <w:ind w:left="336" w:hanging="336"/>
              <w:rPr>
                <w:b/>
                <w:bCs/>
              </w:rPr>
            </w:pPr>
            <w:r w:rsidRPr="006A298A">
              <w:t>Table adapted from guidance provided in OHAT (2019, Table 7)</w:t>
            </w:r>
          </w:p>
        </w:tc>
      </w:tr>
    </w:tbl>
    <w:p w14:paraId="67C76BA0" w14:textId="77777777" w:rsidR="00366F63" w:rsidRPr="00366F63" w:rsidRDefault="00366F63" w:rsidP="00366F63">
      <w:pPr>
        <w:pStyle w:val="BodyText"/>
        <w:rPr>
          <w:highlight w:val="yellow"/>
        </w:rPr>
      </w:pPr>
    </w:p>
    <w:p w14:paraId="67CE6A54" w14:textId="2B0E29DF" w:rsidR="00366F63" w:rsidRDefault="00D631EE" w:rsidP="00D631EE">
      <w:pPr>
        <w:pStyle w:val="Caption"/>
        <w:rPr>
          <w:i/>
          <w:iCs/>
        </w:rPr>
      </w:pPr>
      <w:bookmarkStart w:id="46" w:name="_Toc173928773"/>
      <w:r>
        <w:t xml:space="preserve">Table </w:t>
      </w:r>
      <w:r w:rsidR="00136412">
        <w:fldChar w:fldCharType="begin"/>
      </w:r>
      <w:r w:rsidR="00136412">
        <w:instrText xml:space="preserve"> STYLEREF 1 \s </w:instrText>
      </w:r>
      <w:r w:rsidR="00136412">
        <w:fldChar w:fldCharType="separate"/>
      </w:r>
      <w:r w:rsidR="00AF5961">
        <w:rPr>
          <w:noProof/>
        </w:rPr>
        <w:t>5</w:t>
      </w:r>
      <w:r w:rsidR="00136412">
        <w:rPr>
          <w:noProof/>
        </w:rPr>
        <w:fldChar w:fldCharType="end"/>
      </w:r>
      <w:r>
        <w:t>.</w:t>
      </w:r>
      <w:r w:rsidR="00136412">
        <w:fldChar w:fldCharType="begin"/>
      </w:r>
      <w:r w:rsidR="00136412">
        <w:instrText xml:space="preserve"> SEQ Table \* ARABIC \s 1 </w:instrText>
      </w:r>
      <w:r w:rsidR="00136412">
        <w:fldChar w:fldCharType="separate"/>
      </w:r>
      <w:r w:rsidR="00AF5961">
        <w:rPr>
          <w:noProof/>
        </w:rPr>
        <w:t>17</w:t>
      </w:r>
      <w:r w:rsidR="00136412">
        <w:rPr>
          <w:noProof/>
        </w:rPr>
        <w:fldChar w:fldCharType="end"/>
      </w:r>
      <w:r>
        <w:t xml:space="preserve"> </w:t>
      </w:r>
      <w:r w:rsidR="00366F63">
        <w:t xml:space="preserve">Confidence Rating for Infection of </w:t>
      </w:r>
      <w:r w:rsidR="00366F63" w:rsidRPr="00DC2AEE">
        <w:rPr>
          <w:i/>
          <w:iCs/>
        </w:rPr>
        <w:t>Naegleria fowleri</w:t>
      </w:r>
      <w:bookmarkEnd w:id="46"/>
    </w:p>
    <w:tbl>
      <w:tblPr>
        <w:tblStyle w:val="SLRTable"/>
        <w:tblW w:w="4947" w:type="pct"/>
        <w:tblLayout w:type="fixed"/>
        <w:tblLook w:val="04A0" w:firstRow="1" w:lastRow="0" w:firstColumn="1" w:lastColumn="0" w:noHBand="0" w:noVBand="1"/>
      </w:tblPr>
      <w:tblGrid>
        <w:gridCol w:w="3172"/>
        <w:gridCol w:w="3173"/>
        <w:gridCol w:w="3171"/>
      </w:tblGrid>
      <w:tr w:rsidR="00DA2FA8" w:rsidRPr="00D553D6" w14:paraId="29313101" w14:textId="77777777" w:rsidTr="00501E3B">
        <w:trPr>
          <w:cnfStyle w:val="100000000000" w:firstRow="1" w:lastRow="0" w:firstColumn="0" w:lastColumn="0" w:oddVBand="0" w:evenVBand="0" w:oddHBand="0" w:evenHBand="0" w:firstRowFirstColumn="0" w:firstRowLastColumn="0" w:lastRowFirstColumn="0" w:lastRowLastColumn="0"/>
          <w:trHeight w:val="688"/>
        </w:trPr>
        <w:tc>
          <w:tcPr>
            <w:tcW w:w="1667" w:type="pct"/>
          </w:tcPr>
          <w:p w14:paraId="51C10200" w14:textId="77777777" w:rsidR="00DA2FA8" w:rsidRDefault="00DA2FA8">
            <w:pPr>
              <w:pStyle w:val="TableHead"/>
            </w:pPr>
            <w:r>
              <w:rPr>
                <w:b/>
              </w:rPr>
              <w:t>Study outcome</w:t>
            </w:r>
          </w:p>
          <w:p w14:paraId="74769A48" w14:textId="77777777" w:rsidR="00DA2FA8" w:rsidRPr="00070523" w:rsidRDefault="00DA2FA8">
            <w:pPr>
              <w:pStyle w:val="TableHead"/>
              <w:rPr>
                <w:bCs/>
              </w:rPr>
            </w:pPr>
            <w:r w:rsidRPr="00070523">
              <w:rPr>
                <w:bCs/>
              </w:rPr>
              <w:t>(number of studies</w:t>
            </w:r>
            <w:r>
              <w:rPr>
                <w:bCs/>
              </w:rPr>
              <w:t>, study type</w:t>
            </w:r>
            <w:r w:rsidRPr="00070523">
              <w:rPr>
                <w:bCs/>
              </w:rPr>
              <w:t>)</w:t>
            </w:r>
          </w:p>
        </w:tc>
        <w:tc>
          <w:tcPr>
            <w:tcW w:w="1667" w:type="pct"/>
          </w:tcPr>
          <w:p w14:paraId="0509A5A9" w14:textId="7B860D2F" w:rsidR="00DA2FA8" w:rsidRDefault="00DA2FA8">
            <w:pPr>
              <w:pStyle w:val="TableHead"/>
              <w:rPr>
                <w:b/>
              </w:rPr>
            </w:pPr>
            <w:r>
              <w:t xml:space="preserve">Infection with </w:t>
            </w:r>
            <w:r w:rsidR="00E0633D" w:rsidRPr="00E0633D">
              <w:rPr>
                <w:i/>
                <w:iCs/>
              </w:rPr>
              <w:t>Naegleria fowleri</w:t>
            </w:r>
          </w:p>
          <w:p w14:paraId="5E24EE47" w14:textId="77777777" w:rsidR="00DA2FA8" w:rsidRDefault="00DA2FA8">
            <w:pPr>
              <w:pStyle w:val="TableHead"/>
              <w:rPr>
                <w:b/>
              </w:rPr>
            </w:pPr>
          </w:p>
          <w:p w14:paraId="49D6083D" w14:textId="77777777" w:rsidR="00DA2FA8" w:rsidRDefault="00DA2FA8">
            <w:pPr>
              <w:pStyle w:val="TableHead"/>
            </w:pPr>
            <w:r>
              <w:t>(1 case report)</w:t>
            </w:r>
          </w:p>
        </w:tc>
        <w:tc>
          <w:tcPr>
            <w:tcW w:w="1666" w:type="pct"/>
          </w:tcPr>
          <w:p w14:paraId="3306DBF6" w14:textId="77777777" w:rsidR="00DA2FA8" w:rsidRPr="00D553D6" w:rsidRDefault="00DA2FA8">
            <w:pPr>
              <w:pStyle w:val="TableHead"/>
              <w:rPr>
                <w:b/>
              </w:rPr>
            </w:pPr>
            <w:r>
              <w:rPr>
                <w:b/>
              </w:rPr>
              <w:t xml:space="preserve">Comment </w:t>
            </w:r>
            <w:r w:rsidRPr="009F6AE0">
              <w:rPr>
                <w:b/>
                <w:vertAlign w:val="superscript"/>
              </w:rPr>
              <w:t>(</w:t>
            </w:r>
            <w:r>
              <w:rPr>
                <w:b/>
                <w:vertAlign w:val="superscript"/>
              </w:rPr>
              <w:t>a</w:t>
            </w:r>
            <w:r w:rsidRPr="009F6AE0">
              <w:rPr>
                <w:b/>
                <w:vertAlign w:val="superscript"/>
              </w:rPr>
              <w:t>)</w:t>
            </w:r>
          </w:p>
        </w:tc>
      </w:tr>
      <w:tr w:rsidR="00DA2FA8" w14:paraId="1A1FDD8B" w14:textId="77777777" w:rsidTr="00501E3B">
        <w:tc>
          <w:tcPr>
            <w:tcW w:w="1667" w:type="pct"/>
          </w:tcPr>
          <w:p w14:paraId="5F31B586" w14:textId="77777777" w:rsidR="00DA2FA8" w:rsidRPr="00725270" w:rsidRDefault="00DA2FA8">
            <w:pPr>
              <w:pStyle w:val="TableCell"/>
              <w:rPr>
                <w:b/>
                <w:bCs/>
              </w:rPr>
            </w:pPr>
            <w:r w:rsidRPr="00725270">
              <w:rPr>
                <w:b/>
                <w:bCs/>
              </w:rPr>
              <w:t>Initial confidence rating</w:t>
            </w:r>
          </w:p>
        </w:tc>
        <w:tc>
          <w:tcPr>
            <w:tcW w:w="1667" w:type="pct"/>
          </w:tcPr>
          <w:p w14:paraId="110DBE6F" w14:textId="77777777" w:rsidR="00DA2FA8" w:rsidRPr="00725270" w:rsidRDefault="00DA2FA8">
            <w:pPr>
              <w:pStyle w:val="TableCell"/>
              <w:rPr>
                <w:b/>
                <w:bCs/>
              </w:rPr>
            </w:pPr>
            <w:r w:rsidRPr="00725270">
              <w:rPr>
                <w:b/>
                <w:bCs/>
              </w:rPr>
              <w:t>L</w:t>
            </w:r>
            <w:r>
              <w:rPr>
                <w:b/>
                <w:bCs/>
              </w:rPr>
              <w:t>OW</w:t>
            </w:r>
          </w:p>
        </w:tc>
        <w:tc>
          <w:tcPr>
            <w:tcW w:w="1666" w:type="pct"/>
          </w:tcPr>
          <w:p w14:paraId="574F5940" w14:textId="77777777" w:rsidR="00DA2FA8" w:rsidRPr="006D53A0" w:rsidRDefault="00DA2FA8">
            <w:pPr>
              <w:pStyle w:val="TableCell"/>
            </w:pPr>
            <w:r>
              <w:t>Based on study design a</w:t>
            </w:r>
            <w:r w:rsidRPr="00070523">
              <w:t xml:space="preserve">s per </w:t>
            </w:r>
            <w:r w:rsidRPr="006D53A0">
              <w:t>OHAT (2019</w:t>
            </w:r>
            <w:r w:rsidRPr="00C41108">
              <w:t>,</w:t>
            </w:r>
            <w:r>
              <w:t xml:space="preserve"> Table 8).</w:t>
            </w:r>
          </w:p>
        </w:tc>
      </w:tr>
      <w:tr w:rsidR="0051579A" w14:paraId="4DFF9AF8" w14:textId="77777777" w:rsidTr="00501E3B">
        <w:tc>
          <w:tcPr>
            <w:tcW w:w="1667" w:type="pct"/>
          </w:tcPr>
          <w:p w14:paraId="5382E98C" w14:textId="77777777" w:rsidR="0051579A" w:rsidRPr="001F5EC2" w:rsidRDefault="0051579A" w:rsidP="0051579A">
            <w:pPr>
              <w:pStyle w:val="TableCell"/>
            </w:pPr>
            <w:r w:rsidRPr="001F5EC2">
              <w:t>Risk of Bias</w:t>
            </w:r>
          </w:p>
        </w:tc>
        <w:tc>
          <w:tcPr>
            <w:tcW w:w="1667" w:type="pct"/>
          </w:tcPr>
          <w:p w14:paraId="604687B5" w14:textId="77777777" w:rsidR="0051579A" w:rsidRPr="001F5EC2" w:rsidRDefault="0051579A" w:rsidP="0051579A">
            <w:pPr>
              <w:pStyle w:val="TableCell"/>
            </w:pPr>
            <w:r>
              <w:t>Not serious</w:t>
            </w:r>
          </w:p>
        </w:tc>
        <w:tc>
          <w:tcPr>
            <w:tcW w:w="1666" w:type="pct"/>
          </w:tcPr>
          <w:p w14:paraId="0CD12185" w14:textId="06E94188" w:rsidR="0051579A" w:rsidRPr="002C0CDB" w:rsidRDefault="0051579A" w:rsidP="0051579A">
            <w:pPr>
              <w:pStyle w:val="TableCell"/>
              <w:rPr>
                <w:highlight w:val="yellow"/>
              </w:rPr>
            </w:pPr>
            <w:r w:rsidRPr="009312F2">
              <w:rPr>
                <w:rFonts w:asciiTheme="minorHAnsi" w:hAnsiTheme="minorHAnsi" w:cstheme="minorHAnsi"/>
              </w:rPr>
              <w:t>Plausible bias unlikely to seriously alter the results</w:t>
            </w:r>
            <w:r>
              <w:rPr>
                <w:rFonts w:asciiTheme="minorHAnsi" w:hAnsiTheme="minorHAnsi" w:cstheme="minorHAnsi"/>
              </w:rPr>
              <w:t>.</w:t>
            </w:r>
          </w:p>
        </w:tc>
      </w:tr>
      <w:tr w:rsidR="0051579A" w14:paraId="1BBDB79D" w14:textId="77777777" w:rsidTr="00501E3B">
        <w:tc>
          <w:tcPr>
            <w:tcW w:w="1667" w:type="pct"/>
          </w:tcPr>
          <w:p w14:paraId="61E90A03" w14:textId="77777777" w:rsidR="0051579A" w:rsidRDefault="0051579A" w:rsidP="0051579A">
            <w:pPr>
              <w:pStyle w:val="TableCell"/>
            </w:pPr>
            <w:r>
              <w:t>Unexplained inconsistency</w:t>
            </w:r>
          </w:p>
        </w:tc>
        <w:tc>
          <w:tcPr>
            <w:tcW w:w="1667" w:type="pct"/>
          </w:tcPr>
          <w:p w14:paraId="443200D6" w14:textId="7A529832" w:rsidR="0051579A" w:rsidRPr="001B6902" w:rsidRDefault="005807EC" w:rsidP="0051579A">
            <w:pPr>
              <w:pStyle w:val="TableCell"/>
            </w:pPr>
            <w:r>
              <w:t>Not serious</w:t>
            </w:r>
          </w:p>
        </w:tc>
        <w:tc>
          <w:tcPr>
            <w:tcW w:w="1666" w:type="pct"/>
          </w:tcPr>
          <w:p w14:paraId="4D56F339" w14:textId="6689CA67" w:rsidR="0051579A" w:rsidRPr="001B6902" w:rsidRDefault="00227189" w:rsidP="0051579A">
            <w:pPr>
              <w:pStyle w:val="TableCell"/>
            </w:pPr>
            <w:r w:rsidRPr="001B6902">
              <w:t>Confidence not downgraded</w:t>
            </w:r>
          </w:p>
        </w:tc>
      </w:tr>
      <w:tr w:rsidR="009D6851" w14:paraId="18DA2268" w14:textId="77777777" w:rsidTr="00501E3B">
        <w:tc>
          <w:tcPr>
            <w:tcW w:w="1667" w:type="pct"/>
          </w:tcPr>
          <w:p w14:paraId="5839B6B5" w14:textId="77777777" w:rsidR="009D6851" w:rsidRDefault="009D6851" w:rsidP="009D6851">
            <w:pPr>
              <w:pStyle w:val="TableCell"/>
            </w:pPr>
            <w:r>
              <w:lastRenderedPageBreak/>
              <w:t>Indirectness</w:t>
            </w:r>
          </w:p>
        </w:tc>
        <w:tc>
          <w:tcPr>
            <w:tcW w:w="1667" w:type="pct"/>
          </w:tcPr>
          <w:p w14:paraId="39233231" w14:textId="24631B2D" w:rsidR="009D6851" w:rsidRPr="00BF78D5" w:rsidRDefault="009D6851" w:rsidP="009D6851">
            <w:pPr>
              <w:pStyle w:val="TableCell"/>
            </w:pPr>
            <w:r>
              <w:t>Not serious</w:t>
            </w:r>
          </w:p>
        </w:tc>
        <w:tc>
          <w:tcPr>
            <w:tcW w:w="1666" w:type="pct"/>
          </w:tcPr>
          <w:p w14:paraId="164965FC" w14:textId="2A8D05FC" w:rsidR="009D6851" w:rsidRPr="00BF78D5" w:rsidRDefault="009D6851" w:rsidP="009D6851">
            <w:pPr>
              <w:pStyle w:val="TableCell"/>
            </w:pPr>
            <w:r>
              <w:t>The study is relevant to the research questions. Confidence not downgraded.</w:t>
            </w:r>
          </w:p>
        </w:tc>
      </w:tr>
      <w:tr w:rsidR="00D24331" w14:paraId="532A4CEC" w14:textId="77777777" w:rsidTr="00501E3B">
        <w:tc>
          <w:tcPr>
            <w:tcW w:w="1667" w:type="pct"/>
          </w:tcPr>
          <w:p w14:paraId="0366A98E" w14:textId="77777777" w:rsidR="00D24331" w:rsidRDefault="00D24331" w:rsidP="00D24331">
            <w:pPr>
              <w:pStyle w:val="TableCell"/>
            </w:pPr>
            <w:r>
              <w:t>Imprecision</w:t>
            </w:r>
          </w:p>
        </w:tc>
        <w:tc>
          <w:tcPr>
            <w:tcW w:w="1667" w:type="pct"/>
          </w:tcPr>
          <w:p w14:paraId="148361CA" w14:textId="661EBFFB" w:rsidR="00D24331" w:rsidRPr="002B2EA3" w:rsidRDefault="00D24331" w:rsidP="00D24331">
            <w:pPr>
              <w:pStyle w:val="TableCell"/>
            </w:pPr>
            <w:r w:rsidRPr="002B2EA3">
              <w:t>Serious</w:t>
            </w:r>
          </w:p>
        </w:tc>
        <w:tc>
          <w:tcPr>
            <w:tcW w:w="1666" w:type="pct"/>
          </w:tcPr>
          <w:p w14:paraId="0F4B3483" w14:textId="3EA182AE" w:rsidR="00D24331" w:rsidRPr="002B2EA3" w:rsidRDefault="00D24331" w:rsidP="00D24331">
            <w:pPr>
              <w:pStyle w:val="TableCell"/>
            </w:pPr>
            <w:r w:rsidRPr="002B2EA3">
              <w:t>Small sample sizes inherent of case reports render the results imprecise. Confidence remains low.</w:t>
            </w:r>
          </w:p>
        </w:tc>
      </w:tr>
      <w:tr w:rsidR="009D6851" w14:paraId="21E1AD5D" w14:textId="77777777" w:rsidTr="00501E3B">
        <w:tc>
          <w:tcPr>
            <w:tcW w:w="1667" w:type="pct"/>
          </w:tcPr>
          <w:p w14:paraId="18D5D094" w14:textId="77777777" w:rsidR="009D6851" w:rsidRDefault="009D6851" w:rsidP="009D6851">
            <w:pPr>
              <w:pStyle w:val="TableCell"/>
            </w:pPr>
            <w:r>
              <w:t>Publication bias</w:t>
            </w:r>
          </w:p>
        </w:tc>
        <w:tc>
          <w:tcPr>
            <w:tcW w:w="1667" w:type="pct"/>
          </w:tcPr>
          <w:p w14:paraId="5DAF853F" w14:textId="1CA9F5F3" w:rsidR="009D6851" w:rsidRPr="002B2EA3" w:rsidRDefault="009D6851" w:rsidP="009D6851">
            <w:pPr>
              <w:pStyle w:val="TableCell"/>
            </w:pPr>
            <w:r>
              <w:t>Undetected</w:t>
            </w:r>
          </w:p>
        </w:tc>
        <w:tc>
          <w:tcPr>
            <w:tcW w:w="1666" w:type="pct"/>
          </w:tcPr>
          <w:p w14:paraId="3197A6AB" w14:textId="5E13EEAE" w:rsidR="009D6851" w:rsidRPr="002B2EA3" w:rsidRDefault="00B020CA" w:rsidP="009D6851">
            <w:pPr>
              <w:pStyle w:val="TableCell"/>
            </w:pPr>
            <w:r w:rsidRPr="002B2EA3">
              <w:t>No downgrade</w:t>
            </w:r>
          </w:p>
        </w:tc>
      </w:tr>
      <w:tr w:rsidR="009D6851" w14:paraId="79D1E089" w14:textId="77777777" w:rsidTr="00501E3B">
        <w:tc>
          <w:tcPr>
            <w:tcW w:w="1667" w:type="pct"/>
          </w:tcPr>
          <w:p w14:paraId="69C487F3" w14:textId="77777777" w:rsidR="009D6851" w:rsidRDefault="009D6851" w:rsidP="009D6851">
            <w:pPr>
              <w:pStyle w:val="TableCell"/>
            </w:pPr>
            <w:r>
              <w:t>Magnitude</w:t>
            </w:r>
          </w:p>
        </w:tc>
        <w:tc>
          <w:tcPr>
            <w:tcW w:w="1667" w:type="pct"/>
          </w:tcPr>
          <w:p w14:paraId="33A053D7" w14:textId="697A0005" w:rsidR="009D6851" w:rsidRPr="002B2EA3" w:rsidRDefault="00A92E86" w:rsidP="009D6851">
            <w:pPr>
              <w:pStyle w:val="TableCell"/>
            </w:pPr>
            <w:r>
              <w:t xml:space="preserve">Not </w:t>
            </w:r>
            <w:r w:rsidR="004F743C">
              <w:t>Large</w:t>
            </w:r>
          </w:p>
        </w:tc>
        <w:tc>
          <w:tcPr>
            <w:tcW w:w="1666" w:type="pct"/>
          </w:tcPr>
          <w:p w14:paraId="28BD1B6D" w14:textId="222DCB86" w:rsidR="009D6851" w:rsidRPr="002B2EA3" w:rsidRDefault="004F743C" w:rsidP="009D6851">
            <w:pPr>
              <w:pStyle w:val="TableCell"/>
            </w:pPr>
            <w:r>
              <w:t>R</w:t>
            </w:r>
            <w:r w:rsidRPr="002B2EA3">
              <w:t>eport with small sample sizes do not fit the classic consideration for magnitude of response. Confidence not upgraded.</w:t>
            </w:r>
          </w:p>
        </w:tc>
      </w:tr>
      <w:tr w:rsidR="009D6851" w14:paraId="31BAD5CC" w14:textId="77777777" w:rsidTr="00501E3B">
        <w:tc>
          <w:tcPr>
            <w:tcW w:w="1667" w:type="pct"/>
          </w:tcPr>
          <w:p w14:paraId="039FF3F7" w14:textId="77777777" w:rsidR="009D6851" w:rsidRDefault="009D6851" w:rsidP="009D6851">
            <w:pPr>
              <w:pStyle w:val="TableCell"/>
            </w:pPr>
            <w:r>
              <w:t>Dose response</w:t>
            </w:r>
          </w:p>
        </w:tc>
        <w:tc>
          <w:tcPr>
            <w:tcW w:w="1667" w:type="pct"/>
          </w:tcPr>
          <w:p w14:paraId="2A5EF883" w14:textId="6179948D" w:rsidR="009D6851" w:rsidRPr="005C75EC" w:rsidRDefault="004F743C" w:rsidP="009D6851">
            <w:pPr>
              <w:pStyle w:val="TableCell"/>
            </w:pPr>
            <w:r w:rsidRPr="002D21FC">
              <w:t>No</w:t>
            </w:r>
          </w:p>
        </w:tc>
        <w:tc>
          <w:tcPr>
            <w:tcW w:w="1666" w:type="pct"/>
          </w:tcPr>
          <w:p w14:paraId="187092C2" w14:textId="6EF8B573" w:rsidR="009D6851" w:rsidRPr="005C75EC" w:rsidRDefault="004F743C" w:rsidP="009D6851">
            <w:pPr>
              <w:pStyle w:val="TableCell"/>
            </w:pPr>
            <w:r>
              <w:t>R</w:t>
            </w:r>
            <w:r w:rsidRPr="005C75EC">
              <w:t xml:space="preserve">eport with small sample sizes do not lend themselves to a dose response. </w:t>
            </w:r>
            <w:r w:rsidRPr="00B320B5">
              <w:t>Confidence not upgraded</w:t>
            </w:r>
            <w:r>
              <w:t>.</w:t>
            </w:r>
          </w:p>
        </w:tc>
      </w:tr>
      <w:tr w:rsidR="009D6851" w14:paraId="4104DFAF" w14:textId="77777777" w:rsidTr="00501E3B">
        <w:tc>
          <w:tcPr>
            <w:tcW w:w="1667" w:type="pct"/>
          </w:tcPr>
          <w:p w14:paraId="67A8CB39" w14:textId="77777777" w:rsidR="009D6851" w:rsidRDefault="009D6851" w:rsidP="009D6851">
            <w:pPr>
              <w:pStyle w:val="TableCell"/>
            </w:pPr>
            <w:r>
              <w:t>Residual confounding</w:t>
            </w:r>
          </w:p>
        </w:tc>
        <w:tc>
          <w:tcPr>
            <w:tcW w:w="1667" w:type="pct"/>
          </w:tcPr>
          <w:p w14:paraId="51893AEC" w14:textId="456A075F" w:rsidR="009D6851" w:rsidRPr="00B320B5" w:rsidRDefault="004F743C" w:rsidP="009D6851">
            <w:pPr>
              <w:pStyle w:val="TableCell"/>
            </w:pPr>
            <w:r>
              <w:t>No</w:t>
            </w:r>
          </w:p>
        </w:tc>
        <w:tc>
          <w:tcPr>
            <w:tcW w:w="1666" w:type="pct"/>
          </w:tcPr>
          <w:p w14:paraId="18A65B2F" w14:textId="49041EF5" w:rsidR="009D6851" w:rsidRPr="00B320B5" w:rsidRDefault="004F743C" w:rsidP="009D6851">
            <w:pPr>
              <w:pStyle w:val="TableCell"/>
            </w:pPr>
            <w:r w:rsidRPr="00B320B5">
              <w:t>Not relevant for case reports. Confidence not upgraded</w:t>
            </w:r>
            <w:r>
              <w:t>.</w:t>
            </w:r>
          </w:p>
        </w:tc>
      </w:tr>
      <w:tr w:rsidR="004E71FE" w14:paraId="182250FB" w14:textId="77777777" w:rsidTr="00501E3B">
        <w:tc>
          <w:tcPr>
            <w:tcW w:w="1667" w:type="pct"/>
          </w:tcPr>
          <w:p w14:paraId="73060C98" w14:textId="77777777" w:rsidR="004E71FE" w:rsidRDefault="004E71FE" w:rsidP="004E71FE">
            <w:pPr>
              <w:pStyle w:val="TableCell"/>
            </w:pPr>
            <w:r>
              <w:t>Consistency across species/population/ study design</w:t>
            </w:r>
          </w:p>
        </w:tc>
        <w:tc>
          <w:tcPr>
            <w:tcW w:w="1667" w:type="pct"/>
          </w:tcPr>
          <w:p w14:paraId="01923432" w14:textId="77777777" w:rsidR="004E71FE" w:rsidRDefault="004E71FE" w:rsidP="004E71FE">
            <w:pPr>
              <w:pStyle w:val="TableCell"/>
            </w:pPr>
            <w:r>
              <w:t>Yes</w:t>
            </w:r>
          </w:p>
          <w:p w14:paraId="4A1E231F" w14:textId="60E903F4" w:rsidR="004E71FE" w:rsidRPr="000F0935" w:rsidRDefault="004E71FE" w:rsidP="004E71FE">
            <w:pPr>
              <w:pStyle w:val="TableCell"/>
            </w:pPr>
            <w:r>
              <w:t>Upgraded</w:t>
            </w:r>
            <w:r w:rsidRPr="001F5EC2">
              <w:t xml:space="preserve"> to</w:t>
            </w:r>
            <w:r>
              <w:t xml:space="preserve"> </w:t>
            </w:r>
            <w:r>
              <w:rPr>
                <w:b/>
                <w:bCs/>
              </w:rPr>
              <w:t>MODERATE</w:t>
            </w:r>
          </w:p>
        </w:tc>
        <w:tc>
          <w:tcPr>
            <w:tcW w:w="1666" w:type="pct"/>
          </w:tcPr>
          <w:p w14:paraId="01363881" w14:textId="42EE0E71" w:rsidR="004E71FE" w:rsidRPr="000F0935" w:rsidRDefault="004E71FE" w:rsidP="004E71FE">
            <w:pPr>
              <w:pStyle w:val="TableCell"/>
            </w:pPr>
            <w:r>
              <w:t xml:space="preserve">Cases were consistent with </w:t>
            </w:r>
            <w:r w:rsidR="00E0633D" w:rsidRPr="00E0633D">
              <w:rPr>
                <w:i/>
                <w:iCs/>
              </w:rPr>
              <w:t>Naegleria fowleri</w:t>
            </w:r>
            <w:r w:rsidR="00A2231A">
              <w:rPr>
                <w:i/>
                <w:iCs/>
              </w:rPr>
              <w:t xml:space="preserve"> </w:t>
            </w:r>
            <w:r>
              <w:t xml:space="preserve">infection causing PAM and resulting in a fatality. </w:t>
            </w:r>
            <w:r w:rsidRPr="000F0935">
              <w:t>Confidence upgraded.</w:t>
            </w:r>
          </w:p>
        </w:tc>
      </w:tr>
      <w:tr w:rsidR="009D6851" w14:paraId="57F56E4F" w14:textId="77777777" w:rsidTr="00501E3B">
        <w:tc>
          <w:tcPr>
            <w:tcW w:w="1667" w:type="pct"/>
          </w:tcPr>
          <w:p w14:paraId="778975CA" w14:textId="77777777" w:rsidR="009D6851" w:rsidRPr="006A298A" w:rsidRDefault="009D6851" w:rsidP="009D6851">
            <w:pPr>
              <w:pStyle w:val="TableCell"/>
              <w:rPr>
                <w:b/>
                <w:bCs/>
              </w:rPr>
            </w:pPr>
            <w:r w:rsidRPr="006A298A">
              <w:rPr>
                <w:b/>
                <w:bCs/>
              </w:rPr>
              <w:t>Final confidence rating</w:t>
            </w:r>
          </w:p>
        </w:tc>
        <w:tc>
          <w:tcPr>
            <w:tcW w:w="1667" w:type="pct"/>
          </w:tcPr>
          <w:p w14:paraId="6F78AC18" w14:textId="1052F2FF" w:rsidR="009D6851" w:rsidRPr="006A298A" w:rsidRDefault="004E71FE" w:rsidP="009D6851">
            <w:pPr>
              <w:pStyle w:val="TableCell"/>
              <w:rPr>
                <w:b/>
                <w:bCs/>
              </w:rPr>
            </w:pPr>
            <w:r>
              <w:rPr>
                <w:b/>
                <w:bCs/>
              </w:rPr>
              <w:t>MODERATE</w:t>
            </w:r>
          </w:p>
        </w:tc>
        <w:tc>
          <w:tcPr>
            <w:tcW w:w="1666" w:type="pct"/>
          </w:tcPr>
          <w:p w14:paraId="036F17EC" w14:textId="77777777" w:rsidR="009D6851" w:rsidRPr="006A298A" w:rsidRDefault="009D6851" w:rsidP="009D6851">
            <w:pPr>
              <w:pStyle w:val="TableCell"/>
              <w:rPr>
                <w:b/>
                <w:bCs/>
              </w:rPr>
            </w:pPr>
          </w:p>
        </w:tc>
      </w:tr>
      <w:tr w:rsidR="009D6851" w14:paraId="7067F635" w14:textId="77777777" w:rsidTr="00501E3B">
        <w:tc>
          <w:tcPr>
            <w:tcW w:w="5000" w:type="pct"/>
            <w:gridSpan w:val="3"/>
          </w:tcPr>
          <w:p w14:paraId="7D95A1AA" w14:textId="73EC4B7C" w:rsidR="009D6851" w:rsidRPr="006A298A" w:rsidRDefault="009D6851" w:rsidP="0035692B">
            <w:pPr>
              <w:pStyle w:val="TableCell"/>
              <w:numPr>
                <w:ilvl w:val="0"/>
                <w:numId w:val="47"/>
              </w:numPr>
              <w:ind w:left="336" w:hanging="336"/>
              <w:rPr>
                <w:b/>
                <w:bCs/>
              </w:rPr>
            </w:pPr>
            <w:r w:rsidRPr="006A298A">
              <w:t>Table adapted from guidance provided in OHAT (2019, Table 7)</w:t>
            </w:r>
          </w:p>
        </w:tc>
      </w:tr>
    </w:tbl>
    <w:p w14:paraId="254DB81A" w14:textId="77777777" w:rsidR="0037627F" w:rsidRPr="0037627F" w:rsidRDefault="0037627F" w:rsidP="0037627F">
      <w:pPr>
        <w:pStyle w:val="BodyText"/>
      </w:pPr>
    </w:p>
    <w:p w14:paraId="12A005A1" w14:textId="17B9D328" w:rsidR="00A87B22" w:rsidRDefault="00D631EE" w:rsidP="00D631EE">
      <w:pPr>
        <w:pStyle w:val="Caption"/>
        <w:rPr>
          <w:i/>
          <w:iCs/>
        </w:rPr>
      </w:pPr>
      <w:bookmarkStart w:id="47" w:name="_Toc173928774"/>
      <w:r>
        <w:t xml:space="preserve">Table </w:t>
      </w:r>
      <w:r w:rsidR="00136412">
        <w:fldChar w:fldCharType="begin"/>
      </w:r>
      <w:r w:rsidR="00136412">
        <w:instrText xml:space="preserve"> STYLEREF 1 \s </w:instrText>
      </w:r>
      <w:r w:rsidR="00136412">
        <w:fldChar w:fldCharType="separate"/>
      </w:r>
      <w:r w:rsidR="00AF5961">
        <w:rPr>
          <w:noProof/>
        </w:rPr>
        <w:t>5</w:t>
      </w:r>
      <w:r w:rsidR="00136412">
        <w:rPr>
          <w:noProof/>
        </w:rPr>
        <w:fldChar w:fldCharType="end"/>
      </w:r>
      <w:r>
        <w:t>.</w:t>
      </w:r>
      <w:r w:rsidR="00136412">
        <w:fldChar w:fldCharType="begin"/>
      </w:r>
      <w:r w:rsidR="00136412">
        <w:instrText xml:space="preserve"> SEQ Table \* ARABIC \s 1 </w:instrText>
      </w:r>
      <w:r w:rsidR="00136412">
        <w:fldChar w:fldCharType="separate"/>
      </w:r>
      <w:r w:rsidR="00AF5961">
        <w:rPr>
          <w:noProof/>
        </w:rPr>
        <w:t>18</w:t>
      </w:r>
      <w:r w:rsidR="00136412">
        <w:rPr>
          <w:noProof/>
        </w:rPr>
        <w:fldChar w:fldCharType="end"/>
      </w:r>
      <w:r>
        <w:t xml:space="preserve"> </w:t>
      </w:r>
      <w:r w:rsidR="0037627F">
        <w:t xml:space="preserve">Confidence Rating for Successfully Treated Case Reports of </w:t>
      </w:r>
      <w:r w:rsidR="0037627F" w:rsidRPr="00DC2AEE">
        <w:rPr>
          <w:i/>
          <w:iCs/>
        </w:rPr>
        <w:t>Naegleria fowleri</w:t>
      </w:r>
      <w:bookmarkEnd w:id="47"/>
    </w:p>
    <w:tbl>
      <w:tblPr>
        <w:tblStyle w:val="SLRTable"/>
        <w:tblW w:w="4947" w:type="pct"/>
        <w:tblLayout w:type="fixed"/>
        <w:tblLook w:val="04A0" w:firstRow="1" w:lastRow="0" w:firstColumn="1" w:lastColumn="0" w:noHBand="0" w:noVBand="1"/>
      </w:tblPr>
      <w:tblGrid>
        <w:gridCol w:w="3172"/>
        <w:gridCol w:w="3173"/>
        <w:gridCol w:w="3171"/>
      </w:tblGrid>
      <w:tr w:rsidR="00A84784" w:rsidRPr="00D553D6" w14:paraId="34FE350A" w14:textId="77777777" w:rsidTr="00501E3B">
        <w:trPr>
          <w:cnfStyle w:val="100000000000" w:firstRow="1" w:lastRow="0" w:firstColumn="0" w:lastColumn="0" w:oddVBand="0" w:evenVBand="0" w:oddHBand="0" w:evenHBand="0" w:firstRowFirstColumn="0" w:firstRowLastColumn="0" w:lastRowFirstColumn="0" w:lastRowLastColumn="0"/>
          <w:trHeight w:val="688"/>
        </w:trPr>
        <w:tc>
          <w:tcPr>
            <w:tcW w:w="1667" w:type="pct"/>
          </w:tcPr>
          <w:p w14:paraId="20F6BC66" w14:textId="77777777" w:rsidR="00A84784" w:rsidRDefault="00A84784">
            <w:pPr>
              <w:pStyle w:val="TableHead"/>
            </w:pPr>
            <w:r>
              <w:rPr>
                <w:b/>
              </w:rPr>
              <w:t>Study outcome</w:t>
            </w:r>
          </w:p>
          <w:p w14:paraId="34A64A08" w14:textId="77777777" w:rsidR="00A84784" w:rsidRPr="00070523" w:rsidRDefault="00A84784">
            <w:pPr>
              <w:pStyle w:val="TableHead"/>
              <w:rPr>
                <w:bCs/>
              </w:rPr>
            </w:pPr>
            <w:r w:rsidRPr="00070523">
              <w:rPr>
                <w:bCs/>
              </w:rPr>
              <w:t>(number of studies</w:t>
            </w:r>
            <w:r>
              <w:rPr>
                <w:bCs/>
              </w:rPr>
              <w:t>, study type</w:t>
            </w:r>
            <w:r w:rsidRPr="00070523">
              <w:rPr>
                <w:bCs/>
              </w:rPr>
              <w:t>)</w:t>
            </w:r>
          </w:p>
        </w:tc>
        <w:tc>
          <w:tcPr>
            <w:tcW w:w="1667" w:type="pct"/>
          </w:tcPr>
          <w:p w14:paraId="6A72D87D" w14:textId="77777777" w:rsidR="00A84784" w:rsidRDefault="00A84784">
            <w:pPr>
              <w:pStyle w:val="TableHead"/>
              <w:rPr>
                <w:b/>
              </w:rPr>
            </w:pPr>
            <w:r>
              <w:t>Successfully treated PAM</w:t>
            </w:r>
          </w:p>
          <w:p w14:paraId="52E82D78" w14:textId="77777777" w:rsidR="00A84784" w:rsidRDefault="00A84784">
            <w:pPr>
              <w:pStyle w:val="TableHead"/>
              <w:rPr>
                <w:b/>
              </w:rPr>
            </w:pPr>
          </w:p>
          <w:p w14:paraId="30252A50" w14:textId="77777777" w:rsidR="00A84784" w:rsidRDefault="00A84784">
            <w:pPr>
              <w:pStyle w:val="TableHead"/>
            </w:pPr>
            <w:r>
              <w:t>(4 case reports)</w:t>
            </w:r>
          </w:p>
        </w:tc>
        <w:tc>
          <w:tcPr>
            <w:tcW w:w="1667" w:type="pct"/>
          </w:tcPr>
          <w:p w14:paraId="1CD5111D" w14:textId="77777777" w:rsidR="00A84784" w:rsidRPr="00D553D6" w:rsidRDefault="00A84784">
            <w:pPr>
              <w:pStyle w:val="TableHead"/>
              <w:rPr>
                <w:b/>
              </w:rPr>
            </w:pPr>
            <w:r>
              <w:rPr>
                <w:b/>
              </w:rPr>
              <w:t xml:space="preserve">Comment </w:t>
            </w:r>
            <w:r w:rsidRPr="009F6AE0">
              <w:rPr>
                <w:b/>
                <w:vertAlign w:val="superscript"/>
              </w:rPr>
              <w:t>(</w:t>
            </w:r>
            <w:r>
              <w:rPr>
                <w:b/>
                <w:vertAlign w:val="superscript"/>
              </w:rPr>
              <w:t>a</w:t>
            </w:r>
            <w:r w:rsidRPr="009F6AE0">
              <w:rPr>
                <w:b/>
                <w:vertAlign w:val="superscript"/>
              </w:rPr>
              <w:t>)</w:t>
            </w:r>
          </w:p>
        </w:tc>
      </w:tr>
      <w:tr w:rsidR="00A84784" w14:paraId="37647897" w14:textId="77777777" w:rsidTr="00501E3B">
        <w:tc>
          <w:tcPr>
            <w:tcW w:w="1667" w:type="pct"/>
          </w:tcPr>
          <w:p w14:paraId="1745A09E" w14:textId="77777777" w:rsidR="00A84784" w:rsidRPr="00725270" w:rsidRDefault="00A84784">
            <w:pPr>
              <w:pStyle w:val="TableCell"/>
              <w:rPr>
                <w:b/>
                <w:bCs/>
              </w:rPr>
            </w:pPr>
            <w:r w:rsidRPr="00725270">
              <w:rPr>
                <w:b/>
                <w:bCs/>
              </w:rPr>
              <w:t>Initial confidence rating</w:t>
            </w:r>
          </w:p>
        </w:tc>
        <w:tc>
          <w:tcPr>
            <w:tcW w:w="1667" w:type="pct"/>
          </w:tcPr>
          <w:p w14:paraId="652F9B06" w14:textId="77777777" w:rsidR="00A84784" w:rsidRPr="00725270" w:rsidRDefault="00A84784">
            <w:pPr>
              <w:pStyle w:val="TableCell"/>
              <w:rPr>
                <w:b/>
                <w:bCs/>
              </w:rPr>
            </w:pPr>
            <w:r w:rsidRPr="00725270">
              <w:rPr>
                <w:b/>
                <w:bCs/>
              </w:rPr>
              <w:t>L</w:t>
            </w:r>
            <w:r>
              <w:rPr>
                <w:b/>
                <w:bCs/>
              </w:rPr>
              <w:t>OW</w:t>
            </w:r>
          </w:p>
        </w:tc>
        <w:tc>
          <w:tcPr>
            <w:tcW w:w="1667" w:type="pct"/>
          </w:tcPr>
          <w:p w14:paraId="6E5B15E9" w14:textId="77777777" w:rsidR="00A84784" w:rsidRPr="006D53A0" w:rsidRDefault="00A84784">
            <w:pPr>
              <w:pStyle w:val="TableCell"/>
            </w:pPr>
            <w:r>
              <w:t>Based on study design a</w:t>
            </w:r>
            <w:r w:rsidRPr="00070523">
              <w:t xml:space="preserve">s per </w:t>
            </w:r>
            <w:r w:rsidRPr="006D53A0">
              <w:t>OHAT (2019</w:t>
            </w:r>
            <w:r w:rsidRPr="00C41108">
              <w:t>,</w:t>
            </w:r>
            <w:r>
              <w:t xml:space="preserve"> Table 8).</w:t>
            </w:r>
          </w:p>
        </w:tc>
      </w:tr>
      <w:tr w:rsidR="00A84784" w14:paraId="6C6F3481" w14:textId="77777777" w:rsidTr="00501E3B">
        <w:tc>
          <w:tcPr>
            <w:tcW w:w="1667" w:type="pct"/>
          </w:tcPr>
          <w:p w14:paraId="247316E4" w14:textId="77777777" w:rsidR="00A84784" w:rsidRPr="001F5EC2" w:rsidRDefault="00A84784">
            <w:pPr>
              <w:pStyle w:val="TableCell"/>
            </w:pPr>
            <w:r w:rsidRPr="001F5EC2">
              <w:t>Risk of Bias</w:t>
            </w:r>
          </w:p>
        </w:tc>
        <w:tc>
          <w:tcPr>
            <w:tcW w:w="1667" w:type="pct"/>
          </w:tcPr>
          <w:p w14:paraId="6E420117" w14:textId="77777777" w:rsidR="00A84784" w:rsidRPr="001F5EC2" w:rsidRDefault="00A84784">
            <w:pPr>
              <w:pStyle w:val="TableCell"/>
            </w:pPr>
            <w:r>
              <w:t>Not serious</w:t>
            </w:r>
          </w:p>
        </w:tc>
        <w:tc>
          <w:tcPr>
            <w:tcW w:w="1667" w:type="pct"/>
          </w:tcPr>
          <w:p w14:paraId="7530CE82" w14:textId="29A2D946" w:rsidR="00A84784" w:rsidRPr="002C0CDB" w:rsidRDefault="007632A7">
            <w:pPr>
              <w:pStyle w:val="TableCell"/>
              <w:rPr>
                <w:highlight w:val="yellow"/>
              </w:rPr>
            </w:pPr>
            <w:r w:rsidRPr="009312F2">
              <w:rPr>
                <w:rFonts w:asciiTheme="minorHAnsi" w:hAnsiTheme="minorHAnsi" w:cstheme="minorHAnsi"/>
              </w:rPr>
              <w:t>Plausible bias unlikely to seriously alter the results</w:t>
            </w:r>
            <w:r>
              <w:rPr>
                <w:rFonts w:asciiTheme="minorHAnsi" w:hAnsiTheme="minorHAnsi" w:cstheme="minorHAnsi"/>
              </w:rPr>
              <w:t>.</w:t>
            </w:r>
          </w:p>
        </w:tc>
      </w:tr>
      <w:tr w:rsidR="00A84784" w14:paraId="18C714A1" w14:textId="77777777" w:rsidTr="00501E3B">
        <w:tc>
          <w:tcPr>
            <w:tcW w:w="1667" w:type="pct"/>
          </w:tcPr>
          <w:p w14:paraId="013E2CA2" w14:textId="77777777" w:rsidR="00A84784" w:rsidRDefault="00A84784">
            <w:pPr>
              <w:pStyle w:val="TableCell"/>
            </w:pPr>
            <w:r>
              <w:t>Unexplained inconsistency</w:t>
            </w:r>
          </w:p>
        </w:tc>
        <w:tc>
          <w:tcPr>
            <w:tcW w:w="1667" w:type="pct"/>
          </w:tcPr>
          <w:p w14:paraId="4942E864" w14:textId="585B56C7" w:rsidR="00A84784" w:rsidRPr="001B6902" w:rsidRDefault="007632A7">
            <w:pPr>
              <w:pStyle w:val="TableCell"/>
            </w:pPr>
            <w:r>
              <w:t>Not serious</w:t>
            </w:r>
          </w:p>
        </w:tc>
        <w:tc>
          <w:tcPr>
            <w:tcW w:w="1667" w:type="pct"/>
          </w:tcPr>
          <w:p w14:paraId="26DA1E3F" w14:textId="7CFE901D" w:rsidR="00A84784" w:rsidRPr="001B6902" w:rsidRDefault="007632A7">
            <w:pPr>
              <w:pStyle w:val="TableCell"/>
            </w:pPr>
            <w:r w:rsidRPr="001B6902">
              <w:t>Confidence not downgraded</w:t>
            </w:r>
          </w:p>
        </w:tc>
      </w:tr>
      <w:tr w:rsidR="00A84784" w14:paraId="2E32712D" w14:textId="77777777" w:rsidTr="00501E3B">
        <w:tc>
          <w:tcPr>
            <w:tcW w:w="1667" w:type="pct"/>
          </w:tcPr>
          <w:p w14:paraId="286F31BE" w14:textId="77777777" w:rsidR="00A84784" w:rsidRDefault="00A84784">
            <w:pPr>
              <w:pStyle w:val="TableCell"/>
            </w:pPr>
            <w:r>
              <w:t>Indirectness</w:t>
            </w:r>
          </w:p>
        </w:tc>
        <w:tc>
          <w:tcPr>
            <w:tcW w:w="1667" w:type="pct"/>
          </w:tcPr>
          <w:p w14:paraId="4CD403EA" w14:textId="4EE83C41" w:rsidR="00A84784" w:rsidRPr="00BF78D5" w:rsidRDefault="007632A7">
            <w:pPr>
              <w:pStyle w:val="TableCell"/>
            </w:pPr>
            <w:r>
              <w:t>Not serious</w:t>
            </w:r>
          </w:p>
        </w:tc>
        <w:tc>
          <w:tcPr>
            <w:tcW w:w="1667" w:type="pct"/>
          </w:tcPr>
          <w:p w14:paraId="7CA70331" w14:textId="3AA91BB1" w:rsidR="00A84784" w:rsidRPr="00BF78D5" w:rsidRDefault="009E0E50">
            <w:pPr>
              <w:pStyle w:val="TableCell"/>
            </w:pPr>
            <w:r w:rsidRPr="00BF78D5">
              <w:t>Human studies generally are not downgraded for indirectness</w:t>
            </w:r>
            <w:r>
              <w:t>.</w:t>
            </w:r>
          </w:p>
        </w:tc>
      </w:tr>
      <w:tr w:rsidR="00A84784" w14:paraId="5B02BB37" w14:textId="77777777" w:rsidTr="00501E3B">
        <w:tc>
          <w:tcPr>
            <w:tcW w:w="1667" w:type="pct"/>
          </w:tcPr>
          <w:p w14:paraId="602CA748" w14:textId="77777777" w:rsidR="00A84784" w:rsidRDefault="00A84784">
            <w:pPr>
              <w:pStyle w:val="TableCell"/>
            </w:pPr>
            <w:r>
              <w:t>Imprecision</w:t>
            </w:r>
          </w:p>
        </w:tc>
        <w:tc>
          <w:tcPr>
            <w:tcW w:w="1667" w:type="pct"/>
          </w:tcPr>
          <w:p w14:paraId="2C1A707D" w14:textId="114E7C49" w:rsidR="00A84784" w:rsidRPr="002B2EA3" w:rsidRDefault="009E0E50" w:rsidP="009E0E50">
            <w:pPr>
              <w:pStyle w:val="TableCell"/>
            </w:pPr>
            <w:r w:rsidRPr="002B2EA3">
              <w:t>Serious</w:t>
            </w:r>
          </w:p>
        </w:tc>
        <w:tc>
          <w:tcPr>
            <w:tcW w:w="1667" w:type="pct"/>
          </w:tcPr>
          <w:p w14:paraId="0D5A4481" w14:textId="6862B916" w:rsidR="00A84784" w:rsidRPr="002B2EA3" w:rsidRDefault="009E0E50">
            <w:pPr>
              <w:pStyle w:val="TableCell"/>
            </w:pPr>
            <w:r w:rsidRPr="002B2EA3">
              <w:t>Small sample sizes inherent of case reports render the results imprecise. Confidence remains low.</w:t>
            </w:r>
          </w:p>
        </w:tc>
      </w:tr>
      <w:tr w:rsidR="00A84784" w14:paraId="024A7432" w14:textId="77777777" w:rsidTr="00501E3B">
        <w:tc>
          <w:tcPr>
            <w:tcW w:w="1667" w:type="pct"/>
          </w:tcPr>
          <w:p w14:paraId="12D50938" w14:textId="77777777" w:rsidR="00A84784" w:rsidRDefault="00A84784">
            <w:pPr>
              <w:pStyle w:val="TableCell"/>
            </w:pPr>
            <w:r>
              <w:t>Publication bias</w:t>
            </w:r>
          </w:p>
        </w:tc>
        <w:tc>
          <w:tcPr>
            <w:tcW w:w="1667" w:type="pct"/>
          </w:tcPr>
          <w:p w14:paraId="11CF73D3" w14:textId="79CE3C5F" w:rsidR="00A84784" w:rsidRPr="002B2EA3" w:rsidRDefault="009E0E50">
            <w:pPr>
              <w:pStyle w:val="TableCell"/>
            </w:pPr>
            <w:r>
              <w:t>Undetected</w:t>
            </w:r>
          </w:p>
        </w:tc>
        <w:tc>
          <w:tcPr>
            <w:tcW w:w="1667" w:type="pct"/>
          </w:tcPr>
          <w:p w14:paraId="5E9B2E42" w14:textId="05CD0763" w:rsidR="00A84784" w:rsidRPr="002B2EA3" w:rsidRDefault="009E0E50">
            <w:pPr>
              <w:pStyle w:val="TableCell"/>
            </w:pPr>
            <w:r w:rsidRPr="002B2EA3">
              <w:t>No downgrade</w:t>
            </w:r>
          </w:p>
        </w:tc>
      </w:tr>
      <w:tr w:rsidR="00380D19" w14:paraId="12EF8058" w14:textId="77777777" w:rsidTr="00501E3B">
        <w:tc>
          <w:tcPr>
            <w:tcW w:w="1667" w:type="pct"/>
          </w:tcPr>
          <w:p w14:paraId="7D5849F3" w14:textId="77777777" w:rsidR="00380D19" w:rsidRDefault="00380D19" w:rsidP="00380D19">
            <w:pPr>
              <w:pStyle w:val="TableCell"/>
            </w:pPr>
            <w:r>
              <w:t>Magnitude</w:t>
            </w:r>
          </w:p>
        </w:tc>
        <w:tc>
          <w:tcPr>
            <w:tcW w:w="1667" w:type="pct"/>
          </w:tcPr>
          <w:p w14:paraId="3F19DA6D" w14:textId="66493C2C" w:rsidR="00380D19" w:rsidRPr="002B2EA3" w:rsidRDefault="00380D19" w:rsidP="00380D19">
            <w:pPr>
              <w:pStyle w:val="TableCell"/>
            </w:pPr>
            <w:r>
              <w:t>Not Large</w:t>
            </w:r>
          </w:p>
        </w:tc>
        <w:tc>
          <w:tcPr>
            <w:tcW w:w="1667" w:type="pct"/>
          </w:tcPr>
          <w:p w14:paraId="5DDD6EC6" w14:textId="22964133" w:rsidR="00380D19" w:rsidRPr="002B2EA3" w:rsidRDefault="00380D19" w:rsidP="00380D19">
            <w:pPr>
              <w:pStyle w:val="TableCell"/>
            </w:pPr>
            <w:r>
              <w:t>R</w:t>
            </w:r>
            <w:r w:rsidRPr="002B2EA3">
              <w:t>eport with small sample sizes do not fit the classic consideration for magnitude of response. Confidence not upgraded.</w:t>
            </w:r>
          </w:p>
        </w:tc>
      </w:tr>
      <w:tr w:rsidR="00380D19" w14:paraId="5817EF1D" w14:textId="77777777" w:rsidTr="00501E3B">
        <w:tc>
          <w:tcPr>
            <w:tcW w:w="1667" w:type="pct"/>
          </w:tcPr>
          <w:p w14:paraId="091B5E5A" w14:textId="77777777" w:rsidR="00380D19" w:rsidRDefault="00380D19" w:rsidP="00380D19">
            <w:pPr>
              <w:pStyle w:val="TableCell"/>
            </w:pPr>
            <w:r>
              <w:lastRenderedPageBreak/>
              <w:t>Dose response</w:t>
            </w:r>
          </w:p>
        </w:tc>
        <w:tc>
          <w:tcPr>
            <w:tcW w:w="1667" w:type="pct"/>
          </w:tcPr>
          <w:p w14:paraId="79FF66E0" w14:textId="0B8F5BA7" w:rsidR="00380D19" w:rsidRPr="005C75EC" w:rsidRDefault="00380D19" w:rsidP="00380D19">
            <w:pPr>
              <w:pStyle w:val="TableCell"/>
            </w:pPr>
            <w:r w:rsidRPr="002D21FC">
              <w:t>No</w:t>
            </w:r>
          </w:p>
        </w:tc>
        <w:tc>
          <w:tcPr>
            <w:tcW w:w="1667" w:type="pct"/>
          </w:tcPr>
          <w:p w14:paraId="561AAAD1" w14:textId="15BBCF11" w:rsidR="00380D19" w:rsidRPr="005C75EC" w:rsidRDefault="00380D19" w:rsidP="00380D19">
            <w:pPr>
              <w:pStyle w:val="TableCell"/>
            </w:pPr>
            <w:r>
              <w:t>R</w:t>
            </w:r>
            <w:r w:rsidRPr="005C75EC">
              <w:t xml:space="preserve">eport with small sample sizes do not lend themselves to a dose response. </w:t>
            </w:r>
            <w:r w:rsidRPr="00B320B5">
              <w:t>Confidence not upgraded</w:t>
            </w:r>
            <w:r>
              <w:t>.</w:t>
            </w:r>
          </w:p>
        </w:tc>
      </w:tr>
      <w:tr w:rsidR="00380D19" w14:paraId="1E566C5C" w14:textId="77777777" w:rsidTr="00501E3B">
        <w:tc>
          <w:tcPr>
            <w:tcW w:w="1667" w:type="pct"/>
          </w:tcPr>
          <w:p w14:paraId="293D078C" w14:textId="77777777" w:rsidR="00380D19" w:rsidRDefault="00380D19" w:rsidP="00380D19">
            <w:pPr>
              <w:pStyle w:val="TableCell"/>
            </w:pPr>
            <w:r>
              <w:t>Residual confounding</w:t>
            </w:r>
          </w:p>
        </w:tc>
        <w:tc>
          <w:tcPr>
            <w:tcW w:w="1667" w:type="pct"/>
          </w:tcPr>
          <w:p w14:paraId="255761CC" w14:textId="4C69F323" w:rsidR="00380D19" w:rsidRPr="00B320B5" w:rsidRDefault="00380D19" w:rsidP="00380D19">
            <w:pPr>
              <w:pStyle w:val="TableCell"/>
            </w:pPr>
            <w:r w:rsidRPr="00A313B5">
              <w:t>No</w:t>
            </w:r>
          </w:p>
        </w:tc>
        <w:tc>
          <w:tcPr>
            <w:tcW w:w="1667" w:type="pct"/>
          </w:tcPr>
          <w:p w14:paraId="244FA414" w14:textId="17A164E0" w:rsidR="00380D19" w:rsidRPr="00B320B5" w:rsidRDefault="00380D19" w:rsidP="00380D19">
            <w:pPr>
              <w:pStyle w:val="TableCell"/>
            </w:pPr>
            <w:r w:rsidRPr="00B320B5">
              <w:t>Not relevant for case reports. Confidence not upgraded.</w:t>
            </w:r>
          </w:p>
        </w:tc>
      </w:tr>
      <w:tr w:rsidR="00F54707" w14:paraId="2163B4EC" w14:textId="77777777" w:rsidTr="00501E3B">
        <w:tc>
          <w:tcPr>
            <w:tcW w:w="1667" w:type="pct"/>
          </w:tcPr>
          <w:p w14:paraId="7487B7C5" w14:textId="77777777" w:rsidR="00F54707" w:rsidRDefault="00F54707" w:rsidP="00F54707">
            <w:pPr>
              <w:pStyle w:val="TableCell"/>
            </w:pPr>
            <w:r>
              <w:t>Consistency across species/population/ study design</w:t>
            </w:r>
          </w:p>
        </w:tc>
        <w:tc>
          <w:tcPr>
            <w:tcW w:w="1667" w:type="pct"/>
          </w:tcPr>
          <w:p w14:paraId="15A2032B" w14:textId="4F8388A4" w:rsidR="00F54707" w:rsidRPr="000F0935" w:rsidRDefault="00F54707" w:rsidP="00F54707">
            <w:pPr>
              <w:pStyle w:val="TableCell"/>
            </w:pPr>
            <w:r w:rsidRPr="0079362E">
              <w:t>No</w:t>
            </w:r>
          </w:p>
        </w:tc>
        <w:tc>
          <w:tcPr>
            <w:tcW w:w="1667" w:type="pct"/>
          </w:tcPr>
          <w:p w14:paraId="0360532E" w14:textId="041DE1EF" w:rsidR="00F54707" w:rsidRPr="000F0935" w:rsidRDefault="00F54707" w:rsidP="00F54707">
            <w:pPr>
              <w:pStyle w:val="TableCell"/>
            </w:pPr>
            <w:r>
              <w:t xml:space="preserve">Some consistency of outcomes across study designs but not considered enough to warrant upgrading. </w:t>
            </w:r>
            <w:r w:rsidRPr="000F0935">
              <w:t>Confidence not upgraded.</w:t>
            </w:r>
          </w:p>
        </w:tc>
      </w:tr>
      <w:tr w:rsidR="00A84784" w14:paraId="769C7354" w14:textId="77777777" w:rsidTr="00501E3B">
        <w:tc>
          <w:tcPr>
            <w:tcW w:w="1667" w:type="pct"/>
          </w:tcPr>
          <w:p w14:paraId="092097D5" w14:textId="77777777" w:rsidR="00A84784" w:rsidRPr="006A298A" w:rsidRDefault="00A84784">
            <w:pPr>
              <w:pStyle w:val="TableCell"/>
              <w:rPr>
                <w:b/>
                <w:bCs/>
              </w:rPr>
            </w:pPr>
            <w:r w:rsidRPr="006A298A">
              <w:rPr>
                <w:b/>
                <w:bCs/>
              </w:rPr>
              <w:t>Final confidence rating</w:t>
            </w:r>
          </w:p>
        </w:tc>
        <w:tc>
          <w:tcPr>
            <w:tcW w:w="1667" w:type="pct"/>
          </w:tcPr>
          <w:p w14:paraId="426D6E8A" w14:textId="160013F3" w:rsidR="00A84784" w:rsidRPr="006A298A" w:rsidRDefault="00F54707">
            <w:pPr>
              <w:pStyle w:val="TableCell"/>
              <w:rPr>
                <w:b/>
                <w:bCs/>
              </w:rPr>
            </w:pPr>
            <w:r>
              <w:rPr>
                <w:b/>
                <w:bCs/>
              </w:rPr>
              <w:t>LOW</w:t>
            </w:r>
          </w:p>
        </w:tc>
        <w:tc>
          <w:tcPr>
            <w:tcW w:w="1667" w:type="pct"/>
          </w:tcPr>
          <w:p w14:paraId="7B368BC1" w14:textId="77777777" w:rsidR="00A84784" w:rsidRPr="006A298A" w:rsidRDefault="00A84784">
            <w:pPr>
              <w:pStyle w:val="TableCell"/>
              <w:rPr>
                <w:b/>
                <w:bCs/>
              </w:rPr>
            </w:pPr>
          </w:p>
        </w:tc>
      </w:tr>
      <w:tr w:rsidR="00A84784" w14:paraId="2FC29E97" w14:textId="77777777" w:rsidTr="00501E3B">
        <w:tc>
          <w:tcPr>
            <w:tcW w:w="5000" w:type="pct"/>
            <w:gridSpan w:val="3"/>
          </w:tcPr>
          <w:p w14:paraId="6B016668" w14:textId="0C2D817A" w:rsidR="00A84784" w:rsidRPr="006A298A" w:rsidRDefault="00A84784" w:rsidP="0035692B">
            <w:pPr>
              <w:pStyle w:val="TableCell"/>
              <w:numPr>
                <w:ilvl w:val="0"/>
                <w:numId w:val="48"/>
              </w:numPr>
              <w:ind w:left="195" w:hanging="195"/>
              <w:rPr>
                <w:b/>
                <w:bCs/>
              </w:rPr>
            </w:pPr>
            <w:r w:rsidRPr="006A298A">
              <w:t>Table adapted from guidance provided in OHAT (2019, Table 7)</w:t>
            </w:r>
          </w:p>
        </w:tc>
      </w:tr>
    </w:tbl>
    <w:p w14:paraId="4D8F81DD" w14:textId="77777777" w:rsidR="00A87B22" w:rsidRPr="00A87B22" w:rsidRDefault="00A87B22" w:rsidP="00A87B22">
      <w:pPr>
        <w:pStyle w:val="BodyText"/>
      </w:pPr>
    </w:p>
    <w:p w14:paraId="26DAD69F" w14:textId="23313D9C" w:rsidR="00A87B22" w:rsidRDefault="00D631EE" w:rsidP="00D631EE">
      <w:pPr>
        <w:pStyle w:val="Caption"/>
        <w:rPr>
          <w:i/>
          <w:iCs/>
        </w:rPr>
      </w:pPr>
      <w:bookmarkStart w:id="48" w:name="_Toc173928775"/>
      <w:r>
        <w:t xml:space="preserve">Table </w:t>
      </w:r>
      <w:r w:rsidR="00136412">
        <w:fldChar w:fldCharType="begin"/>
      </w:r>
      <w:r w:rsidR="00136412">
        <w:instrText xml:space="preserve"> STYLEREF 1 \s </w:instrText>
      </w:r>
      <w:r w:rsidR="00136412">
        <w:fldChar w:fldCharType="separate"/>
      </w:r>
      <w:r w:rsidR="00AF5961">
        <w:rPr>
          <w:noProof/>
        </w:rPr>
        <w:t>5</w:t>
      </w:r>
      <w:r w:rsidR="00136412">
        <w:rPr>
          <w:noProof/>
        </w:rPr>
        <w:fldChar w:fldCharType="end"/>
      </w:r>
      <w:r>
        <w:t>.</w:t>
      </w:r>
      <w:r w:rsidR="00136412">
        <w:fldChar w:fldCharType="begin"/>
      </w:r>
      <w:r w:rsidR="00136412">
        <w:instrText xml:space="preserve"> SEQ Table \* ARABIC \s 1 </w:instrText>
      </w:r>
      <w:r w:rsidR="00136412">
        <w:fldChar w:fldCharType="separate"/>
      </w:r>
      <w:r w:rsidR="00AF5961">
        <w:rPr>
          <w:noProof/>
        </w:rPr>
        <w:t>19</w:t>
      </w:r>
      <w:r w:rsidR="00136412">
        <w:rPr>
          <w:noProof/>
        </w:rPr>
        <w:fldChar w:fldCharType="end"/>
      </w:r>
      <w:r>
        <w:t xml:space="preserve"> </w:t>
      </w:r>
      <w:r w:rsidR="00A87B22">
        <w:t xml:space="preserve">Confidence Rating for Environmental Water Testing for </w:t>
      </w:r>
      <w:r w:rsidR="00A87B22" w:rsidRPr="00DC2AEE">
        <w:rPr>
          <w:i/>
          <w:iCs/>
        </w:rPr>
        <w:t>Naegleria fowleri</w:t>
      </w:r>
      <w:bookmarkEnd w:id="48"/>
    </w:p>
    <w:tbl>
      <w:tblPr>
        <w:tblStyle w:val="SLRTable"/>
        <w:tblW w:w="4947" w:type="pct"/>
        <w:tblLayout w:type="fixed"/>
        <w:tblLook w:val="04A0" w:firstRow="1" w:lastRow="0" w:firstColumn="1" w:lastColumn="0" w:noHBand="0" w:noVBand="1"/>
      </w:tblPr>
      <w:tblGrid>
        <w:gridCol w:w="3172"/>
        <w:gridCol w:w="3173"/>
        <w:gridCol w:w="3171"/>
      </w:tblGrid>
      <w:tr w:rsidR="00104329" w:rsidRPr="00D553D6" w14:paraId="034F59BB" w14:textId="77777777" w:rsidTr="00501E3B">
        <w:trPr>
          <w:cnfStyle w:val="100000000000" w:firstRow="1" w:lastRow="0" w:firstColumn="0" w:lastColumn="0" w:oddVBand="0" w:evenVBand="0" w:oddHBand="0" w:evenHBand="0" w:firstRowFirstColumn="0" w:firstRowLastColumn="0" w:lastRowFirstColumn="0" w:lastRowLastColumn="0"/>
          <w:trHeight w:val="688"/>
        </w:trPr>
        <w:tc>
          <w:tcPr>
            <w:tcW w:w="1667" w:type="pct"/>
          </w:tcPr>
          <w:p w14:paraId="27CD83FB" w14:textId="77777777" w:rsidR="00104329" w:rsidRDefault="00104329">
            <w:pPr>
              <w:pStyle w:val="TableHead"/>
            </w:pPr>
            <w:r>
              <w:rPr>
                <w:b/>
              </w:rPr>
              <w:t>Study outcome</w:t>
            </w:r>
          </w:p>
          <w:p w14:paraId="124CED0F" w14:textId="77777777" w:rsidR="00104329" w:rsidRPr="00070523" w:rsidRDefault="00104329">
            <w:pPr>
              <w:pStyle w:val="TableHead"/>
              <w:rPr>
                <w:bCs/>
              </w:rPr>
            </w:pPr>
            <w:r w:rsidRPr="00070523">
              <w:rPr>
                <w:bCs/>
              </w:rPr>
              <w:t>(number of studies</w:t>
            </w:r>
            <w:r>
              <w:rPr>
                <w:bCs/>
              </w:rPr>
              <w:t>, study type</w:t>
            </w:r>
            <w:r w:rsidRPr="00070523">
              <w:rPr>
                <w:bCs/>
              </w:rPr>
              <w:t>)</w:t>
            </w:r>
          </w:p>
        </w:tc>
        <w:tc>
          <w:tcPr>
            <w:tcW w:w="1667" w:type="pct"/>
          </w:tcPr>
          <w:p w14:paraId="2C2F06C2" w14:textId="100BDE70" w:rsidR="00104329" w:rsidRDefault="00104329">
            <w:pPr>
              <w:pStyle w:val="TableHead"/>
              <w:rPr>
                <w:b/>
                <w:bCs/>
                <w:szCs w:val="20"/>
              </w:rPr>
            </w:pPr>
            <w:r>
              <w:rPr>
                <w:bCs/>
                <w:szCs w:val="20"/>
              </w:rPr>
              <w:t xml:space="preserve">Testing of recreational water for detection of </w:t>
            </w:r>
            <w:r w:rsidR="00E0633D" w:rsidRPr="00E0633D">
              <w:rPr>
                <w:bCs/>
                <w:i/>
                <w:iCs/>
                <w:szCs w:val="20"/>
              </w:rPr>
              <w:t>Naegleria fowleri</w:t>
            </w:r>
          </w:p>
          <w:p w14:paraId="2322FDB2" w14:textId="77777777" w:rsidR="00104329" w:rsidRPr="00FB1457" w:rsidRDefault="00104329">
            <w:pPr>
              <w:pStyle w:val="TableHead"/>
              <w:rPr>
                <w:bCs/>
                <w:sz w:val="22"/>
                <w:szCs w:val="20"/>
              </w:rPr>
            </w:pPr>
          </w:p>
          <w:p w14:paraId="106B5881" w14:textId="67DB3AED" w:rsidR="00104329" w:rsidRDefault="00104329">
            <w:pPr>
              <w:pStyle w:val="TableHead"/>
            </w:pPr>
            <w:r>
              <w:t>(</w:t>
            </w:r>
            <w:r w:rsidR="008C36C3">
              <w:t>6</w:t>
            </w:r>
            <w:r>
              <w:t xml:space="preserve"> observational environmental studies)</w:t>
            </w:r>
          </w:p>
        </w:tc>
        <w:tc>
          <w:tcPr>
            <w:tcW w:w="1667" w:type="pct"/>
          </w:tcPr>
          <w:p w14:paraId="012F013E" w14:textId="77777777" w:rsidR="00104329" w:rsidRPr="00D553D6" w:rsidRDefault="00104329">
            <w:pPr>
              <w:pStyle w:val="TableHead"/>
              <w:rPr>
                <w:b/>
              </w:rPr>
            </w:pPr>
            <w:r>
              <w:rPr>
                <w:b/>
              </w:rPr>
              <w:t xml:space="preserve">Comment </w:t>
            </w:r>
            <w:r w:rsidRPr="009F6AE0">
              <w:rPr>
                <w:b/>
                <w:vertAlign w:val="superscript"/>
              </w:rPr>
              <w:t>(</w:t>
            </w:r>
            <w:r>
              <w:rPr>
                <w:b/>
                <w:vertAlign w:val="superscript"/>
              </w:rPr>
              <w:t>a</w:t>
            </w:r>
            <w:r w:rsidRPr="009F6AE0">
              <w:rPr>
                <w:b/>
                <w:vertAlign w:val="superscript"/>
              </w:rPr>
              <w:t>)</w:t>
            </w:r>
          </w:p>
        </w:tc>
      </w:tr>
      <w:tr w:rsidR="00104329" w14:paraId="4CD25258" w14:textId="77777777" w:rsidTr="00501E3B">
        <w:tc>
          <w:tcPr>
            <w:tcW w:w="1667" w:type="pct"/>
          </w:tcPr>
          <w:p w14:paraId="163202E0" w14:textId="77777777" w:rsidR="00104329" w:rsidRPr="00725270" w:rsidRDefault="00104329">
            <w:pPr>
              <w:pStyle w:val="TableCell"/>
              <w:rPr>
                <w:b/>
                <w:bCs/>
              </w:rPr>
            </w:pPr>
            <w:r w:rsidRPr="00725270">
              <w:rPr>
                <w:b/>
                <w:bCs/>
              </w:rPr>
              <w:t>Initial confidence rating</w:t>
            </w:r>
          </w:p>
        </w:tc>
        <w:tc>
          <w:tcPr>
            <w:tcW w:w="1667" w:type="pct"/>
          </w:tcPr>
          <w:p w14:paraId="17A5033C" w14:textId="77777777" w:rsidR="00104329" w:rsidRPr="00725270" w:rsidRDefault="00104329">
            <w:pPr>
              <w:pStyle w:val="TableCell"/>
              <w:rPr>
                <w:b/>
                <w:bCs/>
              </w:rPr>
            </w:pPr>
            <w:r w:rsidRPr="00725270">
              <w:rPr>
                <w:b/>
                <w:bCs/>
              </w:rPr>
              <w:t>L</w:t>
            </w:r>
            <w:r>
              <w:rPr>
                <w:b/>
                <w:bCs/>
              </w:rPr>
              <w:t>OW</w:t>
            </w:r>
          </w:p>
        </w:tc>
        <w:tc>
          <w:tcPr>
            <w:tcW w:w="1667" w:type="pct"/>
          </w:tcPr>
          <w:p w14:paraId="3079D44D" w14:textId="77777777" w:rsidR="00104329" w:rsidRPr="006D53A0" w:rsidRDefault="00104329">
            <w:pPr>
              <w:pStyle w:val="TableCell"/>
            </w:pPr>
            <w:r>
              <w:t>Based on study design a</w:t>
            </w:r>
            <w:r w:rsidRPr="00070523">
              <w:t xml:space="preserve">s per </w:t>
            </w:r>
            <w:r w:rsidRPr="006D53A0">
              <w:t>OHAT (2019</w:t>
            </w:r>
            <w:r w:rsidRPr="00C41108">
              <w:t>,</w:t>
            </w:r>
            <w:r>
              <w:t xml:space="preserve"> Table 8).</w:t>
            </w:r>
          </w:p>
        </w:tc>
      </w:tr>
      <w:tr w:rsidR="00104329" w14:paraId="3FBB8359" w14:textId="77777777" w:rsidTr="00501E3B">
        <w:tc>
          <w:tcPr>
            <w:tcW w:w="1667" w:type="pct"/>
          </w:tcPr>
          <w:p w14:paraId="3BADDD49" w14:textId="77777777" w:rsidR="00104329" w:rsidRPr="001F5EC2" w:rsidRDefault="00104329">
            <w:pPr>
              <w:pStyle w:val="TableCell"/>
            </w:pPr>
            <w:r w:rsidRPr="001F5EC2">
              <w:t>Risk of Bias</w:t>
            </w:r>
          </w:p>
        </w:tc>
        <w:tc>
          <w:tcPr>
            <w:tcW w:w="1667" w:type="pct"/>
          </w:tcPr>
          <w:p w14:paraId="180F1D7A" w14:textId="77777777" w:rsidR="00104329" w:rsidRPr="001F5EC2" w:rsidRDefault="00104329">
            <w:pPr>
              <w:pStyle w:val="TableCell"/>
            </w:pPr>
            <w:r>
              <w:t>Not serious</w:t>
            </w:r>
          </w:p>
        </w:tc>
        <w:tc>
          <w:tcPr>
            <w:tcW w:w="1667" w:type="pct"/>
          </w:tcPr>
          <w:p w14:paraId="16EA90A3" w14:textId="31143A08" w:rsidR="00104329" w:rsidRPr="002C0CDB" w:rsidRDefault="00F7527B">
            <w:pPr>
              <w:pStyle w:val="TableCell"/>
              <w:rPr>
                <w:highlight w:val="yellow"/>
              </w:rPr>
            </w:pPr>
            <w:r w:rsidRPr="009312F2">
              <w:rPr>
                <w:rFonts w:asciiTheme="minorHAnsi" w:hAnsiTheme="minorHAnsi" w:cstheme="minorHAnsi"/>
              </w:rPr>
              <w:t>Plausible bias unlikely to seriously alter the results</w:t>
            </w:r>
            <w:r>
              <w:rPr>
                <w:rFonts w:asciiTheme="minorHAnsi" w:hAnsiTheme="minorHAnsi" w:cstheme="minorHAnsi"/>
              </w:rPr>
              <w:t>.</w:t>
            </w:r>
          </w:p>
        </w:tc>
      </w:tr>
      <w:tr w:rsidR="006D3F7E" w14:paraId="0BC40116" w14:textId="77777777" w:rsidTr="00501E3B">
        <w:tc>
          <w:tcPr>
            <w:tcW w:w="1667" w:type="pct"/>
          </w:tcPr>
          <w:p w14:paraId="17AAC7C6" w14:textId="77777777" w:rsidR="006D3F7E" w:rsidRDefault="006D3F7E" w:rsidP="006D3F7E">
            <w:pPr>
              <w:pStyle w:val="TableCell"/>
            </w:pPr>
            <w:r>
              <w:t>Unexplained inconsistency</w:t>
            </w:r>
          </w:p>
        </w:tc>
        <w:tc>
          <w:tcPr>
            <w:tcW w:w="1667" w:type="pct"/>
          </w:tcPr>
          <w:p w14:paraId="0DBEB3A0" w14:textId="504448DF" w:rsidR="006D3F7E" w:rsidRPr="001B6902" w:rsidRDefault="006D3F7E" w:rsidP="006D3F7E">
            <w:pPr>
              <w:pStyle w:val="TableCell"/>
            </w:pPr>
            <w:r w:rsidRPr="001B6902">
              <w:t>Not serious</w:t>
            </w:r>
          </w:p>
        </w:tc>
        <w:tc>
          <w:tcPr>
            <w:tcW w:w="1667" w:type="pct"/>
          </w:tcPr>
          <w:p w14:paraId="67FDB98B" w14:textId="43EB00A5" w:rsidR="006D3F7E" w:rsidRPr="001B6902" w:rsidRDefault="006D3F7E" w:rsidP="006D3F7E">
            <w:pPr>
              <w:pStyle w:val="TableCell"/>
            </w:pPr>
            <w:r>
              <w:t>Environmental studies seem to be consistent in terms of their findings</w:t>
            </w:r>
            <w:r w:rsidRPr="001B6902">
              <w:t xml:space="preserve"> Confidence not downgraded. </w:t>
            </w:r>
          </w:p>
        </w:tc>
      </w:tr>
      <w:tr w:rsidR="006D3F7E" w14:paraId="78EC3F37" w14:textId="77777777" w:rsidTr="00501E3B">
        <w:tc>
          <w:tcPr>
            <w:tcW w:w="1667" w:type="pct"/>
          </w:tcPr>
          <w:p w14:paraId="796A5892" w14:textId="77777777" w:rsidR="006D3F7E" w:rsidRDefault="006D3F7E" w:rsidP="006D3F7E">
            <w:pPr>
              <w:pStyle w:val="TableCell"/>
            </w:pPr>
            <w:r>
              <w:t>Indirectness</w:t>
            </w:r>
          </w:p>
        </w:tc>
        <w:tc>
          <w:tcPr>
            <w:tcW w:w="1667" w:type="pct"/>
          </w:tcPr>
          <w:p w14:paraId="7FD4BFFD" w14:textId="2AC9A86A" w:rsidR="006D3F7E" w:rsidRPr="00BF78D5" w:rsidRDefault="006D3F7E" w:rsidP="006D3F7E">
            <w:pPr>
              <w:pStyle w:val="TableCell"/>
            </w:pPr>
            <w:r w:rsidRPr="00BF78D5">
              <w:t>Not serious</w:t>
            </w:r>
          </w:p>
        </w:tc>
        <w:tc>
          <w:tcPr>
            <w:tcW w:w="1667" w:type="pct"/>
          </w:tcPr>
          <w:p w14:paraId="1FD63CEE" w14:textId="5C06E9C5" w:rsidR="006D3F7E" w:rsidRPr="00BF78D5" w:rsidRDefault="006D3F7E" w:rsidP="006D3F7E">
            <w:pPr>
              <w:pStyle w:val="TableCell"/>
            </w:pPr>
            <w:r>
              <w:t>The studies are relevant to the research questions. Confidence not downgraded.</w:t>
            </w:r>
            <w:r w:rsidRPr="00BF78D5">
              <w:t xml:space="preserve"> </w:t>
            </w:r>
          </w:p>
        </w:tc>
      </w:tr>
      <w:tr w:rsidR="0015347D" w14:paraId="4AFDDC5C" w14:textId="77777777" w:rsidTr="00501E3B">
        <w:tc>
          <w:tcPr>
            <w:tcW w:w="1667" w:type="pct"/>
          </w:tcPr>
          <w:p w14:paraId="1A420922" w14:textId="77777777" w:rsidR="0015347D" w:rsidRDefault="0015347D" w:rsidP="0015347D">
            <w:pPr>
              <w:pStyle w:val="TableCell"/>
            </w:pPr>
            <w:r>
              <w:t>Imprecision</w:t>
            </w:r>
          </w:p>
        </w:tc>
        <w:tc>
          <w:tcPr>
            <w:tcW w:w="1667" w:type="pct"/>
          </w:tcPr>
          <w:p w14:paraId="72652368" w14:textId="400F7321" w:rsidR="0015347D" w:rsidRPr="002B2EA3" w:rsidRDefault="0015347D" w:rsidP="0015347D">
            <w:pPr>
              <w:pStyle w:val="TableCell"/>
            </w:pPr>
            <w:r w:rsidRPr="002B2EA3">
              <w:t>Serious</w:t>
            </w:r>
          </w:p>
        </w:tc>
        <w:tc>
          <w:tcPr>
            <w:tcW w:w="1667" w:type="pct"/>
          </w:tcPr>
          <w:p w14:paraId="2D0C469E" w14:textId="028A1D43" w:rsidR="0015347D" w:rsidRPr="002B2EA3" w:rsidRDefault="0015347D" w:rsidP="0015347D">
            <w:pPr>
              <w:pStyle w:val="TableCell"/>
            </w:pPr>
            <w:r w:rsidRPr="002B2EA3">
              <w:t xml:space="preserve">Small sample sizes </w:t>
            </w:r>
            <w:r>
              <w:t xml:space="preserve">render </w:t>
            </w:r>
            <w:r w:rsidRPr="002B2EA3">
              <w:t>the results imprecise. Confidence remains low.</w:t>
            </w:r>
          </w:p>
        </w:tc>
      </w:tr>
      <w:tr w:rsidR="0015347D" w14:paraId="6CDDC1FD" w14:textId="77777777" w:rsidTr="00501E3B">
        <w:tc>
          <w:tcPr>
            <w:tcW w:w="1667" w:type="pct"/>
          </w:tcPr>
          <w:p w14:paraId="07FBA1C6" w14:textId="77777777" w:rsidR="0015347D" w:rsidRDefault="0015347D" w:rsidP="0015347D">
            <w:pPr>
              <w:pStyle w:val="TableCell"/>
            </w:pPr>
            <w:r>
              <w:t>Publication bias</w:t>
            </w:r>
          </w:p>
        </w:tc>
        <w:tc>
          <w:tcPr>
            <w:tcW w:w="1667" w:type="pct"/>
          </w:tcPr>
          <w:p w14:paraId="5B79CF11" w14:textId="5C1EF1C1" w:rsidR="0015347D" w:rsidRPr="002B2EA3" w:rsidRDefault="0015347D" w:rsidP="0015347D">
            <w:pPr>
              <w:pStyle w:val="TableCell"/>
            </w:pPr>
            <w:r>
              <w:t>Undetected</w:t>
            </w:r>
          </w:p>
        </w:tc>
        <w:tc>
          <w:tcPr>
            <w:tcW w:w="1667" w:type="pct"/>
          </w:tcPr>
          <w:p w14:paraId="6B09AA79" w14:textId="2A2D6EAD" w:rsidR="0015347D" w:rsidRPr="002B2EA3" w:rsidRDefault="0015347D" w:rsidP="0015347D">
            <w:pPr>
              <w:pStyle w:val="TableCell"/>
            </w:pPr>
            <w:r>
              <w:t>Confidence not downgraded.</w:t>
            </w:r>
          </w:p>
        </w:tc>
      </w:tr>
      <w:tr w:rsidR="0015347D" w14:paraId="5CFB2D00" w14:textId="77777777" w:rsidTr="00501E3B">
        <w:tc>
          <w:tcPr>
            <w:tcW w:w="1667" w:type="pct"/>
          </w:tcPr>
          <w:p w14:paraId="1268059E" w14:textId="77777777" w:rsidR="0015347D" w:rsidRDefault="0015347D" w:rsidP="0015347D">
            <w:pPr>
              <w:pStyle w:val="TableCell"/>
            </w:pPr>
            <w:r>
              <w:t>Magnitude</w:t>
            </w:r>
          </w:p>
        </w:tc>
        <w:tc>
          <w:tcPr>
            <w:tcW w:w="1667" w:type="pct"/>
          </w:tcPr>
          <w:p w14:paraId="3BAC37DE" w14:textId="795A7956" w:rsidR="0015347D" w:rsidRPr="002B2EA3" w:rsidRDefault="0015347D" w:rsidP="0015347D">
            <w:pPr>
              <w:pStyle w:val="TableCell"/>
            </w:pPr>
            <w:r w:rsidRPr="002B2EA3">
              <w:t>Not large</w:t>
            </w:r>
          </w:p>
        </w:tc>
        <w:tc>
          <w:tcPr>
            <w:tcW w:w="1667" w:type="pct"/>
          </w:tcPr>
          <w:p w14:paraId="58E825B3" w14:textId="7379DDFF" w:rsidR="0015347D" w:rsidRPr="002B2EA3" w:rsidRDefault="0015347D" w:rsidP="0015347D">
            <w:pPr>
              <w:pStyle w:val="TableCell"/>
            </w:pPr>
            <w:r>
              <w:t xml:space="preserve">Environmental studies with small </w:t>
            </w:r>
            <w:r w:rsidRPr="002B2EA3">
              <w:t xml:space="preserve">sample sizes do not fit the classic consideration for magnitude of response. Confidence not upgraded. </w:t>
            </w:r>
          </w:p>
        </w:tc>
      </w:tr>
      <w:tr w:rsidR="0015347D" w14:paraId="4805F37A" w14:textId="77777777" w:rsidTr="00501E3B">
        <w:tc>
          <w:tcPr>
            <w:tcW w:w="1667" w:type="pct"/>
          </w:tcPr>
          <w:p w14:paraId="2AFA4533" w14:textId="77777777" w:rsidR="0015347D" w:rsidRDefault="0015347D" w:rsidP="0015347D">
            <w:pPr>
              <w:pStyle w:val="TableCell"/>
            </w:pPr>
            <w:r>
              <w:t>Dose response</w:t>
            </w:r>
          </w:p>
        </w:tc>
        <w:tc>
          <w:tcPr>
            <w:tcW w:w="1667" w:type="pct"/>
          </w:tcPr>
          <w:p w14:paraId="25466564" w14:textId="6552F105" w:rsidR="0015347D" w:rsidRPr="005C75EC" w:rsidRDefault="0015347D" w:rsidP="0015347D">
            <w:pPr>
              <w:pStyle w:val="TableCell"/>
            </w:pPr>
            <w:r w:rsidRPr="005C75EC">
              <w:t>No</w:t>
            </w:r>
          </w:p>
          <w:p w14:paraId="5E3D7417" w14:textId="77777777" w:rsidR="0015347D" w:rsidRPr="005C75EC" w:rsidRDefault="0015347D" w:rsidP="0015347D">
            <w:pPr>
              <w:pStyle w:val="TableCell"/>
            </w:pPr>
          </w:p>
        </w:tc>
        <w:tc>
          <w:tcPr>
            <w:tcW w:w="1667" w:type="pct"/>
          </w:tcPr>
          <w:p w14:paraId="769B89E4" w14:textId="18AC7A95" w:rsidR="0015347D" w:rsidRPr="005C75EC" w:rsidRDefault="0015347D" w:rsidP="0015347D">
            <w:pPr>
              <w:pStyle w:val="TableCell"/>
            </w:pPr>
            <w:r>
              <w:t>Environmental studies</w:t>
            </w:r>
            <w:r w:rsidRPr="005C75EC">
              <w:t xml:space="preserve"> with small sample sizes do not lend themselves to a dose response. </w:t>
            </w:r>
            <w:r w:rsidRPr="00B320B5">
              <w:t>Confidence not upgraded.</w:t>
            </w:r>
          </w:p>
        </w:tc>
      </w:tr>
      <w:tr w:rsidR="00D236CA" w14:paraId="49F38068" w14:textId="77777777" w:rsidTr="00501E3B">
        <w:tc>
          <w:tcPr>
            <w:tcW w:w="1667" w:type="pct"/>
          </w:tcPr>
          <w:p w14:paraId="275A6EB5" w14:textId="77777777" w:rsidR="00D236CA" w:rsidRDefault="00D236CA" w:rsidP="00D236CA">
            <w:pPr>
              <w:pStyle w:val="TableCell"/>
            </w:pPr>
            <w:r>
              <w:t>Residual confounding</w:t>
            </w:r>
          </w:p>
        </w:tc>
        <w:tc>
          <w:tcPr>
            <w:tcW w:w="1667" w:type="pct"/>
          </w:tcPr>
          <w:p w14:paraId="5355D1FF" w14:textId="241AA978" w:rsidR="00D236CA" w:rsidRPr="00B320B5" w:rsidRDefault="00D236CA" w:rsidP="00D236CA">
            <w:pPr>
              <w:pStyle w:val="TableCell"/>
            </w:pPr>
            <w:r>
              <w:t>No</w:t>
            </w:r>
          </w:p>
        </w:tc>
        <w:tc>
          <w:tcPr>
            <w:tcW w:w="1667" w:type="pct"/>
          </w:tcPr>
          <w:p w14:paraId="1E65FEFA" w14:textId="44BE7759" w:rsidR="00D236CA" w:rsidRPr="00B320B5" w:rsidRDefault="00D236CA" w:rsidP="00D236CA">
            <w:pPr>
              <w:pStyle w:val="TableCell"/>
            </w:pPr>
            <w:r w:rsidRPr="00B320B5">
              <w:t xml:space="preserve">Confidence not upgraded. </w:t>
            </w:r>
          </w:p>
        </w:tc>
      </w:tr>
      <w:tr w:rsidR="00511941" w14:paraId="52D67115" w14:textId="77777777" w:rsidTr="00501E3B">
        <w:tc>
          <w:tcPr>
            <w:tcW w:w="1667" w:type="pct"/>
          </w:tcPr>
          <w:p w14:paraId="1D91E97B" w14:textId="77777777" w:rsidR="00511941" w:rsidRDefault="00511941" w:rsidP="00511941">
            <w:pPr>
              <w:pStyle w:val="TableCell"/>
            </w:pPr>
            <w:r>
              <w:lastRenderedPageBreak/>
              <w:t>Consistency across species/population/study design</w:t>
            </w:r>
          </w:p>
        </w:tc>
        <w:tc>
          <w:tcPr>
            <w:tcW w:w="1667" w:type="pct"/>
          </w:tcPr>
          <w:p w14:paraId="6E2221B2" w14:textId="65942825" w:rsidR="00511941" w:rsidRDefault="00511941" w:rsidP="00511941">
            <w:pPr>
              <w:pStyle w:val="TableCell"/>
            </w:pPr>
            <w:r>
              <w:t>Yes</w:t>
            </w:r>
          </w:p>
          <w:p w14:paraId="01B6C30B" w14:textId="35FEE672" w:rsidR="00511941" w:rsidRPr="000F0935" w:rsidRDefault="00511941" w:rsidP="00511941">
            <w:pPr>
              <w:pStyle w:val="TableCell"/>
            </w:pPr>
            <w:r>
              <w:t>Upgraded</w:t>
            </w:r>
            <w:r w:rsidRPr="001F5EC2">
              <w:t xml:space="preserve"> to</w:t>
            </w:r>
            <w:r>
              <w:t xml:space="preserve"> </w:t>
            </w:r>
            <w:r w:rsidRPr="001F5EC2">
              <w:rPr>
                <w:b/>
                <w:bCs/>
              </w:rPr>
              <w:t>LOW</w:t>
            </w:r>
          </w:p>
        </w:tc>
        <w:tc>
          <w:tcPr>
            <w:tcW w:w="1667" w:type="pct"/>
          </w:tcPr>
          <w:p w14:paraId="5B6528AE" w14:textId="05636591" w:rsidR="00511941" w:rsidRPr="000F0935" w:rsidRDefault="00511941" w:rsidP="00511941">
            <w:pPr>
              <w:pStyle w:val="TableCell"/>
            </w:pPr>
            <w:r>
              <w:t xml:space="preserve">Consistency observed for some results across </w:t>
            </w:r>
            <w:r w:rsidR="00B35CA2">
              <w:t>some</w:t>
            </w:r>
            <w:r>
              <w:t xml:space="preserve"> study designs for considered reasonable for upgrading</w:t>
            </w:r>
            <w:r w:rsidRPr="000F0935">
              <w:t>. Confidence</w:t>
            </w:r>
            <w:r>
              <w:t xml:space="preserve"> </w:t>
            </w:r>
            <w:r w:rsidRPr="000F0935">
              <w:t xml:space="preserve">upgraded. </w:t>
            </w:r>
          </w:p>
        </w:tc>
      </w:tr>
      <w:tr w:rsidR="00104329" w14:paraId="7FD9B126" w14:textId="77777777" w:rsidTr="00501E3B">
        <w:tc>
          <w:tcPr>
            <w:tcW w:w="1667" w:type="pct"/>
          </w:tcPr>
          <w:p w14:paraId="07BD0341" w14:textId="77777777" w:rsidR="00104329" w:rsidRPr="006A298A" w:rsidRDefault="00104329">
            <w:pPr>
              <w:pStyle w:val="TableCell"/>
              <w:rPr>
                <w:b/>
                <w:bCs/>
              </w:rPr>
            </w:pPr>
            <w:r w:rsidRPr="006A298A">
              <w:rPr>
                <w:b/>
                <w:bCs/>
              </w:rPr>
              <w:t>Final confidence rating</w:t>
            </w:r>
          </w:p>
        </w:tc>
        <w:tc>
          <w:tcPr>
            <w:tcW w:w="1667" w:type="pct"/>
          </w:tcPr>
          <w:p w14:paraId="7932992B" w14:textId="26E594B3" w:rsidR="00104329" w:rsidRPr="006A298A" w:rsidRDefault="00511941">
            <w:pPr>
              <w:pStyle w:val="TableCell"/>
              <w:rPr>
                <w:b/>
                <w:bCs/>
              </w:rPr>
            </w:pPr>
            <w:r>
              <w:rPr>
                <w:b/>
                <w:bCs/>
              </w:rPr>
              <w:t>LOW</w:t>
            </w:r>
          </w:p>
        </w:tc>
        <w:tc>
          <w:tcPr>
            <w:tcW w:w="1667" w:type="pct"/>
          </w:tcPr>
          <w:p w14:paraId="252B0E8B" w14:textId="77777777" w:rsidR="00104329" w:rsidRPr="006A298A" w:rsidRDefault="00104329">
            <w:pPr>
              <w:pStyle w:val="TableCell"/>
              <w:rPr>
                <w:b/>
                <w:bCs/>
              </w:rPr>
            </w:pPr>
          </w:p>
        </w:tc>
      </w:tr>
      <w:tr w:rsidR="00104329" w14:paraId="61834E89" w14:textId="77777777" w:rsidTr="00501E3B">
        <w:tc>
          <w:tcPr>
            <w:tcW w:w="5000" w:type="pct"/>
            <w:gridSpan w:val="3"/>
          </w:tcPr>
          <w:p w14:paraId="5D6E0A05" w14:textId="0644937F" w:rsidR="00104329" w:rsidRPr="006A298A" w:rsidRDefault="00104329" w:rsidP="0035692B">
            <w:pPr>
              <w:pStyle w:val="TableCell"/>
              <w:numPr>
                <w:ilvl w:val="0"/>
                <w:numId w:val="49"/>
              </w:numPr>
              <w:ind w:left="336" w:hanging="336"/>
              <w:rPr>
                <w:b/>
                <w:bCs/>
              </w:rPr>
            </w:pPr>
            <w:r w:rsidRPr="006A298A">
              <w:t>Table adapted from guidance provided in OHAT (2019, Table 7)</w:t>
            </w:r>
          </w:p>
        </w:tc>
      </w:tr>
    </w:tbl>
    <w:p w14:paraId="37AF9F59" w14:textId="77777777" w:rsidR="00A87B22" w:rsidRPr="00104329" w:rsidRDefault="00A87B22" w:rsidP="00A87B22">
      <w:pPr>
        <w:pStyle w:val="Caption"/>
      </w:pPr>
    </w:p>
    <w:p w14:paraId="099FC8D0" w14:textId="77777777" w:rsidR="00A87B22" w:rsidRDefault="00A87B22" w:rsidP="00A87B22">
      <w:pPr>
        <w:pStyle w:val="Caption"/>
        <w:rPr>
          <w:i/>
          <w:iCs/>
        </w:rPr>
      </w:pPr>
    </w:p>
    <w:p w14:paraId="55B44B91" w14:textId="4FE0E82F" w:rsidR="00A87B22" w:rsidRPr="00A87B22" w:rsidRDefault="00D631EE" w:rsidP="00D631EE">
      <w:pPr>
        <w:pStyle w:val="Caption"/>
        <w:rPr>
          <w:i/>
          <w:iCs/>
        </w:rPr>
      </w:pPr>
      <w:bookmarkStart w:id="49" w:name="_Toc173928776"/>
      <w:r>
        <w:t xml:space="preserve">Table </w:t>
      </w:r>
      <w:r w:rsidR="00136412">
        <w:fldChar w:fldCharType="begin"/>
      </w:r>
      <w:r w:rsidR="00136412">
        <w:instrText xml:space="preserve"> STYLEREF 1 \s </w:instrText>
      </w:r>
      <w:r w:rsidR="00136412">
        <w:fldChar w:fldCharType="separate"/>
      </w:r>
      <w:r w:rsidR="00AF5961">
        <w:rPr>
          <w:noProof/>
        </w:rPr>
        <w:t>5</w:t>
      </w:r>
      <w:r w:rsidR="00136412">
        <w:rPr>
          <w:noProof/>
        </w:rPr>
        <w:fldChar w:fldCharType="end"/>
      </w:r>
      <w:r>
        <w:t>.</w:t>
      </w:r>
      <w:r w:rsidR="00136412">
        <w:fldChar w:fldCharType="begin"/>
      </w:r>
      <w:r w:rsidR="00136412">
        <w:instrText xml:space="preserve"> SEQ Table \* ARABIC \s 1 </w:instrText>
      </w:r>
      <w:r w:rsidR="00136412">
        <w:fldChar w:fldCharType="separate"/>
      </w:r>
      <w:r w:rsidR="00AF5961">
        <w:rPr>
          <w:noProof/>
        </w:rPr>
        <w:t>20</w:t>
      </w:r>
      <w:r w:rsidR="00136412">
        <w:rPr>
          <w:noProof/>
        </w:rPr>
        <w:fldChar w:fldCharType="end"/>
      </w:r>
      <w:r>
        <w:t xml:space="preserve"> </w:t>
      </w:r>
      <w:r w:rsidR="00A87B22">
        <w:t xml:space="preserve">Confidence Rating for in-vitro growth conditions for </w:t>
      </w:r>
      <w:r w:rsidR="00A87B22" w:rsidRPr="004206F5">
        <w:rPr>
          <w:i/>
          <w:iCs/>
        </w:rPr>
        <w:t>Naegleria fowleri</w:t>
      </w:r>
      <w:bookmarkEnd w:id="49"/>
    </w:p>
    <w:tbl>
      <w:tblPr>
        <w:tblStyle w:val="SLRTable"/>
        <w:tblW w:w="4947" w:type="pct"/>
        <w:tblLayout w:type="fixed"/>
        <w:tblLook w:val="04A0" w:firstRow="1" w:lastRow="0" w:firstColumn="1" w:lastColumn="0" w:noHBand="0" w:noVBand="1"/>
      </w:tblPr>
      <w:tblGrid>
        <w:gridCol w:w="3172"/>
        <w:gridCol w:w="3173"/>
        <w:gridCol w:w="3171"/>
      </w:tblGrid>
      <w:tr w:rsidR="00435262" w:rsidRPr="00D553D6" w14:paraId="671AE764" w14:textId="77777777" w:rsidTr="00501E3B">
        <w:trPr>
          <w:cnfStyle w:val="100000000000" w:firstRow="1" w:lastRow="0" w:firstColumn="0" w:lastColumn="0" w:oddVBand="0" w:evenVBand="0" w:oddHBand="0" w:evenHBand="0" w:firstRowFirstColumn="0" w:firstRowLastColumn="0" w:lastRowFirstColumn="0" w:lastRowLastColumn="0"/>
          <w:trHeight w:val="688"/>
        </w:trPr>
        <w:tc>
          <w:tcPr>
            <w:tcW w:w="1667" w:type="pct"/>
          </w:tcPr>
          <w:p w14:paraId="0D50169C" w14:textId="77777777" w:rsidR="00435262" w:rsidRDefault="00435262">
            <w:pPr>
              <w:pStyle w:val="TableHead"/>
            </w:pPr>
            <w:r>
              <w:rPr>
                <w:b/>
              </w:rPr>
              <w:t>Study outcome</w:t>
            </w:r>
          </w:p>
          <w:p w14:paraId="54800EC6" w14:textId="77777777" w:rsidR="00435262" w:rsidRPr="00070523" w:rsidRDefault="00435262">
            <w:pPr>
              <w:pStyle w:val="TableHead"/>
              <w:rPr>
                <w:bCs/>
              </w:rPr>
            </w:pPr>
            <w:r w:rsidRPr="00070523">
              <w:rPr>
                <w:bCs/>
              </w:rPr>
              <w:t>(number of studies)</w:t>
            </w:r>
          </w:p>
        </w:tc>
        <w:tc>
          <w:tcPr>
            <w:tcW w:w="1667" w:type="pct"/>
          </w:tcPr>
          <w:p w14:paraId="4FC3B34C" w14:textId="571FEC1F" w:rsidR="00435262" w:rsidRDefault="00435262">
            <w:pPr>
              <w:pStyle w:val="TableHead"/>
              <w:rPr>
                <w:rFonts w:asciiTheme="minorHAnsi" w:hAnsiTheme="minorHAnsi" w:cstheme="minorHAnsi"/>
                <w:b/>
                <w:szCs w:val="20"/>
              </w:rPr>
            </w:pPr>
            <w:r>
              <w:rPr>
                <w:rFonts w:asciiTheme="minorHAnsi" w:hAnsiTheme="minorHAnsi" w:cstheme="minorHAnsi"/>
                <w:szCs w:val="20"/>
              </w:rPr>
              <w:t xml:space="preserve">In-vitro testing of growth conditions for </w:t>
            </w:r>
            <w:r w:rsidR="00E0633D" w:rsidRPr="00E0633D">
              <w:rPr>
                <w:rFonts w:asciiTheme="minorHAnsi" w:hAnsiTheme="minorHAnsi" w:cstheme="minorHAnsi"/>
                <w:i/>
                <w:iCs/>
                <w:szCs w:val="20"/>
              </w:rPr>
              <w:t>Naegleria fowleri</w:t>
            </w:r>
          </w:p>
          <w:p w14:paraId="21C23DA2" w14:textId="77777777" w:rsidR="00435262" w:rsidRPr="00210384" w:rsidRDefault="00435262">
            <w:pPr>
              <w:pStyle w:val="TableHead"/>
              <w:rPr>
                <w:b/>
                <w:sz w:val="22"/>
                <w:szCs w:val="20"/>
              </w:rPr>
            </w:pPr>
          </w:p>
          <w:p w14:paraId="33C32D38" w14:textId="77777777" w:rsidR="00435262" w:rsidRDefault="00435262">
            <w:pPr>
              <w:pStyle w:val="TableHead"/>
            </w:pPr>
            <w:r>
              <w:t>(2 observational laboratory studies)</w:t>
            </w:r>
          </w:p>
        </w:tc>
        <w:tc>
          <w:tcPr>
            <w:tcW w:w="1667" w:type="pct"/>
          </w:tcPr>
          <w:p w14:paraId="61AA8E1D" w14:textId="77777777" w:rsidR="00435262" w:rsidRPr="00D553D6" w:rsidRDefault="00435262">
            <w:pPr>
              <w:pStyle w:val="TableHead"/>
              <w:rPr>
                <w:b/>
              </w:rPr>
            </w:pPr>
            <w:r>
              <w:rPr>
                <w:b/>
              </w:rPr>
              <w:t xml:space="preserve">Comment </w:t>
            </w:r>
            <w:r w:rsidRPr="009F6AE0">
              <w:rPr>
                <w:b/>
                <w:vertAlign w:val="superscript"/>
              </w:rPr>
              <w:t>(</w:t>
            </w:r>
            <w:r>
              <w:rPr>
                <w:b/>
                <w:vertAlign w:val="superscript"/>
              </w:rPr>
              <w:t>a</w:t>
            </w:r>
            <w:r w:rsidRPr="009F6AE0">
              <w:rPr>
                <w:b/>
                <w:vertAlign w:val="superscript"/>
              </w:rPr>
              <w:t>)</w:t>
            </w:r>
          </w:p>
        </w:tc>
      </w:tr>
      <w:tr w:rsidR="00435262" w14:paraId="07ECCFD7" w14:textId="77777777" w:rsidTr="00501E3B">
        <w:tc>
          <w:tcPr>
            <w:tcW w:w="1667" w:type="pct"/>
          </w:tcPr>
          <w:p w14:paraId="0E2BE702" w14:textId="77777777" w:rsidR="00435262" w:rsidRPr="00725270" w:rsidRDefault="00435262">
            <w:pPr>
              <w:pStyle w:val="TableCell"/>
              <w:rPr>
                <w:b/>
                <w:bCs/>
              </w:rPr>
            </w:pPr>
            <w:r w:rsidRPr="00725270">
              <w:rPr>
                <w:b/>
                <w:bCs/>
              </w:rPr>
              <w:t>Initial confidence rating</w:t>
            </w:r>
          </w:p>
        </w:tc>
        <w:tc>
          <w:tcPr>
            <w:tcW w:w="1667" w:type="pct"/>
          </w:tcPr>
          <w:p w14:paraId="4549FEFC" w14:textId="77777777" w:rsidR="00435262" w:rsidRPr="00725270" w:rsidRDefault="00435262">
            <w:pPr>
              <w:pStyle w:val="TableCell"/>
              <w:rPr>
                <w:b/>
                <w:bCs/>
              </w:rPr>
            </w:pPr>
            <w:r w:rsidRPr="00725270">
              <w:rPr>
                <w:b/>
                <w:bCs/>
              </w:rPr>
              <w:t>L</w:t>
            </w:r>
            <w:r>
              <w:rPr>
                <w:b/>
                <w:bCs/>
              </w:rPr>
              <w:t>OW</w:t>
            </w:r>
          </w:p>
        </w:tc>
        <w:tc>
          <w:tcPr>
            <w:tcW w:w="1667" w:type="pct"/>
          </w:tcPr>
          <w:p w14:paraId="42C7D96C" w14:textId="77777777" w:rsidR="00435262" w:rsidRPr="006D53A0" w:rsidRDefault="00435262">
            <w:pPr>
              <w:pStyle w:val="TableCell"/>
            </w:pPr>
            <w:r>
              <w:t>Based on study design a</w:t>
            </w:r>
            <w:r w:rsidRPr="00070523">
              <w:t xml:space="preserve">s per </w:t>
            </w:r>
            <w:r w:rsidRPr="006D53A0">
              <w:t>OHAT (2019</w:t>
            </w:r>
            <w:r w:rsidRPr="00C41108">
              <w:t>,</w:t>
            </w:r>
            <w:r>
              <w:t xml:space="preserve"> Table 8).</w:t>
            </w:r>
          </w:p>
        </w:tc>
      </w:tr>
      <w:tr w:rsidR="00435262" w14:paraId="0E8F691B" w14:textId="77777777" w:rsidTr="00501E3B">
        <w:tc>
          <w:tcPr>
            <w:tcW w:w="1667" w:type="pct"/>
          </w:tcPr>
          <w:p w14:paraId="22EE2926" w14:textId="77777777" w:rsidR="00435262" w:rsidRPr="001F5EC2" w:rsidRDefault="00435262">
            <w:pPr>
              <w:pStyle w:val="TableCell"/>
            </w:pPr>
            <w:r w:rsidRPr="001F5EC2">
              <w:t>Risk of Bias</w:t>
            </w:r>
          </w:p>
        </w:tc>
        <w:tc>
          <w:tcPr>
            <w:tcW w:w="1667" w:type="pct"/>
          </w:tcPr>
          <w:p w14:paraId="25AD5991" w14:textId="77777777" w:rsidR="00435262" w:rsidRPr="001F5EC2" w:rsidRDefault="00435262">
            <w:pPr>
              <w:pStyle w:val="TableCell"/>
            </w:pPr>
            <w:r>
              <w:t>Not serious</w:t>
            </w:r>
          </w:p>
        </w:tc>
        <w:tc>
          <w:tcPr>
            <w:tcW w:w="1667" w:type="pct"/>
          </w:tcPr>
          <w:p w14:paraId="0651E373" w14:textId="5E5A2FCD" w:rsidR="00435262" w:rsidRPr="002C0CDB" w:rsidRDefault="0030789C">
            <w:pPr>
              <w:pStyle w:val="TableCell"/>
              <w:rPr>
                <w:highlight w:val="yellow"/>
              </w:rPr>
            </w:pPr>
            <w:r w:rsidRPr="009312F2">
              <w:rPr>
                <w:rFonts w:asciiTheme="minorHAnsi" w:hAnsiTheme="minorHAnsi" w:cstheme="minorHAnsi"/>
              </w:rPr>
              <w:t>Plausible bias unlikely to seriously alter the results</w:t>
            </w:r>
          </w:p>
        </w:tc>
      </w:tr>
      <w:tr w:rsidR="00A968A4" w14:paraId="320AE8CA" w14:textId="77777777" w:rsidTr="00501E3B">
        <w:tc>
          <w:tcPr>
            <w:tcW w:w="1667" w:type="pct"/>
          </w:tcPr>
          <w:p w14:paraId="2EBFD85F" w14:textId="77777777" w:rsidR="00A968A4" w:rsidRDefault="00A968A4" w:rsidP="00A968A4">
            <w:pPr>
              <w:pStyle w:val="TableCell"/>
            </w:pPr>
            <w:r>
              <w:t>Unexplained inconsistency</w:t>
            </w:r>
          </w:p>
        </w:tc>
        <w:tc>
          <w:tcPr>
            <w:tcW w:w="1667" w:type="pct"/>
          </w:tcPr>
          <w:p w14:paraId="10DC8AC2" w14:textId="269CCC0F" w:rsidR="00A968A4" w:rsidRPr="001B6902" w:rsidRDefault="00A968A4" w:rsidP="00A968A4">
            <w:pPr>
              <w:pStyle w:val="TableCell"/>
            </w:pPr>
            <w:r>
              <w:t>Not serious</w:t>
            </w:r>
          </w:p>
        </w:tc>
        <w:tc>
          <w:tcPr>
            <w:tcW w:w="1667" w:type="pct"/>
          </w:tcPr>
          <w:p w14:paraId="77C3EA92" w14:textId="684D11D8" w:rsidR="00A968A4" w:rsidRPr="001B6902" w:rsidRDefault="00A968A4" w:rsidP="00A968A4">
            <w:pPr>
              <w:pStyle w:val="TableCell"/>
            </w:pPr>
            <w:r w:rsidRPr="001B6902">
              <w:t>Confidence not downgraded</w:t>
            </w:r>
          </w:p>
        </w:tc>
      </w:tr>
      <w:tr w:rsidR="00A968A4" w14:paraId="213057D3" w14:textId="77777777" w:rsidTr="00501E3B">
        <w:tc>
          <w:tcPr>
            <w:tcW w:w="1667" w:type="pct"/>
          </w:tcPr>
          <w:p w14:paraId="679149B3" w14:textId="77777777" w:rsidR="00A968A4" w:rsidRDefault="00A968A4" w:rsidP="00A968A4">
            <w:pPr>
              <w:pStyle w:val="TableCell"/>
            </w:pPr>
            <w:r>
              <w:t>Indirectness</w:t>
            </w:r>
          </w:p>
        </w:tc>
        <w:tc>
          <w:tcPr>
            <w:tcW w:w="1667" w:type="pct"/>
          </w:tcPr>
          <w:p w14:paraId="4BC53A55" w14:textId="72E9A526" w:rsidR="00A968A4" w:rsidRPr="00BF78D5" w:rsidRDefault="00A968A4" w:rsidP="00A968A4">
            <w:pPr>
              <w:pStyle w:val="TableCell"/>
            </w:pPr>
            <w:r w:rsidRPr="00BF78D5">
              <w:t>Not serious</w:t>
            </w:r>
          </w:p>
        </w:tc>
        <w:tc>
          <w:tcPr>
            <w:tcW w:w="1667" w:type="pct"/>
          </w:tcPr>
          <w:p w14:paraId="685BB4B4" w14:textId="08874BF3" w:rsidR="00A968A4" w:rsidRPr="00BF78D5" w:rsidRDefault="00A968A4" w:rsidP="00A968A4">
            <w:pPr>
              <w:pStyle w:val="TableCell"/>
            </w:pPr>
            <w:r>
              <w:t>The studies are relevant to the research questions. Confidence not downgraded.</w:t>
            </w:r>
            <w:r w:rsidRPr="00BF78D5">
              <w:t xml:space="preserve"> </w:t>
            </w:r>
          </w:p>
        </w:tc>
      </w:tr>
      <w:tr w:rsidR="00966417" w14:paraId="6F181860" w14:textId="77777777" w:rsidTr="00501E3B">
        <w:tc>
          <w:tcPr>
            <w:tcW w:w="1667" w:type="pct"/>
          </w:tcPr>
          <w:p w14:paraId="56A60BD9" w14:textId="77777777" w:rsidR="00966417" w:rsidRDefault="00966417" w:rsidP="00966417">
            <w:pPr>
              <w:pStyle w:val="TableCell"/>
            </w:pPr>
            <w:r>
              <w:t>Imprecision</w:t>
            </w:r>
          </w:p>
        </w:tc>
        <w:tc>
          <w:tcPr>
            <w:tcW w:w="1667" w:type="pct"/>
          </w:tcPr>
          <w:p w14:paraId="3B2167A3" w14:textId="28A48E05" w:rsidR="00966417" w:rsidRPr="002B2EA3" w:rsidRDefault="00966417" w:rsidP="00966417">
            <w:pPr>
              <w:pStyle w:val="TableCell"/>
            </w:pPr>
            <w:r w:rsidRPr="002B2EA3">
              <w:t>Serious</w:t>
            </w:r>
          </w:p>
        </w:tc>
        <w:tc>
          <w:tcPr>
            <w:tcW w:w="1667" w:type="pct"/>
          </w:tcPr>
          <w:p w14:paraId="0B91AFF6" w14:textId="1054E6D9" w:rsidR="00966417" w:rsidRPr="002B2EA3" w:rsidRDefault="00966417" w:rsidP="00966417">
            <w:pPr>
              <w:pStyle w:val="TableCell"/>
            </w:pPr>
            <w:r w:rsidRPr="002B2EA3">
              <w:t xml:space="preserve">Small sample sizes </w:t>
            </w:r>
            <w:r>
              <w:t xml:space="preserve">render </w:t>
            </w:r>
            <w:r w:rsidRPr="002B2EA3">
              <w:t>the results imprecise. Confidence remains low.</w:t>
            </w:r>
          </w:p>
        </w:tc>
      </w:tr>
      <w:tr w:rsidR="00966417" w14:paraId="289B2C7A" w14:textId="77777777" w:rsidTr="00501E3B">
        <w:tc>
          <w:tcPr>
            <w:tcW w:w="1667" w:type="pct"/>
          </w:tcPr>
          <w:p w14:paraId="0A6C1AEE" w14:textId="77777777" w:rsidR="00966417" w:rsidRDefault="00966417" w:rsidP="00966417">
            <w:pPr>
              <w:pStyle w:val="TableCell"/>
            </w:pPr>
            <w:r>
              <w:t>Publication bias</w:t>
            </w:r>
          </w:p>
        </w:tc>
        <w:tc>
          <w:tcPr>
            <w:tcW w:w="1667" w:type="pct"/>
          </w:tcPr>
          <w:p w14:paraId="7051E045" w14:textId="27998FA1" w:rsidR="00966417" w:rsidRPr="002B2EA3" w:rsidRDefault="00966417" w:rsidP="00966417">
            <w:pPr>
              <w:pStyle w:val="TableCell"/>
            </w:pPr>
            <w:r>
              <w:t>Undetected</w:t>
            </w:r>
          </w:p>
        </w:tc>
        <w:tc>
          <w:tcPr>
            <w:tcW w:w="1667" w:type="pct"/>
          </w:tcPr>
          <w:p w14:paraId="10159FAB" w14:textId="4927ED8D" w:rsidR="00966417" w:rsidRPr="002B2EA3" w:rsidRDefault="00966417" w:rsidP="00966417">
            <w:pPr>
              <w:pStyle w:val="TableCell"/>
            </w:pPr>
            <w:r>
              <w:t>Confidence not downgraded.</w:t>
            </w:r>
          </w:p>
        </w:tc>
      </w:tr>
      <w:tr w:rsidR="00966417" w14:paraId="341EF85B" w14:textId="77777777" w:rsidTr="00501E3B">
        <w:tc>
          <w:tcPr>
            <w:tcW w:w="1667" w:type="pct"/>
          </w:tcPr>
          <w:p w14:paraId="6406177D" w14:textId="77777777" w:rsidR="00966417" w:rsidRDefault="00966417" w:rsidP="00966417">
            <w:pPr>
              <w:pStyle w:val="TableCell"/>
            </w:pPr>
            <w:r>
              <w:t>Magnitude</w:t>
            </w:r>
          </w:p>
        </w:tc>
        <w:tc>
          <w:tcPr>
            <w:tcW w:w="1667" w:type="pct"/>
          </w:tcPr>
          <w:p w14:paraId="58C00813" w14:textId="69AD353A" w:rsidR="00966417" w:rsidRPr="002B2EA3" w:rsidRDefault="00966417" w:rsidP="00966417">
            <w:pPr>
              <w:pStyle w:val="TableCell"/>
            </w:pPr>
            <w:r w:rsidRPr="002B2EA3">
              <w:t>Not large</w:t>
            </w:r>
          </w:p>
        </w:tc>
        <w:tc>
          <w:tcPr>
            <w:tcW w:w="1667" w:type="pct"/>
          </w:tcPr>
          <w:p w14:paraId="5A02AFCC" w14:textId="2852DEFE" w:rsidR="00966417" w:rsidRPr="002B2EA3" w:rsidRDefault="00966417" w:rsidP="00966417">
            <w:pPr>
              <w:pStyle w:val="TableCell"/>
            </w:pPr>
            <w:r>
              <w:t xml:space="preserve">Laboratory studies with small </w:t>
            </w:r>
            <w:r w:rsidRPr="002B2EA3">
              <w:t xml:space="preserve">sample sizes do not fit the classic consideration for magnitude of response. Confidence not upgraded. </w:t>
            </w:r>
          </w:p>
        </w:tc>
      </w:tr>
      <w:tr w:rsidR="00435262" w14:paraId="7ECC2F9C" w14:textId="77777777" w:rsidTr="00501E3B">
        <w:tc>
          <w:tcPr>
            <w:tcW w:w="1667" w:type="pct"/>
          </w:tcPr>
          <w:p w14:paraId="232A8D55" w14:textId="77777777" w:rsidR="00435262" w:rsidRDefault="00435262">
            <w:pPr>
              <w:pStyle w:val="TableCell"/>
            </w:pPr>
            <w:r>
              <w:t>Dose response</w:t>
            </w:r>
          </w:p>
        </w:tc>
        <w:tc>
          <w:tcPr>
            <w:tcW w:w="1667" w:type="pct"/>
          </w:tcPr>
          <w:p w14:paraId="327CBA4A" w14:textId="340A8DD1" w:rsidR="00435262" w:rsidRPr="005C75EC" w:rsidRDefault="000E2679">
            <w:pPr>
              <w:pStyle w:val="TableCell"/>
            </w:pPr>
            <w:r>
              <w:t>No</w:t>
            </w:r>
          </w:p>
        </w:tc>
        <w:tc>
          <w:tcPr>
            <w:tcW w:w="1667" w:type="pct"/>
          </w:tcPr>
          <w:p w14:paraId="76037C80" w14:textId="73896C0D" w:rsidR="00435262" w:rsidRPr="005C75EC" w:rsidRDefault="00DD4FF2">
            <w:pPr>
              <w:pStyle w:val="TableCell"/>
            </w:pPr>
            <w:r>
              <w:t>Laboratory study with small sample</w:t>
            </w:r>
            <w:r w:rsidR="00981039">
              <w:t xml:space="preserve"> sizes and no health perspective/affects. Confidence not upgraded.</w:t>
            </w:r>
          </w:p>
        </w:tc>
      </w:tr>
      <w:tr w:rsidR="00B175C1" w14:paraId="7DC7BF00" w14:textId="77777777" w:rsidTr="00501E3B">
        <w:tc>
          <w:tcPr>
            <w:tcW w:w="1667" w:type="pct"/>
          </w:tcPr>
          <w:p w14:paraId="7A4B7046" w14:textId="77777777" w:rsidR="00B175C1" w:rsidRDefault="00B175C1" w:rsidP="00B175C1">
            <w:pPr>
              <w:pStyle w:val="TableCell"/>
            </w:pPr>
            <w:r>
              <w:t>Residual confounding</w:t>
            </w:r>
          </w:p>
        </w:tc>
        <w:tc>
          <w:tcPr>
            <w:tcW w:w="1667" w:type="pct"/>
          </w:tcPr>
          <w:p w14:paraId="3B1F3054" w14:textId="34BED25C" w:rsidR="00B175C1" w:rsidRPr="00B320B5" w:rsidRDefault="00B175C1" w:rsidP="00B175C1">
            <w:pPr>
              <w:pStyle w:val="TableCell"/>
            </w:pPr>
            <w:r>
              <w:t>No</w:t>
            </w:r>
          </w:p>
        </w:tc>
        <w:tc>
          <w:tcPr>
            <w:tcW w:w="1667" w:type="pct"/>
          </w:tcPr>
          <w:p w14:paraId="368DECF2" w14:textId="6753E907" w:rsidR="00B175C1" w:rsidRPr="00B320B5" w:rsidRDefault="00B175C1" w:rsidP="00B175C1">
            <w:pPr>
              <w:pStyle w:val="TableCell"/>
            </w:pPr>
            <w:r w:rsidRPr="00B320B5">
              <w:t xml:space="preserve">Confidence not upgraded. </w:t>
            </w:r>
          </w:p>
        </w:tc>
      </w:tr>
      <w:tr w:rsidR="00B175C1" w14:paraId="19B6AF4C" w14:textId="77777777" w:rsidTr="00501E3B">
        <w:tc>
          <w:tcPr>
            <w:tcW w:w="1667" w:type="pct"/>
          </w:tcPr>
          <w:p w14:paraId="72F760F4" w14:textId="77777777" w:rsidR="00B175C1" w:rsidRDefault="00B175C1" w:rsidP="00B175C1">
            <w:pPr>
              <w:pStyle w:val="TableCell"/>
            </w:pPr>
            <w:r>
              <w:t>Consistency across species/population/ study design</w:t>
            </w:r>
          </w:p>
        </w:tc>
        <w:tc>
          <w:tcPr>
            <w:tcW w:w="1667" w:type="pct"/>
          </w:tcPr>
          <w:p w14:paraId="174F5785" w14:textId="7E27AE0A" w:rsidR="00B175C1" w:rsidRPr="000F0935" w:rsidRDefault="00B175C1" w:rsidP="00B175C1">
            <w:pPr>
              <w:pStyle w:val="TableCell"/>
            </w:pPr>
            <w:r w:rsidRPr="0079362E">
              <w:t>No</w:t>
            </w:r>
          </w:p>
        </w:tc>
        <w:tc>
          <w:tcPr>
            <w:tcW w:w="1667" w:type="pct"/>
          </w:tcPr>
          <w:p w14:paraId="59DD4BED" w14:textId="534CAD11" w:rsidR="00B175C1" w:rsidRPr="000F0935" w:rsidRDefault="00B175C1" w:rsidP="00B175C1">
            <w:pPr>
              <w:pStyle w:val="TableCell"/>
            </w:pPr>
            <w:r>
              <w:t xml:space="preserve">Some consistency of outcomes across study designs but not considered enough to warrant upgrading. </w:t>
            </w:r>
            <w:r w:rsidRPr="000F0935">
              <w:t>Confidence not upgraded.</w:t>
            </w:r>
          </w:p>
        </w:tc>
      </w:tr>
      <w:tr w:rsidR="00435262" w14:paraId="057D1C0B" w14:textId="77777777" w:rsidTr="00501E3B">
        <w:tc>
          <w:tcPr>
            <w:tcW w:w="1667" w:type="pct"/>
          </w:tcPr>
          <w:p w14:paraId="106FB52D" w14:textId="77777777" w:rsidR="00435262" w:rsidRPr="006A298A" w:rsidRDefault="00435262">
            <w:pPr>
              <w:pStyle w:val="TableCell"/>
              <w:rPr>
                <w:b/>
                <w:bCs/>
              </w:rPr>
            </w:pPr>
            <w:r w:rsidRPr="006A298A">
              <w:rPr>
                <w:b/>
                <w:bCs/>
              </w:rPr>
              <w:t>Final confidence rating</w:t>
            </w:r>
          </w:p>
        </w:tc>
        <w:tc>
          <w:tcPr>
            <w:tcW w:w="1667" w:type="pct"/>
          </w:tcPr>
          <w:p w14:paraId="28864C87" w14:textId="14F6807A" w:rsidR="00435262" w:rsidRPr="006A298A" w:rsidRDefault="00B175C1">
            <w:pPr>
              <w:pStyle w:val="TableCell"/>
              <w:rPr>
                <w:b/>
                <w:bCs/>
              </w:rPr>
            </w:pPr>
            <w:r>
              <w:rPr>
                <w:b/>
                <w:bCs/>
              </w:rPr>
              <w:t>LOW</w:t>
            </w:r>
          </w:p>
        </w:tc>
        <w:tc>
          <w:tcPr>
            <w:tcW w:w="1667" w:type="pct"/>
          </w:tcPr>
          <w:p w14:paraId="43328DF7" w14:textId="77777777" w:rsidR="00435262" w:rsidRPr="006A298A" w:rsidRDefault="00435262">
            <w:pPr>
              <w:pStyle w:val="TableCell"/>
              <w:rPr>
                <w:b/>
                <w:bCs/>
              </w:rPr>
            </w:pPr>
          </w:p>
        </w:tc>
      </w:tr>
      <w:tr w:rsidR="00435262" w14:paraId="21B74187" w14:textId="77777777" w:rsidTr="00501E3B">
        <w:tc>
          <w:tcPr>
            <w:tcW w:w="5000" w:type="pct"/>
            <w:gridSpan w:val="3"/>
          </w:tcPr>
          <w:p w14:paraId="2BA98746" w14:textId="7F0DBA32" w:rsidR="00435262" w:rsidRPr="006A298A" w:rsidRDefault="00435262" w:rsidP="0035692B">
            <w:pPr>
              <w:pStyle w:val="TableCell"/>
              <w:numPr>
                <w:ilvl w:val="0"/>
                <w:numId w:val="50"/>
              </w:numPr>
              <w:ind w:left="336" w:hanging="336"/>
              <w:rPr>
                <w:b/>
                <w:bCs/>
              </w:rPr>
            </w:pPr>
            <w:r w:rsidRPr="006A298A">
              <w:t>Table adapted from guidance provided in OHAT (2019, Table 7)</w:t>
            </w:r>
          </w:p>
        </w:tc>
      </w:tr>
    </w:tbl>
    <w:p w14:paraId="00C3CE46" w14:textId="77777777" w:rsidR="00A87B22" w:rsidRDefault="00A87B22" w:rsidP="00A87B22">
      <w:pPr>
        <w:spacing w:after="160" w:line="259" w:lineRule="auto"/>
        <w:rPr>
          <w:color w:val="auto"/>
          <w:lang w:eastAsia="en-US"/>
        </w:rPr>
      </w:pPr>
    </w:p>
    <w:p w14:paraId="72CD09AD" w14:textId="3ED370DC" w:rsidR="00A87B22" w:rsidRDefault="00D631EE" w:rsidP="00D631EE">
      <w:pPr>
        <w:pStyle w:val="Caption"/>
        <w:rPr>
          <w:color w:val="auto"/>
          <w:lang w:eastAsia="en-US"/>
        </w:rPr>
      </w:pPr>
      <w:bookmarkStart w:id="50" w:name="_Toc173928777"/>
      <w:r>
        <w:lastRenderedPageBreak/>
        <w:t xml:space="preserve">Table </w:t>
      </w:r>
      <w:r w:rsidR="00136412">
        <w:fldChar w:fldCharType="begin"/>
      </w:r>
      <w:r w:rsidR="00136412">
        <w:instrText xml:space="preserve"> STYLEREF 1 \s </w:instrText>
      </w:r>
      <w:r w:rsidR="00136412">
        <w:fldChar w:fldCharType="separate"/>
      </w:r>
      <w:r w:rsidR="00AF5961">
        <w:rPr>
          <w:noProof/>
        </w:rPr>
        <w:t>5</w:t>
      </w:r>
      <w:r w:rsidR="00136412">
        <w:rPr>
          <w:noProof/>
        </w:rPr>
        <w:fldChar w:fldCharType="end"/>
      </w:r>
      <w:r>
        <w:t>.</w:t>
      </w:r>
      <w:r w:rsidR="00136412">
        <w:fldChar w:fldCharType="begin"/>
      </w:r>
      <w:r w:rsidR="00136412">
        <w:instrText xml:space="preserve"> SEQ Table \* ARABIC \s 1 </w:instrText>
      </w:r>
      <w:r w:rsidR="00136412">
        <w:fldChar w:fldCharType="separate"/>
      </w:r>
      <w:r w:rsidR="00AF5961">
        <w:rPr>
          <w:noProof/>
        </w:rPr>
        <w:t>21</w:t>
      </w:r>
      <w:r w:rsidR="00136412">
        <w:rPr>
          <w:noProof/>
        </w:rPr>
        <w:fldChar w:fldCharType="end"/>
      </w:r>
      <w:r>
        <w:t xml:space="preserve"> </w:t>
      </w:r>
      <w:r w:rsidR="00A87B22">
        <w:t xml:space="preserve">Confidence Rating for testing of drinking water for </w:t>
      </w:r>
      <w:r w:rsidR="00A87B22" w:rsidRPr="004206F5">
        <w:rPr>
          <w:i/>
          <w:iCs/>
        </w:rPr>
        <w:t>Naegleria fowleri</w:t>
      </w:r>
      <w:bookmarkEnd w:id="50"/>
    </w:p>
    <w:tbl>
      <w:tblPr>
        <w:tblStyle w:val="SLRTable"/>
        <w:tblW w:w="4947" w:type="pct"/>
        <w:tblLayout w:type="fixed"/>
        <w:tblLook w:val="04A0" w:firstRow="1" w:lastRow="0" w:firstColumn="1" w:lastColumn="0" w:noHBand="0" w:noVBand="1"/>
      </w:tblPr>
      <w:tblGrid>
        <w:gridCol w:w="3172"/>
        <w:gridCol w:w="3173"/>
        <w:gridCol w:w="3171"/>
      </w:tblGrid>
      <w:tr w:rsidR="00703BA7" w:rsidRPr="00D553D6" w14:paraId="2159064E" w14:textId="77777777" w:rsidTr="00501E3B">
        <w:trPr>
          <w:cnfStyle w:val="100000000000" w:firstRow="1" w:lastRow="0" w:firstColumn="0" w:lastColumn="0" w:oddVBand="0" w:evenVBand="0" w:oddHBand="0" w:evenHBand="0" w:firstRowFirstColumn="0" w:firstRowLastColumn="0" w:lastRowFirstColumn="0" w:lastRowLastColumn="0"/>
          <w:trHeight w:val="688"/>
        </w:trPr>
        <w:tc>
          <w:tcPr>
            <w:tcW w:w="1667" w:type="pct"/>
          </w:tcPr>
          <w:p w14:paraId="13F9C95E" w14:textId="77777777" w:rsidR="00703BA7" w:rsidRDefault="00703BA7">
            <w:pPr>
              <w:pStyle w:val="TableHead"/>
            </w:pPr>
            <w:r>
              <w:rPr>
                <w:b/>
              </w:rPr>
              <w:t>Study outcome</w:t>
            </w:r>
          </w:p>
          <w:p w14:paraId="70AED105" w14:textId="77777777" w:rsidR="00703BA7" w:rsidRPr="00070523" w:rsidRDefault="00703BA7">
            <w:pPr>
              <w:pStyle w:val="TableHead"/>
              <w:rPr>
                <w:bCs/>
              </w:rPr>
            </w:pPr>
            <w:r w:rsidRPr="00070523">
              <w:rPr>
                <w:bCs/>
              </w:rPr>
              <w:t>(number of studies)</w:t>
            </w:r>
          </w:p>
        </w:tc>
        <w:tc>
          <w:tcPr>
            <w:tcW w:w="1667" w:type="pct"/>
          </w:tcPr>
          <w:p w14:paraId="7D959DA8" w14:textId="190D698A" w:rsidR="00703BA7" w:rsidRDefault="00703BA7">
            <w:pPr>
              <w:pStyle w:val="TableHead"/>
              <w:rPr>
                <w:rFonts w:asciiTheme="minorHAnsi" w:hAnsiTheme="minorHAnsi" w:cstheme="minorHAnsi"/>
                <w:b/>
                <w:szCs w:val="20"/>
              </w:rPr>
            </w:pPr>
            <w:r>
              <w:rPr>
                <w:rFonts w:asciiTheme="minorHAnsi" w:hAnsiTheme="minorHAnsi" w:cstheme="minorHAnsi"/>
                <w:szCs w:val="20"/>
              </w:rPr>
              <w:t xml:space="preserve">Testing of drinking water for detection of </w:t>
            </w:r>
            <w:r w:rsidR="00E0633D" w:rsidRPr="00E0633D">
              <w:rPr>
                <w:rFonts w:asciiTheme="minorHAnsi" w:hAnsiTheme="minorHAnsi" w:cstheme="minorHAnsi"/>
                <w:i/>
                <w:iCs/>
                <w:szCs w:val="20"/>
              </w:rPr>
              <w:t>Naegleria fowleri</w:t>
            </w:r>
          </w:p>
          <w:p w14:paraId="6FCE2526" w14:textId="77777777" w:rsidR="00703BA7" w:rsidRPr="00210384" w:rsidRDefault="00703BA7">
            <w:pPr>
              <w:pStyle w:val="TableHead"/>
              <w:rPr>
                <w:b/>
                <w:sz w:val="22"/>
                <w:szCs w:val="20"/>
              </w:rPr>
            </w:pPr>
          </w:p>
          <w:p w14:paraId="52740B07" w14:textId="77777777" w:rsidR="00703BA7" w:rsidRDefault="00703BA7">
            <w:pPr>
              <w:pStyle w:val="TableHead"/>
            </w:pPr>
            <w:r>
              <w:t>(3 observational studies)</w:t>
            </w:r>
          </w:p>
        </w:tc>
        <w:tc>
          <w:tcPr>
            <w:tcW w:w="1667" w:type="pct"/>
          </w:tcPr>
          <w:p w14:paraId="48D7FEDB" w14:textId="77777777" w:rsidR="00703BA7" w:rsidRPr="00D553D6" w:rsidRDefault="00703BA7">
            <w:pPr>
              <w:pStyle w:val="TableHead"/>
              <w:rPr>
                <w:b/>
              </w:rPr>
            </w:pPr>
            <w:r>
              <w:rPr>
                <w:b/>
              </w:rPr>
              <w:t xml:space="preserve">Comment </w:t>
            </w:r>
            <w:r w:rsidRPr="009F6AE0">
              <w:rPr>
                <w:b/>
                <w:vertAlign w:val="superscript"/>
              </w:rPr>
              <w:t>(</w:t>
            </w:r>
            <w:r>
              <w:rPr>
                <w:b/>
                <w:vertAlign w:val="superscript"/>
              </w:rPr>
              <w:t>a</w:t>
            </w:r>
            <w:r w:rsidRPr="009F6AE0">
              <w:rPr>
                <w:b/>
                <w:vertAlign w:val="superscript"/>
              </w:rPr>
              <w:t>)</w:t>
            </w:r>
          </w:p>
        </w:tc>
      </w:tr>
      <w:tr w:rsidR="00703BA7" w14:paraId="4C1C24FF" w14:textId="77777777" w:rsidTr="00501E3B">
        <w:tc>
          <w:tcPr>
            <w:tcW w:w="1667" w:type="pct"/>
          </w:tcPr>
          <w:p w14:paraId="6F53A3A4" w14:textId="77777777" w:rsidR="00703BA7" w:rsidRPr="00725270" w:rsidRDefault="00703BA7">
            <w:pPr>
              <w:pStyle w:val="TableCell"/>
              <w:rPr>
                <w:b/>
                <w:bCs/>
              </w:rPr>
            </w:pPr>
            <w:r w:rsidRPr="00725270">
              <w:rPr>
                <w:b/>
                <w:bCs/>
              </w:rPr>
              <w:t>Initial confidence rating</w:t>
            </w:r>
          </w:p>
        </w:tc>
        <w:tc>
          <w:tcPr>
            <w:tcW w:w="1667" w:type="pct"/>
          </w:tcPr>
          <w:p w14:paraId="76B9CB74" w14:textId="77777777" w:rsidR="00703BA7" w:rsidRPr="00725270" w:rsidRDefault="00703BA7">
            <w:pPr>
              <w:pStyle w:val="TableCell"/>
              <w:rPr>
                <w:b/>
                <w:bCs/>
              </w:rPr>
            </w:pPr>
            <w:r w:rsidRPr="00725270">
              <w:rPr>
                <w:b/>
                <w:bCs/>
              </w:rPr>
              <w:t>L</w:t>
            </w:r>
            <w:r>
              <w:rPr>
                <w:b/>
                <w:bCs/>
              </w:rPr>
              <w:t>OW</w:t>
            </w:r>
          </w:p>
        </w:tc>
        <w:tc>
          <w:tcPr>
            <w:tcW w:w="1667" w:type="pct"/>
          </w:tcPr>
          <w:p w14:paraId="50BF0B2A" w14:textId="77777777" w:rsidR="00703BA7" w:rsidRPr="006D53A0" w:rsidRDefault="00703BA7">
            <w:pPr>
              <w:pStyle w:val="TableCell"/>
            </w:pPr>
            <w:r>
              <w:t>Based on study design a</w:t>
            </w:r>
            <w:r w:rsidRPr="00070523">
              <w:t xml:space="preserve">s per </w:t>
            </w:r>
            <w:r w:rsidRPr="006D53A0">
              <w:t>OHAT (2019</w:t>
            </w:r>
            <w:r w:rsidRPr="00C41108">
              <w:t>,</w:t>
            </w:r>
            <w:r>
              <w:t xml:space="preserve"> Table 8).</w:t>
            </w:r>
          </w:p>
        </w:tc>
      </w:tr>
      <w:tr w:rsidR="00703BA7" w14:paraId="4D00CE7B" w14:textId="77777777" w:rsidTr="00501E3B">
        <w:tc>
          <w:tcPr>
            <w:tcW w:w="1667" w:type="pct"/>
          </w:tcPr>
          <w:p w14:paraId="6EC42333" w14:textId="77777777" w:rsidR="00703BA7" w:rsidRPr="001F5EC2" w:rsidRDefault="00703BA7">
            <w:pPr>
              <w:pStyle w:val="TableCell"/>
            </w:pPr>
            <w:r w:rsidRPr="001F5EC2">
              <w:t>Risk of Bias</w:t>
            </w:r>
          </w:p>
        </w:tc>
        <w:tc>
          <w:tcPr>
            <w:tcW w:w="1667" w:type="pct"/>
          </w:tcPr>
          <w:p w14:paraId="75875030" w14:textId="77777777" w:rsidR="00703BA7" w:rsidRPr="001F5EC2" w:rsidRDefault="00703BA7">
            <w:pPr>
              <w:pStyle w:val="TableCell"/>
            </w:pPr>
            <w:r>
              <w:t>Not serious</w:t>
            </w:r>
          </w:p>
        </w:tc>
        <w:tc>
          <w:tcPr>
            <w:tcW w:w="1667" w:type="pct"/>
          </w:tcPr>
          <w:p w14:paraId="631C3A98" w14:textId="5EB1EBDE" w:rsidR="00703BA7" w:rsidRPr="002C0CDB" w:rsidRDefault="000D47C9">
            <w:pPr>
              <w:pStyle w:val="TableCell"/>
              <w:rPr>
                <w:highlight w:val="yellow"/>
              </w:rPr>
            </w:pPr>
            <w:r w:rsidRPr="009312F2">
              <w:rPr>
                <w:rFonts w:asciiTheme="minorHAnsi" w:hAnsiTheme="minorHAnsi" w:cstheme="minorHAnsi"/>
              </w:rPr>
              <w:t>Plausible bias unlikely to seriously alter the results</w:t>
            </w:r>
          </w:p>
        </w:tc>
      </w:tr>
      <w:tr w:rsidR="000D47C9" w14:paraId="11457000" w14:textId="77777777" w:rsidTr="00501E3B">
        <w:tc>
          <w:tcPr>
            <w:tcW w:w="1667" w:type="pct"/>
          </w:tcPr>
          <w:p w14:paraId="32FE28CA" w14:textId="77777777" w:rsidR="000D47C9" w:rsidRDefault="000D47C9" w:rsidP="000D47C9">
            <w:pPr>
              <w:pStyle w:val="TableCell"/>
            </w:pPr>
            <w:r>
              <w:t>Unexplained inconsistency</w:t>
            </w:r>
          </w:p>
        </w:tc>
        <w:tc>
          <w:tcPr>
            <w:tcW w:w="1667" w:type="pct"/>
          </w:tcPr>
          <w:p w14:paraId="5B6F9AA2" w14:textId="21B0696B" w:rsidR="000D47C9" w:rsidRPr="001B6902" w:rsidRDefault="000D47C9" w:rsidP="000D47C9">
            <w:pPr>
              <w:pStyle w:val="TableCell"/>
            </w:pPr>
            <w:r>
              <w:t>Not serious</w:t>
            </w:r>
          </w:p>
        </w:tc>
        <w:tc>
          <w:tcPr>
            <w:tcW w:w="1667" w:type="pct"/>
          </w:tcPr>
          <w:p w14:paraId="638C1D1B" w14:textId="07C8EAF1" w:rsidR="000D47C9" w:rsidRPr="001B6902" w:rsidRDefault="000D47C9" w:rsidP="000D47C9">
            <w:pPr>
              <w:pStyle w:val="TableCell"/>
            </w:pPr>
            <w:r w:rsidRPr="001B6902">
              <w:t>Confidence not downgraded</w:t>
            </w:r>
          </w:p>
        </w:tc>
      </w:tr>
      <w:tr w:rsidR="000D47C9" w14:paraId="589792DD" w14:textId="77777777" w:rsidTr="00501E3B">
        <w:tc>
          <w:tcPr>
            <w:tcW w:w="1667" w:type="pct"/>
          </w:tcPr>
          <w:p w14:paraId="2FE665A6" w14:textId="77777777" w:rsidR="000D47C9" w:rsidRDefault="000D47C9" w:rsidP="000D47C9">
            <w:pPr>
              <w:pStyle w:val="TableCell"/>
            </w:pPr>
            <w:r>
              <w:t>Indirectness</w:t>
            </w:r>
          </w:p>
        </w:tc>
        <w:tc>
          <w:tcPr>
            <w:tcW w:w="1667" w:type="pct"/>
          </w:tcPr>
          <w:p w14:paraId="34D66D3E" w14:textId="41E9D473" w:rsidR="000D47C9" w:rsidRPr="00BF78D5" w:rsidRDefault="000D47C9" w:rsidP="000D47C9">
            <w:pPr>
              <w:pStyle w:val="TableCell"/>
            </w:pPr>
            <w:r w:rsidRPr="00BF78D5">
              <w:t>Not serious.</w:t>
            </w:r>
          </w:p>
        </w:tc>
        <w:tc>
          <w:tcPr>
            <w:tcW w:w="1667" w:type="pct"/>
          </w:tcPr>
          <w:p w14:paraId="2129B87F" w14:textId="428822C2" w:rsidR="000D47C9" w:rsidRPr="00BF78D5" w:rsidRDefault="000D47C9" w:rsidP="000D47C9">
            <w:pPr>
              <w:pStyle w:val="TableCell"/>
            </w:pPr>
            <w:r>
              <w:t>The studies are relevant to the research questions. Confidence not downgraded.</w:t>
            </w:r>
            <w:r w:rsidRPr="00BF78D5">
              <w:t xml:space="preserve"> </w:t>
            </w:r>
          </w:p>
        </w:tc>
      </w:tr>
      <w:tr w:rsidR="000D47C9" w14:paraId="284F932F" w14:textId="77777777" w:rsidTr="00501E3B">
        <w:tc>
          <w:tcPr>
            <w:tcW w:w="1667" w:type="pct"/>
          </w:tcPr>
          <w:p w14:paraId="49EA0100" w14:textId="77777777" w:rsidR="000D47C9" w:rsidRDefault="000D47C9" w:rsidP="000D47C9">
            <w:pPr>
              <w:pStyle w:val="TableCell"/>
            </w:pPr>
            <w:r>
              <w:t>Imprecision</w:t>
            </w:r>
          </w:p>
        </w:tc>
        <w:tc>
          <w:tcPr>
            <w:tcW w:w="1667" w:type="pct"/>
          </w:tcPr>
          <w:p w14:paraId="3135393D" w14:textId="7C258346" w:rsidR="000D47C9" w:rsidRPr="002B2EA3" w:rsidRDefault="000D47C9" w:rsidP="000D47C9">
            <w:pPr>
              <w:pStyle w:val="TableCell"/>
            </w:pPr>
            <w:r w:rsidRPr="002B2EA3">
              <w:t>Serious.</w:t>
            </w:r>
          </w:p>
        </w:tc>
        <w:tc>
          <w:tcPr>
            <w:tcW w:w="1667" w:type="pct"/>
          </w:tcPr>
          <w:p w14:paraId="61E1A3A3" w14:textId="7CCC0607" w:rsidR="000D47C9" w:rsidRPr="002B2EA3" w:rsidRDefault="000D47C9" w:rsidP="000D47C9">
            <w:pPr>
              <w:pStyle w:val="TableCell"/>
            </w:pPr>
            <w:r w:rsidRPr="002B2EA3">
              <w:t xml:space="preserve">Small sample sizes </w:t>
            </w:r>
            <w:r>
              <w:t xml:space="preserve">render </w:t>
            </w:r>
            <w:r w:rsidRPr="002B2EA3">
              <w:t>the results imprecise. Confidence remains low.</w:t>
            </w:r>
          </w:p>
        </w:tc>
      </w:tr>
      <w:tr w:rsidR="000D47C9" w14:paraId="6ADF1855" w14:textId="77777777" w:rsidTr="00501E3B">
        <w:tc>
          <w:tcPr>
            <w:tcW w:w="1667" w:type="pct"/>
          </w:tcPr>
          <w:p w14:paraId="0FCE4C4B" w14:textId="77777777" w:rsidR="000D47C9" w:rsidRDefault="000D47C9" w:rsidP="000D47C9">
            <w:pPr>
              <w:pStyle w:val="TableCell"/>
            </w:pPr>
            <w:r>
              <w:t>Publication bias</w:t>
            </w:r>
          </w:p>
        </w:tc>
        <w:tc>
          <w:tcPr>
            <w:tcW w:w="1667" w:type="pct"/>
          </w:tcPr>
          <w:p w14:paraId="78518108" w14:textId="2F294D94" w:rsidR="000D47C9" w:rsidRPr="002B2EA3" w:rsidRDefault="000D47C9" w:rsidP="000D47C9">
            <w:pPr>
              <w:pStyle w:val="TableCell"/>
            </w:pPr>
            <w:r>
              <w:t>Undetected</w:t>
            </w:r>
          </w:p>
        </w:tc>
        <w:tc>
          <w:tcPr>
            <w:tcW w:w="1667" w:type="pct"/>
          </w:tcPr>
          <w:p w14:paraId="69CFFB0D" w14:textId="5E9200C1" w:rsidR="000D47C9" w:rsidRPr="002B2EA3" w:rsidRDefault="000D47C9" w:rsidP="000D47C9">
            <w:pPr>
              <w:pStyle w:val="TableCell"/>
            </w:pPr>
            <w:r>
              <w:t>Confidence not downgraded.</w:t>
            </w:r>
          </w:p>
        </w:tc>
      </w:tr>
      <w:tr w:rsidR="000D47C9" w14:paraId="1F6680BD" w14:textId="77777777" w:rsidTr="00501E3B">
        <w:tc>
          <w:tcPr>
            <w:tcW w:w="1667" w:type="pct"/>
          </w:tcPr>
          <w:p w14:paraId="0BB56354" w14:textId="77777777" w:rsidR="000D47C9" w:rsidRDefault="000D47C9" w:rsidP="000D47C9">
            <w:pPr>
              <w:pStyle w:val="TableCell"/>
            </w:pPr>
            <w:r>
              <w:t>Magnitude</w:t>
            </w:r>
          </w:p>
        </w:tc>
        <w:tc>
          <w:tcPr>
            <w:tcW w:w="1667" w:type="pct"/>
          </w:tcPr>
          <w:p w14:paraId="48B0371A" w14:textId="2233CBB9" w:rsidR="000D47C9" w:rsidRPr="002B2EA3" w:rsidRDefault="000D47C9" w:rsidP="000D47C9">
            <w:pPr>
              <w:pStyle w:val="TableCell"/>
            </w:pPr>
            <w:r w:rsidRPr="002B2EA3">
              <w:t>Not large.</w:t>
            </w:r>
          </w:p>
        </w:tc>
        <w:tc>
          <w:tcPr>
            <w:tcW w:w="1667" w:type="pct"/>
          </w:tcPr>
          <w:p w14:paraId="2B3EB305" w14:textId="381B495B" w:rsidR="000D47C9" w:rsidRPr="002B2EA3" w:rsidRDefault="000D47C9" w:rsidP="000D47C9">
            <w:pPr>
              <w:pStyle w:val="TableCell"/>
            </w:pPr>
            <w:r>
              <w:t xml:space="preserve">Laboratory studies with small </w:t>
            </w:r>
            <w:r w:rsidRPr="002B2EA3">
              <w:t xml:space="preserve">sample sizes do not fit the classic consideration for magnitude of response. Confidence not upgraded. </w:t>
            </w:r>
          </w:p>
        </w:tc>
      </w:tr>
      <w:tr w:rsidR="002578FA" w14:paraId="2F1AACAA" w14:textId="77777777" w:rsidTr="00501E3B">
        <w:tc>
          <w:tcPr>
            <w:tcW w:w="1667" w:type="pct"/>
          </w:tcPr>
          <w:p w14:paraId="3A6595CC" w14:textId="77777777" w:rsidR="002578FA" w:rsidRDefault="002578FA" w:rsidP="002578FA">
            <w:pPr>
              <w:pStyle w:val="TableCell"/>
            </w:pPr>
            <w:r>
              <w:t>Dose response</w:t>
            </w:r>
          </w:p>
        </w:tc>
        <w:tc>
          <w:tcPr>
            <w:tcW w:w="1667" w:type="pct"/>
          </w:tcPr>
          <w:p w14:paraId="6630835B" w14:textId="0BA43C12" w:rsidR="002578FA" w:rsidRPr="005C75EC" w:rsidRDefault="002578FA" w:rsidP="002578FA">
            <w:pPr>
              <w:pStyle w:val="TableCell"/>
            </w:pPr>
            <w:r w:rsidRPr="005C75EC">
              <w:t>No.</w:t>
            </w:r>
          </w:p>
        </w:tc>
        <w:tc>
          <w:tcPr>
            <w:tcW w:w="1667" w:type="pct"/>
          </w:tcPr>
          <w:p w14:paraId="6E2C2880" w14:textId="4A27B05D" w:rsidR="002578FA" w:rsidRPr="005C75EC" w:rsidRDefault="002578FA" w:rsidP="002578FA">
            <w:pPr>
              <w:pStyle w:val="TableCell"/>
            </w:pPr>
            <w:r>
              <w:t>Environmental studies</w:t>
            </w:r>
            <w:r w:rsidRPr="005C75EC">
              <w:t xml:space="preserve"> with small sample sizes do not lend themselves to a dose response. </w:t>
            </w:r>
            <w:r w:rsidRPr="00B320B5">
              <w:t>Confidence not upgraded.</w:t>
            </w:r>
          </w:p>
        </w:tc>
      </w:tr>
      <w:tr w:rsidR="000E1F70" w14:paraId="70417868" w14:textId="77777777" w:rsidTr="00501E3B">
        <w:tc>
          <w:tcPr>
            <w:tcW w:w="1667" w:type="pct"/>
          </w:tcPr>
          <w:p w14:paraId="2D5EBA78" w14:textId="77777777" w:rsidR="000E1F70" w:rsidRDefault="000E1F70" w:rsidP="000E1F70">
            <w:pPr>
              <w:pStyle w:val="TableCell"/>
            </w:pPr>
            <w:r>
              <w:t>Residual confounding</w:t>
            </w:r>
          </w:p>
        </w:tc>
        <w:tc>
          <w:tcPr>
            <w:tcW w:w="1667" w:type="pct"/>
          </w:tcPr>
          <w:p w14:paraId="262456BA" w14:textId="1407A579" w:rsidR="000E1F70" w:rsidRPr="00B320B5" w:rsidRDefault="000E1F70" w:rsidP="000E1F70">
            <w:pPr>
              <w:pStyle w:val="TableCell"/>
            </w:pPr>
            <w:r>
              <w:t>No.</w:t>
            </w:r>
          </w:p>
        </w:tc>
        <w:tc>
          <w:tcPr>
            <w:tcW w:w="1667" w:type="pct"/>
          </w:tcPr>
          <w:p w14:paraId="5B1FDBD6" w14:textId="0463D4BF" w:rsidR="000E1F70" w:rsidRPr="00B320B5" w:rsidRDefault="000E1F70" w:rsidP="000E1F70">
            <w:pPr>
              <w:pStyle w:val="TableCell"/>
            </w:pPr>
            <w:r w:rsidRPr="00B320B5">
              <w:t xml:space="preserve">Confidence not upgraded. </w:t>
            </w:r>
          </w:p>
        </w:tc>
      </w:tr>
      <w:tr w:rsidR="002270F0" w14:paraId="61495988" w14:textId="77777777" w:rsidTr="00501E3B">
        <w:tc>
          <w:tcPr>
            <w:tcW w:w="1667" w:type="pct"/>
          </w:tcPr>
          <w:p w14:paraId="1AB51B8E" w14:textId="77777777" w:rsidR="002270F0" w:rsidRDefault="002270F0" w:rsidP="002270F0">
            <w:pPr>
              <w:pStyle w:val="TableCell"/>
            </w:pPr>
            <w:r>
              <w:t>Consistency across species/population/ study design</w:t>
            </w:r>
          </w:p>
        </w:tc>
        <w:tc>
          <w:tcPr>
            <w:tcW w:w="1667" w:type="pct"/>
          </w:tcPr>
          <w:p w14:paraId="3541033D" w14:textId="77777777" w:rsidR="002270F0" w:rsidRDefault="002270F0" w:rsidP="002270F0">
            <w:pPr>
              <w:pStyle w:val="TableCell"/>
            </w:pPr>
            <w:r>
              <w:t>Yes.</w:t>
            </w:r>
          </w:p>
          <w:p w14:paraId="30EECE1C" w14:textId="6D78DADB" w:rsidR="002270F0" w:rsidRPr="000F0935" w:rsidRDefault="002270F0" w:rsidP="002270F0">
            <w:pPr>
              <w:pStyle w:val="TableCell"/>
            </w:pPr>
            <w:r>
              <w:t>Upgraded</w:t>
            </w:r>
            <w:r w:rsidRPr="001F5EC2">
              <w:t xml:space="preserve"> to</w:t>
            </w:r>
            <w:r>
              <w:t xml:space="preserve"> </w:t>
            </w:r>
            <w:r w:rsidR="004069E1" w:rsidRPr="00C27C4B">
              <w:rPr>
                <w:b/>
                <w:bCs/>
                <w:sz w:val="18"/>
                <w:szCs w:val="18"/>
              </w:rPr>
              <w:t>MODERATE</w:t>
            </w:r>
            <w:r w:rsidRPr="001F5EC2">
              <w:t>.</w:t>
            </w:r>
          </w:p>
        </w:tc>
        <w:tc>
          <w:tcPr>
            <w:tcW w:w="1667" w:type="pct"/>
          </w:tcPr>
          <w:p w14:paraId="5465D280" w14:textId="3E5A3CB4" w:rsidR="002270F0" w:rsidRPr="000F0935" w:rsidRDefault="002270F0" w:rsidP="002270F0">
            <w:pPr>
              <w:pStyle w:val="TableCell"/>
            </w:pPr>
            <w:r>
              <w:t>Consistency observed for some results across some study designs for considered reasonable for upgrading</w:t>
            </w:r>
            <w:r w:rsidRPr="000F0935">
              <w:t>. Confidence</w:t>
            </w:r>
            <w:r>
              <w:t xml:space="preserve"> </w:t>
            </w:r>
            <w:r w:rsidRPr="000F0935">
              <w:t xml:space="preserve">upgraded. </w:t>
            </w:r>
          </w:p>
        </w:tc>
      </w:tr>
      <w:tr w:rsidR="00703BA7" w14:paraId="28024C27" w14:textId="77777777" w:rsidTr="00501E3B">
        <w:tc>
          <w:tcPr>
            <w:tcW w:w="1667" w:type="pct"/>
          </w:tcPr>
          <w:p w14:paraId="55FC98DC" w14:textId="77777777" w:rsidR="00703BA7" w:rsidRPr="006A298A" w:rsidRDefault="00703BA7">
            <w:pPr>
              <w:pStyle w:val="TableCell"/>
              <w:rPr>
                <w:b/>
                <w:bCs/>
              </w:rPr>
            </w:pPr>
            <w:r w:rsidRPr="006A298A">
              <w:rPr>
                <w:b/>
                <w:bCs/>
              </w:rPr>
              <w:t>Final confidence rating</w:t>
            </w:r>
          </w:p>
        </w:tc>
        <w:tc>
          <w:tcPr>
            <w:tcW w:w="1667" w:type="pct"/>
          </w:tcPr>
          <w:p w14:paraId="568123AF" w14:textId="73C87FE0" w:rsidR="00703BA7" w:rsidRPr="006A298A" w:rsidRDefault="004069E1">
            <w:pPr>
              <w:pStyle w:val="TableCell"/>
              <w:rPr>
                <w:b/>
                <w:bCs/>
              </w:rPr>
            </w:pPr>
            <w:r w:rsidRPr="00C27C4B">
              <w:rPr>
                <w:b/>
                <w:bCs/>
                <w:sz w:val="18"/>
                <w:szCs w:val="18"/>
              </w:rPr>
              <w:t>MODERATE</w:t>
            </w:r>
          </w:p>
        </w:tc>
        <w:tc>
          <w:tcPr>
            <w:tcW w:w="1667" w:type="pct"/>
          </w:tcPr>
          <w:p w14:paraId="3342E2C4" w14:textId="77777777" w:rsidR="00703BA7" w:rsidRPr="006A298A" w:rsidRDefault="00703BA7">
            <w:pPr>
              <w:pStyle w:val="TableCell"/>
              <w:rPr>
                <w:b/>
                <w:bCs/>
              </w:rPr>
            </w:pPr>
          </w:p>
        </w:tc>
      </w:tr>
      <w:tr w:rsidR="00703BA7" w14:paraId="01DDD193" w14:textId="77777777" w:rsidTr="00501E3B">
        <w:tc>
          <w:tcPr>
            <w:tcW w:w="5000" w:type="pct"/>
            <w:gridSpan w:val="3"/>
          </w:tcPr>
          <w:p w14:paraId="7B302A90" w14:textId="49C075B9" w:rsidR="00703BA7" w:rsidRPr="006A298A" w:rsidRDefault="00703BA7" w:rsidP="0035692B">
            <w:pPr>
              <w:pStyle w:val="TableCell"/>
              <w:numPr>
                <w:ilvl w:val="0"/>
                <w:numId w:val="51"/>
              </w:numPr>
              <w:ind w:left="336" w:hanging="283"/>
              <w:rPr>
                <w:b/>
                <w:bCs/>
              </w:rPr>
            </w:pPr>
            <w:r w:rsidRPr="006A298A">
              <w:t>Table adapted from guidance provided in OHAT (2019, Table 7)</w:t>
            </w:r>
          </w:p>
        </w:tc>
      </w:tr>
    </w:tbl>
    <w:p w14:paraId="3EF91F2B" w14:textId="77777777" w:rsidR="00A87B22" w:rsidRDefault="00A87B22" w:rsidP="00A87B22">
      <w:pPr>
        <w:spacing w:after="160" w:line="259" w:lineRule="auto"/>
        <w:rPr>
          <w:color w:val="auto"/>
          <w:lang w:eastAsia="en-US"/>
        </w:rPr>
      </w:pPr>
    </w:p>
    <w:p w14:paraId="762D9A98" w14:textId="6E624BED" w:rsidR="00A87B22" w:rsidRDefault="00D631EE" w:rsidP="00D631EE">
      <w:pPr>
        <w:pStyle w:val="Caption"/>
        <w:rPr>
          <w:i/>
          <w:iCs/>
        </w:rPr>
      </w:pPr>
      <w:bookmarkStart w:id="51" w:name="_Toc173928778"/>
      <w:r>
        <w:t xml:space="preserve">Table </w:t>
      </w:r>
      <w:r w:rsidR="00136412">
        <w:fldChar w:fldCharType="begin"/>
      </w:r>
      <w:r w:rsidR="00136412">
        <w:instrText xml:space="preserve"> STYLEREF 1 \s </w:instrText>
      </w:r>
      <w:r w:rsidR="00136412">
        <w:fldChar w:fldCharType="separate"/>
      </w:r>
      <w:r w:rsidR="00AF5961">
        <w:rPr>
          <w:noProof/>
        </w:rPr>
        <w:t>5</w:t>
      </w:r>
      <w:r w:rsidR="00136412">
        <w:rPr>
          <w:noProof/>
        </w:rPr>
        <w:fldChar w:fldCharType="end"/>
      </w:r>
      <w:r>
        <w:t>.</w:t>
      </w:r>
      <w:r w:rsidR="00136412">
        <w:fldChar w:fldCharType="begin"/>
      </w:r>
      <w:r w:rsidR="00136412">
        <w:instrText xml:space="preserve"> SEQ Table \* ARABIC \s 1 </w:instrText>
      </w:r>
      <w:r w:rsidR="00136412">
        <w:fldChar w:fldCharType="separate"/>
      </w:r>
      <w:r w:rsidR="00AF5961">
        <w:rPr>
          <w:noProof/>
        </w:rPr>
        <w:t>22</w:t>
      </w:r>
      <w:r w:rsidR="00136412">
        <w:rPr>
          <w:noProof/>
        </w:rPr>
        <w:fldChar w:fldCharType="end"/>
      </w:r>
      <w:r>
        <w:t xml:space="preserve"> </w:t>
      </w:r>
      <w:r w:rsidR="00A87B22">
        <w:t xml:space="preserve">Confidence Rating for dose response and concentrations for </w:t>
      </w:r>
      <w:r w:rsidR="00A87B22" w:rsidRPr="000A1D54">
        <w:rPr>
          <w:i/>
          <w:iCs/>
        </w:rPr>
        <w:t>Naegleria fowleri</w:t>
      </w:r>
      <w:bookmarkEnd w:id="51"/>
    </w:p>
    <w:tbl>
      <w:tblPr>
        <w:tblStyle w:val="SLRTable"/>
        <w:tblW w:w="4950" w:type="pct"/>
        <w:tblInd w:w="108" w:type="dxa"/>
        <w:tblLayout w:type="fixed"/>
        <w:tblLook w:val="04A0" w:firstRow="1" w:lastRow="0" w:firstColumn="1" w:lastColumn="0" w:noHBand="0" w:noVBand="1"/>
      </w:tblPr>
      <w:tblGrid>
        <w:gridCol w:w="1905"/>
        <w:gridCol w:w="1905"/>
        <w:gridCol w:w="1904"/>
        <w:gridCol w:w="1904"/>
        <w:gridCol w:w="1904"/>
      </w:tblGrid>
      <w:tr w:rsidR="00501E3B" w:rsidRPr="00D553D6" w14:paraId="59437915" w14:textId="77777777" w:rsidTr="00501E3B">
        <w:trPr>
          <w:cnfStyle w:val="100000000000" w:firstRow="1" w:lastRow="0" w:firstColumn="0" w:lastColumn="0" w:oddVBand="0" w:evenVBand="0" w:oddHBand="0" w:evenHBand="0" w:firstRowFirstColumn="0" w:firstRowLastColumn="0" w:lastRowFirstColumn="0" w:lastRowLastColumn="0"/>
          <w:trHeight w:val="688"/>
        </w:trPr>
        <w:tc>
          <w:tcPr>
            <w:tcW w:w="1000" w:type="pct"/>
          </w:tcPr>
          <w:p w14:paraId="6F8F4A47" w14:textId="77777777" w:rsidR="00FF3D48" w:rsidRDefault="00FF3D48">
            <w:pPr>
              <w:pStyle w:val="TableHead"/>
            </w:pPr>
            <w:r>
              <w:rPr>
                <w:b/>
              </w:rPr>
              <w:t>Study outcome</w:t>
            </w:r>
          </w:p>
          <w:p w14:paraId="672177E8" w14:textId="77777777" w:rsidR="00FF3D48" w:rsidRPr="00070523" w:rsidRDefault="00FF3D48">
            <w:pPr>
              <w:pStyle w:val="TableHead"/>
              <w:rPr>
                <w:bCs/>
              </w:rPr>
            </w:pPr>
            <w:r w:rsidRPr="00070523">
              <w:rPr>
                <w:bCs/>
              </w:rPr>
              <w:t>(number of studies)</w:t>
            </w:r>
          </w:p>
        </w:tc>
        <w:tc>
          <w:tcPr>
            <w:tcW w:w="1000" w:type="pct"/>
          </w:tcPr>
          <w:p w14:paraId="0A01F1B3" w14:textId="58670391" w:rsidR="00FF3D48" w:rsidRDefault="00FF3D48">
            <w:pPr>
              <w:pStyle w:val="TableHead"/>
              <w:rPr>
                <w:rFonts w:asciiTheme="minorHAnsi" w:hAnsiTheme="minorHAnsi" w:cstheme="minorHAnsi"/>
                <w:b/>
                <w:szCs w:val="20"/>
              </w:rPr>
            </w:pPr>
            <w:r>
              <w:rPr>
                <w:rFonts w:asciiTheme="minorHAnsi" w:hAnsiTheme="minorHAnsi" w:cstheme="minorHAnsi"/>
                <w:szCs w:val="20"/>
              </w:rPr>
              <w:t xml:space="preserve">Pathogenicity testing for </w:t>
            </w:r>
            <w:r w:rsidR="00E0633D" w:rsidRPr="00E0633D">
              <w:rPr>
                <w:rFonts w:asciiTheme="minorHAnsi" w:hAnsiTheme="minorHAnsi" w:cstheme="minorHAnsi"/>
                <w:i/>
                <w:iCs/>
                <w:szCs w:val="20"/>
              </w:rPr>
              <w:t>Naegleria fowleri</w:t>
            </w:r>
          </w:p>
          <w:p w14:paraId="07A22185" w14:textId="77777777" w:rsidR="00FF3D48" w:rsidRPr="00210384" w:rsidRDefault="00FF3D48">
            <w:pPr>
              <w:pStyle w:val="TableHead"/>
              <w:rPr>
                <w:b/>
                <w:sz w:val="22"/>
                <w:szCs w:val="20"/>
              </w:rPr>
            </w:pPr>
          </w:p>
          <w:p w14:paraId="71EC9559" w14:textId="77777777" w:rsidR="00FF3D48" w:rsidRDefault="00FF3D48">
            <w:pPr>
              <w:pStyle w:val="TableHead"/>
            </w:pPr>
            <w:r>
              <w:t>(1 observational study)</w:t>
            </w:r>
          </w:p>
        </w:tc>
        <w:tc>
          <w:tcPr>
            <w:tcW w:w="1000" w:type="pct"/>
          </w:tcPr>
          <w:p w14:paraId="1C2A73B7" w14:textId="5526CFCA" w:rsidR="00FF3D48" w:rsidRDefault="00FF3D48">
            <w:pPr>
              <w:pStyle w:val="TableHead"/>
              <w:rPr>
                <w:b/>
              </w:rPr>
            </w:pPr>
            <w:r>
              <w:t xml:space="preserve">Dose response modelling for </w:t>
            </w:r>
            <w:r w:rsidR="00E0633D" w:rsidRPr="00E0633D">
              <w:rPr>
                <w:i/>
                <w:iCs/>
              </w:rPr>
              <w:t>Naegleria fowleri</w:t>
            </w:r>
          </w:p>
          <w:p w14:paraId="23A5FB0A" w14:textId="77777777" w:rsidR="00FF3D48" w:rsidRDefault="00FF3D48">
            <w:pPr>
              <w:pStyle w:val="TableHead"/>
              <w:rPr>
                <w:b/>
              </w:rPr>
            </w:pPr>
          </w:p>
          <w:p w14:paraId="319C7405" w14:textId="77777777" w:rsidR="00FF3D48" w:rsidRDefault="00FF3D48">
            <w:pPr>
              <w:pStyle w:val="TableHead"/>
            </w:pPr>
            <w:r>
              <w:t>(1 observational study)</w:t>
            </w:r>
          </w:p>
        </w:tc>
        <w:tc>
          <w:tcPr>
            <w:tcW w:w="1000" w:type="pct"/>
          </w:tcPr>
          <w:p w14:paraId="5A1B9EEF" w14:textId="4EFC9361" w:rsidR="00FF3D48" w:rsidRDefault="00FF3D48">
            <w:pPr>
              <w:pStyle w:val="TableHead"/>
              <w:rPr>
                <w:b/>
              </w:rPr>
            </w:pPr>
            <w:r>
              <w:t xml:space="preserve">Detection of </w:t>
            </w:r>
            <w:r w:rsidR="00E0633D" w:rsidRPr="00E0633D">
              <w:rPr>
                <w:i/>
                <w:iCs/>
              </w:rPr>
              <w:t>Naegleria fowleri</w:t>
            </w:r>
          </w:p>
          <w:p w14:paraId="70AD1CB9" w14:textId="77777777" w:rsidR="00FF3D48" w:rsidRDefault="00FF3D48">
            <w:pPr>
              <w:pStyle w:val="TableHead"/>
              <w:rPr>
                <w:b/>
              </w:rPr>
            </w:pPr>
          </w:p>
          <w:p w14:paraId="3C33E69C" w14:textId="77777777" w:rsidR="00FF3D48" w:rsidRDefault="00FF3D48">
            <w:pPr>
              <w:pStyle w:val="TableHead"/>
            </w:pPr>
            <w:r>
              <w:t>(1 observational study)</w:t>
            </w:r>
          </w:p>
        </w:tc>
        <w:tc>
          <w:tcPr>
            <w:tcW w:w="1000" w:type="pct"/>
          </w:tcPr>
          <w:p w14:paraId="4EF99E87" w14:textId="77777777" w:rsidR="00FF3D48" w:rsidRPr="00D553D6" w:rsidRDefault="00FF3D48">
            <w:pPr>
              <w:pStyle w:val="TableHead"/>
              <w:rPr>
                <w:b/>
              </w:rPr>
            </w:pPr>
            <w:r>
              <w:rPr>
                <w:b/>
              </w:rPr>
              <w:t xml:space="preserve">Comment </w:t>
            </w:r>
            <w:r w:rsidRPr="009F6AE0">
              <w:rPr>
                <w:b/>
                <w:vertAlign w:val="superscript"/>
              </w:rPr>
              <w:t>(</w:t>
            </w:r>
            <w:r>
              <w:rPr>
                <w:b/>
                <w:vertAlign w:val="superscript"/>
              </w:rPr>
              <w:t>a</w:t>
            </w:r>
            <w:r w:rsidRPr="009F6AE0">
              <w:rPr>
                <w:b/>
                <w:vertAlign w:val="superscript"/>
              </w:rPr>
              <w:t>)</w:t>
            </w:r>
          </w:p>
        </w:tc>
      </w:tr>
      <w:tr w:rsidR="00501E3B" w14:paraId="18ECC9CB" w14:textId="77777777" w:rsidTr="00501E3B">
        <w:tc>
          <w:tcPr>
            <w:tcW w:w="1000" w:type="pct"/>
          </w:tcPr>
          <w:p w14:paraId="0C8904E1" w14:textId="77777777" w:rsidR="00FF3D48" w:rsidRPr="00725270" w:rsidRDefault="00FF3D48">
            <w:pPr>
              <w:pStyle w:val="TableCell"/>
              <w:rPr>
                <w:b/>
                <w:bCs/>
              </w:rPr>
            </w:pPr>
            <w:r w:rsidRPr="00725270">
              <w:rPr>
                <w:b/>
                <w:bCs/>
              </w:rPr>
              <w:t>Initial confidence rating</w:t>
            </w:r>
          </w:p>
        </w:tc>
        <w:tc>
          <w:tcPr>
            <w:tcW w:w="1000" w:type="pct"/>
          </w:tcPr>
          <w:p w14:paraId="7F8CF4F1" w14:textId="77777777" w:rsidR="00FF3D48" w:rsidRPr="00725270" w:rsidRDefault="00FF3D48">
            <w:pPr>
              <w:pStyle w:val="TableCell"/>
              <w:rPr>
                <w:b/>
                <w:bCs/>
              </w:rPr>
            </w:pPr>
            <w:r w:rsidRPr="00725270">
              <w:rPr>
                <w:b/>
                <w:bCs/>
              </w:rPr>
              <w:t>L</w:t>
            </w:r>
            <w:r>
              <w:rPr>
                <w:b/>
                <w:bCs/>
              </w:rPr>
              <w:t>OW</w:t>
            </w:r>
          </w:p>
        </w:tc>
        <w:tc>
          <w:tcPr>
            <w:tcW w:w="1000" w:type="pct"/>
          </w:tcPr>
          <w:p w14:paraId="5D9DAD25" w14:textId="6F8CC250" w:rsidR="00FF3D48" w:rsidRDefault="00560327">
            <w:pPr>
              <w:pStyle w:val="TableCell"/>
            </w:pPr>
            <w:r w:rsidRPr="00725270">
              <w:rPr>
                <w:b/>
                <w:bCs/>
              </w:rPr>
              <w:t>L</w:t>
            </w:r>
            <w:r>
              <w:rPr>
                <w:b/>
                <w:bCs/>
              </w:rPr>
              <w:t>OW</w:t>
            </w:r>
          </w:p>
        </w:tc>
        <w:tc>
          <w:tcPr>
            <w:tcW w:w="1000" w:type="pct"/>
          </w:tcPr>
          <w:p w14:paraId="05085E5B" w14:textId="4454A380" w:rsidR="00FF3D48" w:rsidRDefault="00560327">
            <w:pPr>
              <w:pStyle w:val="TableCell"/>
            </w:pPr>
            <w:r w:rsidRPr="00725270">
              <w:rPr>
                <w:b/>
                <w:bCs/>
              </w:rPr>
              <w:t>L</w:t>
            </w:r>
            <w:r>
              <w:rPr>
                <w:b/>
                <w:bCs/>
              </w:rPr>
              <w:t>OW</w:t>
            </w:r>
          </w:p>
        </w:tc>
        <w:tc>
          <w:tcPr>
            <w:tcW w:w="1000" w:type="pct"/>
          </w:tcPr>
          <w:p w14:paraId="1CB9A49D" w14:textId="77777777" w:rsidR="00FF3D48" w:rsidRPr="006D53A0" w:rsidRDefault="00FF3D48">
            <w:pPr>
              <w:pStyle w:val="TableCell"/>
            </w:pPr>
            <w:r>
              <w:t>Based on study design a</w:t>
            </w:r>
            <w:r w:rsidRPr="00070523">
              <w:t xml:space="preserve">s per </w:t>
            </w:r>
            <w:r w:rsidRPr="006D53A0">
              <w:t>OHAT (2019</w:t>
            </w:r>
            <w:r w:rsidRPr="00C41108">
              <w:t>,</w:t>
            </w:r>
            <w:r>
              <w:t xml:space="preserve"> Table 8).</w:t>
            </w:r>
          </w:p>
        </w:tc>
      </w:tr>
      <w:tr w:rsidR="00501E3B" w14:paraId="1172F0E5" w14:textId="77777777" w:rsidTr="00501E3B">
        <w:tc>
          <w:tcPr>
            <w:tcW w:w="1000" w:type="pct"/>
          </w:tcPr>
          <w:p w14:paraId="4F063169" w14:textId="77777777" w:rsidR="002D2AB3" w:rsidRPr="001F5EC2" w:rsidRDefault="002D2AB3" w:rsidP="002D2AB3">
            <w:pPr>
              <w:pStyle w:val="TableCell"/>
            </w:pPr>
            <w:r w:rsidRPr="001F5EC2">
              <w:t>Risk of Bias</w:t>
            </w:r>
          </w:p>
        </w:tc>
        <w:tc>
          <w:tcPr>
            <w:tcW w:w="1000" w:type="pct"/>
          </w:tcPr>
          <w:p w14:paraId="3BA2599E" w14:textId="77777777" w:rsidR="002D2AB3" w:rsidRPr="001F5EC2" w:rsidRDefault="002D2AB3" w:rsidP="002D2AB3">
            <w:pPr>
              <w:pStyle w:val="TableCell"/>
            </w:pPr>
            <w:r>
              <w:t>Not serious</w:t>
            </w:r>
          </w:p>
        </w:tc>
        <w:tc>
          <w:tcPr>
            <w:tcW w:w="1000" w:type="pct"/>
          </w:tcPr>
          <w:p w14:paraId="5E54DF62" w14:textId="77777777" w:rsidR="002D2AB3" w:rsidRPr="001F5EC2" w:rsidRDefault="002D2AB3" w:rsidP="002D2AB3">
            <w:pPr>
              <w:pStyle w:val="TableCell"/>
            </w:pPr>
            <w:r w:rsidRPr="001F5EC2">
              <w:t>Serious.</w:t>
            </w:r>
          </w:p>
          <w:p w14:paraId="790A9C66" w14:textId="34A2AA82" w:rsidR="002D2AB3" w:rsidRPr="00E406C7" w:rsidRDefault="002D2AB3" w:rsidP="002D2AB3">
            <w:pPr>
              <w:pStyle w:val="TableCell"/>
            </w:pPr>
            <w:r w:rsidRPr="001F5EC2">
              <w:t xml:space="preserve">Downgraded to </w:t>
            </w:r>
            <w:r w:rsidRPr="001F5EC2">
              <w:rPr>
                <w:b/>
                <w:bCs/>
              </w:rPr>
              <w:t>VERY LOW</w:t>
            </w:r>
          </w:p>
        </w:tc>
        <w:tc>
          <w:tcPr>
            <w:tcW w:w="1000" w:type="pct"/>
          </w:tcPr>
          <w:p w14:paraId="271EE12E" w14:textId="77777777" w:rsidR="002D2AB3" w:rsidRPr="00E406C7" w:rsidRDefault="002D2AB3" w:rsidP="002D2AB3">
            <w:pPr>
              <w:pStyle w:val="TableCell"/>
            </w:pPr>
            <w:r w:rsidRPr="00E406C7">
              <w:t>Not serious</w:t>
            </w:r>
          </w:p>
        </w:tc>
        <w:tc>
          <w:tcPr>
            <w:tcW w:w="1000" w:type="pct"/>
          </w:tcPr>
          <w:p w14:paraId="012C0971" w14:textId="32F9FD7A" w:rsidR="002D2AB3" w:rsidRPr="002C0CDB" w:rsidRDefault="002D2AB3" w:rsidP="002D2AB3">
            <w:pPr>
              <w:pStyle w:val="TableCell"/>
              <w:rPr>
                <w:highlight w:val="yellow"/>
              </w:rPr>
            </w:pPr>
            <w:r w:rsidRPr="009312F2">
              <w:rPr>
                <w:rFonts w:asciiTheme="minorHAnsi" w:hAnsiTheme="minorHAnsi" w:cstheme="minorHAnsi"/>
              </w:rPr>
              <w:t>Plausible bias unlikely to seriously alter the results</w:t>
            </w:r>
          </w:p>
        </w:tc>
      </w:tr>
      <w:tr w:rsidR="00501E3B" w14:paraId="6A8A7921" w14:textId="77777777" w:rsidTr="00501E3B">
        <w:tc>
          <w:tcPr>
            <w:tcW w:w="1000" w:type="pct"/>
          </w:tcPr>
          <w:p w14:paraId="0190478E" w14:textId="77777777" w:rsidR="00D679AD" w:rsidRDefault="00D679AD" w:rsidP="00D679AD">
            <w:pPr>
              <w:pStyle w:val="TableCell"/>
            </w:pPr>
            <w:r>
              <w:t>Unexplained inconsistency</w:t>
            </w:r>
          </w:p>
        </w:tc>
        <w:tc>
          <w:tcPr>
            <w:tcW w:w="1000" w:type="pct"/>
          </w:tcPr>
          <w:p w14:paraId="1715C0B5" w14:textId="3DEC6F45" w:rsidR="00D679AD" w:rsidRPr="001B6902" w:rsidRDefault="00D679AD" w:rsidP="00D679AD">
            <w:pPr>
              <w:pStyle w:val="TableCell"/>
            </w:pPr>
            <w:r w:rsidRPr="003B495C">
              <w:t>Not serious</w:t>
            </w:r>
          </w:p>
        </w:tc>
        <w:tc>
          <w:tcPr>
            <w:tcW w:w="1000" w:type="pct"/>
          </w:tcPr>
          <w:p w14:paraId="388E9EBC" w14:textId="628B7EDB" w:rsidR="00D679AD" w:rsidRPr="001B6902" w:rsidRDefault="00D679AD" w:rsidP="00D679AD">
            <w:pPr>
              <w:pStyle w:val="TableCell"/>
            </w:pPr>
            <w:r w:rsidRPr="003B495C">
              <w:t>Not serious</w:t>
            </w:r>
          </w:p>
        </w:tc>
        <w:tc>
          <w:tcPr>
            <w:tcW w:w="1000" w:type="pct"/>
          </w:tcPr>
          <w:p w14:paraId="526C57C1" w14:textId="213C353C" w:rsidR="00D679AD" w:rsidRPr="001B6902" w:rsidRDefault="00D679AD" w:rsidP="00D679AD">
            <w:pPr>
              <w:pStyle w:val="TableCell"/>
            </w:pPr>
            <w:r w:rsidRPr="003B495C">
              <w:t>Not serious</w:t>
            </w:r>
          </w:p>
        </w:tc>
        <w:tc>
          <w:tcPr>
            <w:tcW w:w="1000" w:type="pct"/>
          </w:tcPr>
          <w:p w14:paraId="4B17C918" w14:textId="3B7E0A43" w:rsidR="00D679AD" w:rsidRPr="001B6902" w:rsidRDefault="00D679AD" w:rsidP="00D679AD">
            <w:pPr>
              <w:pStyle w:val="TableCell"/>
            </w:pPr>
            <w:r w:rsidRPr="001B6902">
              <w:t>Confidence not downgraded</w:t>
            </w:r>
          </w:p>
        </w:tc>
      </w:tr>
      <w:tr w:rsidR="00501E3B" w14:paraId="28FD2C65" w14:textId="77777777" w:rsidTr="00501E3B">
        <w:tc>
          <w:tcPr>
            <w:tcW w:w="1000" w:type="pct"/>
          </w:tcPr>
          <w:p w14:paraId="5D55D7E7" w14:textId="77777777" w:rsidR="00D679AD" w:rsidRDefault="00D679AD" w:rsidP="00D679AD">
            <w:pPr>
              <w:pStyle w:val="TableCell"/>
            </w:pPr>
            <w:r>
              <w:lastRenderedPageBreak/>
              <w:t>Indirectness</w:t>
            </w:r>
          </w:p>
        </w:tc>
        <w:tc>
          <w:tcPr>
            <w:tcW w:w="1000" w:type="pct"/>
          </w:tcPr>
          <w:p w14:paraId="4148AEDB" w14:textId="32758C13" w:rsidR="00D679AD" w:rsidRPr="00BF78D5" w:rsidRDefault="00D679AD" w:rsidP="00D679AD">
            <w:pPr>
              <w:pStyle w:val="TableCell"/>
            </w:pPr>
            <w:r w:rsidRPr="003B495C">
              <w:t>Not serious</w:t>
            </w:r>
          </w:p>
        </w:tc>
        <w:tc>
          <w:tcPr>
            <w:tcW w:w="1000" w:type="pct"/>
          </w:tcPr>
          <w:p w14:paraId="1C68DDA7" w14:textId="1C8E7C1D" w:rsidR="00D679AD" w:rsidRPr="00BF78D5" w:rsidRDefault="00D679AD" w:rsidP="00D679AD">
            <w:pPr>
              <w:pStyle w:val="TableCell"/>
            </w:pPr>
            <w:r w:rsidRPr="003B495C">
              <w:t>Not serious</w:t>
            </w:r>
          </w:p>
        </w:tc>
        <w:tc>
          <w:tcPr>
            <w:tcW w:w="1000" w:type="pct"/>
          </w:tcPr>
          <w:p w14:paraId="7E0C1E30" w14:textId="1DD30A54" w:rsidR="00D679AD" w:rsidRPr="00BF78D5" w:rsidRDefault="00D679AD" w:rsidP="00D679AD">
            <w:pPr>
              <w:pStyle w:val="TableCell"/>
            </w:pPr>
            <w:r w:rsidRPr="003B495C">
              <w:t>Not serious</w:t>
            </w:r>
          </w:p>
        </w:tc>
        <w:tc>
          <w:tcPr>
            <w:tcW w:w="1000" w:type="pct"/>
          </w:tcPr>
          <w:p w14:paraId="3E7BA888" w14:textId="6D5C771E" w:rsidR="00D679AD" w:rsidRPr="00BF78D5" w:rsidRDefault="00D679AD" w:rsidP="00D679AD">
            <w:pPr>
              <w:pStyle w:val="TableCell"/>
            </w:pPr>
            <w:r>
              <w:t>The studies are relevant to the research questions. Confidence not downgraded.</w:t>
            </w:r>
            <w:r w:rsidRPr="00BF78D5">
              <w:t xml:space="preserve"> </w:t>
            </w:r>
          </w:p>
        </w:tc>
      </w:tr>
      <w:tr w:rsidR="00501E3B" w14:paraId="03D6F0D0" w14:textId="77777777" w:rsidTr="00501E3B">
        <w:tc>
          <w:tcPr>
            <w:tcW w:w="1000" w:type="pct"/>
          </w:tcPr>
          <w:p w14:paraId="139CE102" w14:textId="77777777" w:rsidR="002D2AB3" w:rsidRDefault="002D2AB3" w:rsidP="002D2AB3">
            <w:pPr>
              <w:pStyle w:val="TableCell"/>
            </w:pPr>
            <w:r>
              <w:t>Imprecision</w:t>
            </w:r>
          </w:p>
        </w:tc>
        <w:tc>
          <w:tcPr>
            <w:tcW w:w="1000" w:type="pct"/>
          </w:tcPr>
          <w:p w14:paraId="4FEB3722" w14:textId="1973F22A" w:rsidR="00D679AD" w:rsidRPr="002B2EA3" w:rsidRDefault="00D679AD" w:rsidP="00D679AD">
            <w:pPr>
              <w:pStyle w:val="TableCell"/>
            </w:pPr>
            <w:r w:rsidRPr="002B2EA3">
              <w:t>Serious</w:t>
            </w:r>
          </w:p>
          <w:p w14:paraId="0470B3B1" w14:textId="7A50A458" w:rsidR="002D2AB3" w:rsidRPr="002B2EA3" w:rsidRDefault="002D2AB3" w:rsidP="00D679AD">
            <w:pPr>
              <w:pStyle w:val="TableCell"/>
            </w:pPr>
          </w:p>
        </w:tc>
        <w:tc>
          <w:tcPr>
            <w:tcW w:w="1000" w:type="pct"/>
          </w:tcPr>
          <w:p w14:paraId="72AA35FC" w14:textId="66753354" w:rsidR="002D2AB3" w:rsidRPr="002B2EA3" w:rsidRDefault="00D679AD" w:rsidP="00D679AD">
            <w:pPr>
              <w:pStyle w:val="TableCell"/>
            </w:pPr>
            <w:r w:rsidRPr="002B2EA3">
              <w:t>Serious</w:t>
            </w:r>
          </w:p>
        </w:tc>
        <w:tc>
          <w:tcPr>
            <w:tcW w:w="1000" w:type="pct"/>
          </w:tcPr>
          <w:p w14:paraId="73D9E7CC" w14:textId="382C9C9A" w:rsidR="00D679AD" w:rsidRPr="002B2EA3" w:rsidRDefault="00D679AD" w:rsidP="00D679AD">
            <w:pPr>
              <w:pStyle w:val="TableCell"/>
            </w:pPr>
            <w:r w:rsidRPr="002B2EA3">
              <w:t>Serious</w:t>
            </w:r>
          </w:p>
          <w:p w14:paraId="06E5F697" w14:textId="2C1B337E" w:rsidR="002D2AB3" w:rsidRPr="002B2EA3" w:rsidRDefault="002D2AB3" w:rsidP="00D679AD">
            <w:pPr>
              <w:pStyle w:val="TableCell"/>
            </w:pPr>
          </w:p>
        </w:tc>
        <w:tc>
          <w:tcPr>
            <w:tcW w:w="1000" w:type="pct"/>
          </w:tcPr>
          <w:p w14:paraId="73399A07" w14:textId="657D69EF" w:rsidR="002D2AB3" w:rsidRPr="002B2EA3" w:rsidRDefault="002D2AB3" w:rsidP="002D2AB3">
            <w:pPr>
              <w:pStyle w:val="TableCell"/>
            </w:pPr>
            <w:r w:rsidRPr="002B2EA3">
              <w:t xml:space="preserve">Small sample sizes </w:t>
            </w:r>
            <w:r>
              <w:t xml:space="preserve">render </w:t>
            </w:r>
            <w:r w:rsidRPr="002B2EA3">
              <w:t>the results imprecise. Confidence remains low.</w:t>
            </w:r>
          </w:p>
        </w:tc>
      </w:tr>
      <w:tr w:rsidR="00501E3B" w14:paraId="6B612087" w14:textId="77777777" w:rsidTr="00501E3B">
        <w:tc>
          <w:tcPr>
            <w:tcW w:w="1000" w:type="pct"/>
          </w:tcPr>
          <w:p w14:paraId="67E10F30" w14:textId="77777777" w:rsidR="00D679AD" w:rsidRDefault="00D679AD" w:rsidP="00D679AD">
            <w:pPr>
              <w:pStyle w:val="TableCell"/>
            </w:pPr>
            <w:r>
              <w:t>Publication bias</w:t>
            </w:r>
          </w:p>
        </w:tc>
        <w:tc>
          <w:tcPr>
            <w:tcW w:w="1000" w:type="pct"/>
          </w:tcPr>
          <w:p w14:paraId="4010840C" w14:textId="5915B3AB" w:rsidR="00D679AD" w:rsidRPr="002B2EA3" w:rsidRDefault="00D679AD" w:rsidP="00D679AD">
            <w:pPr>
              <w:pStyle w:val="TableCell"/>
            </w:pPr>
            <w:r w:rsidRPr="00103B55">
              <w:t>Undetected</w:t>
            </w:r>
          </w:p>
        </w:tc>
        <w:tc>
          <w:tcPr>
            <w:tcW w:w="1000" w:type="pct"/>
          </w:tcPr>
          <w:p w14:paraId="54A69181" w14:textId="309A854F" w:rsidR="00D679AD" w:rsidRPr="002B2EA3" w:rsidRDefault="00D679AD" w:rsidP="00D679AD">
            <w:pPr>
              <w:pStyle w:val="TableCell"/>
            </w:pPr>
            <w:r w:rsidRPr="00103B55">
              <w:t>Undetected</w:t>
            </w:r>
          </w:p>
        </w:tc>
        <w:tc>
          <w:tcPr>
            <w:tcW w:w="1000" w:type="pct"/>
          </w:tcPr>
          <w:p w14:paraId="1528F734" w14:textId="32F8E78A" w:rsidR="00D679AD" w:rsidRPr="002B2EA3" w:rsidRDefault="00D679AD" w:rsidP="00D679AD">
            <w:pPr>
              <w:pStyle w:val="TableCell"/>
            </w:pPr>
            <w:r w:rsidRPr="00103B55">
              <w:t>Undetected</w:t>
            </w:r>
          </w:p>
        </w:tc>
        <w:tc>
          <w:tcPr>
            <w:tcW w:w="1000" w:type="pct"/>
          </w:tcPr>
          <w:p w14:paraId="235ABF14" w14:textId="6F92B90A" w:rsidR="00D679AD" w:rsidRPr="002B2EA3" w:rsidRDefault="00D679AD" w:rsidP="00D679AD">
            <w:pPr>
              <w:pStyle w:val="TableCell"/>
            </w:pPr>
            <w:r>
              <w:t>Confidence not downgraded.</w:t>
            </w:r>
          </w:p>
        </w:tc>
      </w:tr>
      <w:tr w:rsidR="00501E3B" w14:paraId="2380CCA0" w14:textId="77777777" w:rsidTr="00501E3B">
        <w:tc>
          <w:tcPr>
            <w:tcW w:w="1000" w:type="pct"/>
          </w:tcPr>
          <w:p w14:paraId="0829D913" w14:textId="77777777" w:rsidR="00D679AD" w:rsidRDefault="00D679AD" w:rsidP="00D679AD">
            <w:pPr>
              <w:pStyle w:val="TableCell"/>
            </w:pPr>
            <w:r>
              <w:t>Magnitude</w:t>
            </w:r>
          </w:p>
        </w:tc>
        <w:tc>
          <w:tcPr>
            <w:tcW w:w="1000" w:type="pct"/>
          </w:tcPr>
          <w:p w14:paraId="48797575" w14:textId="50302361" w:rsidR="00D679AD" w:rsidRPr="002B2EA3" w:rsidRDefault="00D679AD" w:rsidP="00D679AD">
            <w:pPr>
              <w:pStyle w:val="TableCell"/>
            </w:pPr>
            <w:r w:rsidRPr="00F56FC7">
              <w:t>Not large</w:t>
            </w:r>
          </w:p>
        </w:tc>
        <w:tc>
          <w:tcPr>
            <w:tcW w:w="1000" w:type="pct"/>
          </w:tcPr>
          <w:p w14:paraId="769BF53F" w14:textId="10FCC729" w:rsidR="00D679AD" w:rsidRPr="002B2EA3" w:rsidRDefault="00D679AD" w:rsidP="00D679AD">
            <w:pPr>
              <w:pStyle w:val="TableCell"/>
            </w:pPr>
            <w:r w:rsidRPr="00F56FC7">
              <w:t>Not large</w:t>
            </w:r>
          </w:p>
        </w:tc>
        <w:tc>
          <w:tcPr>
            <w:tcW w:w="1000" w:type="pct"/>
          </w:tcPr>
          <w:p w14:paraId="581C79BB" w14:textId="3DEACE45" w:rsidR="00D679AD" w:rsidRPr="002B2EA3" w:rsidRDefault="00D679AD" w:rsidP="00D679AD">
            <w:pPr>
              <w:pStyle w:val="TableCell"/>
            </w:pPr>
            <w:r w:rsidRPr="00F56FC7">
              <w:t>Not large</w:t>
            </w:r>
          </w:p>
        </w:tc>
        <w:tc>
          <w:tcPr>
            <w:tcW w:w="1000" w:type="pct"/>
          </w:tcPr>
          <w:p w14:paraId="069F2CA8" w14:textId="7C8B7D4D" w:rsidR="00D679AD" w:rsidRPr="002B2EA3" w:rsidRDefault="00A01727" w:rsidP="00D679AD">
            <w:pPr>
              <w:pStyle w:val="TableCell"/>
            </w:pPr>
            <w:r>
              <w:t xml:space="preserve">Environmental and </w:t>
            </w:r>
            <w:r w:rsidR="00D679AD">
              <w:t xml:space="preserve">Laboratory studies with small </w:t>
            </w:r>
            <w:r w:rsidR="00D679AD" w:rsidRPr="002B2EA3">
              <w:t xml:space="preserve">sample sizes do not fit the classic consideration for magnitude of response. Confidence not upgraded. </w:t>
            </w:r>
          </w:p>
        </w:tc>
      </w:tr>
      <w:tr w:rsidR="00501E3B" w14:paraId="7198EE1C" w14:textId="77777777" w:rsidTr="00501E3B">
        <w:tc>
          <w:tcPr>
            <w:tcW w:w="1000" w:type="pct"/>
          </w:tcPr>
          <w:p w14:paraId="1F36D451" w14:textId="77777777" w:rsidR="002D2AB3" w:rsidRDefault="002D2AB3" w:rsidP="002D2AB3">
            <w:pPr>
              <w:pStyle w:val="TableCell"/>
            </w:pPr>
            <w:r>
              <w:t>Dose response</w:t>
            </w:r>
          </w:p>
        </w:tc>
        <w:tc>
          <w:tcPr>
            <w:tcW w:w="1000" w:type="pct"/>
          </w:tcPr>
          <w:p w14:paraId="157BF820" w14:textId="2FC63FA2" w:rsidR="002D2AB3" w:rsidRPr="005C75EC" w:rsidRDefault="00911B5F" w:rsidP="002D2AB3">
            <w:pPr>
              <w:pStyle w:val="TableCell"/>
            </w:pPr>
            <w:r>
              <w:t>No</w:t>
            </w:r>
          </w:p>
        </w:tc>
        <w:tc>
          <w:tcPr>
            <w:tcW w:w="1000" w:type="pct"/>
          </w:tcPr>
          <w:p w14:paraId="4FEAAF27" w14:textId="33A293DC" w:rsidR="002D2AB3" w:rsidRPr="005C75EC" w:rsidRDefault="00FA0571" w:rsidP="002D2AB3">
            <w:pPr>
              <w:pStyle w:val="TableCell"/>
            </w:pPr>
            <w:r>
              <w:t>Yes</w:t>
            </w:r>
          </w:p>
        </w:tc>
        <w:tc>
          <w:tcPr>
            <w:tcW w:w="1000" w:type="pct"/>
          </w:tcPr>
          <w:p w14:paraId="794E489A" w14:textId="70179D80" w:rsidR="002D2AB3" w:rsidRPr="005C75EC" w:rsidRDefault="0050720A" w:rsidP="002D2AB3">
            <w:pPr>
              <w:pStyle w:val="TableCell"/>
            </w:pPr>
            <w:r>
              <w:t>No</w:t>
            </w:r>
          </w:p>
        </w:tc>
        <w:tc>
          <w:tcPr>
            <w:tcW w:w="1000" w:type="pct"/>
          </w:tcPr>
          <w:p w14:paraId="10ED1059" w14:textId="5E955148" w:rsidR="002D2AB3" w:rsidRPr="005C75EC" w:rsidRDefault="006B3591" w:rsidP="002D2AB3">
            <w:pPr>
              <w:pStyle w:val="TableCell"/>
            </w:pPr>
            <w:r>
              <w:t>Laboratory study with small sample size</w:t>
            </w:r>
            <w:r w:rsidR="003F1B7D">
              <w:t xml:space="preserve"> using mice</w:t>
            </w:r>
            <w:r>
              <w:t xml:space="preserve"> and </w:t>
            </w:r>
            <w:r w:rsidR="00BA4657">
              <w:t>environmental studies</w:t>
            </w:r>
            <w:r w:rsidR="00BA4657" w:rsidRPr="005C75EC">
              <w:t xml:space="preserve"> with small sample sizes do not lend themselves to a dose response. </w:t>
            </w:r>
            <w:r w:rsidR="00BA4657" w:rsidRPr="00B320B5">
              <w:t>Confidence not upgraded.</w:t>
            </w:r>
          </w:p>
        </w:tc>
      </w:tr>
      <w:tr w:rsidR="00501E3B" w14:paraId="232F3D75" w14:textId="77777777" w:rsidTr="00501E3B">
        <w:tc>
          <w:tcPr>
            <w:tcW w:w="1000" w:type="pct"/>
          </w:tcPr>
          <w:p w14:paraId="12F3A8D4" w14:textId="77777777" w:rsidR="00EB75C8" w:rsidRDefault="00EB75C8" w:rsidP="00EB75C8">
            <w:pPr>
              <w:pStyle w:val="TableCell"/>
            </w:pPr>
            <w:r>
              <w:t>Residual confounding</w:t>
            </w:r>
          </w:p>
        </w:tc>
        <w:tc>
          <w:tcPr>
            <w:tcW w:w="1000" w:type="pct"/>
          </w:tcPr>
          <w:p w14:paraId="28A07BD9" w14:textId="22A6E577" w:rsidR="00EB75C8" w:rsidRPr="00B320B5" w:rsidRDefault="00EB75C8" w:rsidP="00EB75C8">
            <w:pPr>
              <w:pStyle w:val="TableCell"/>
            </w:pPr>
            <w:r w:rsidRPr="00BB3AE6">
              <w:t>No</w:t>
            </w:r>
          </w:p>
        </w:tc>
        <w:tc>
          <w:tcPr>
            <w:tcW w:w="1000" w:type="pct"/>
          </w:tcPr>
          <w:p w14:paraId="2FBBFB77" w14:textId="77BDDC78" w:rsidR="00EB75C8" w:rsidRPr="00B320B5" w:rsidRDefault="00EB75C8" w:rsidP="00EB75C8">
            <w:pPr>
              <w:pStyle w:val="TableCell"/>
            </w:pPr>
            <w:r w:rsidRPr="00BB3AE6">
              <w:t>No</w:t>
            </w:r>
          </w:p>
        </w:tc>
        <w:tc>
          <w:tcPr>
            <w:tcW w:w="1000" w:type="pct"/>
          </w:tcPr>
          <w:p w14:paraId="59AAD095" w14:textId="49BFEA6B" w:rsidR="00EB75C8" w:rsidRPr="00B320B5" w:rsidRDefault="00EB75C8" w:rsidP="00EB75C8">
            <w:pPr>
              <w:pStyle w:val="TableCell"/>
            </w:pPr>
            <w:r w:rsidRPr="00BB3AE6">
              <w:t>No</w:t>
            </w:r>
          </w:p>
        </w:tc>
        <w:tc>
          <w:tcPr>
            <w:tcW w:w="1000" w:type="pct"/>
          </w:tcPr>
          <w:p w14:paraId="62DBBEAF" w14:textId="0997ACFB" w:rsidR="00EB75C8" w:rsidRPr="00B320B5" w:rsidRDefault="00EB75C8" w:rsidP="00EB75C8">
            <w:pPr>
              <w:pStyle w:val="TableCell"/>
            </w:pPr>
            <w:r w:rsidRPr="00B320B5">
              <w:t xml:space="preserve">Confidence not upgraded. </w:t>
            </w:r>
          </w:p>
        </w:tc>
      </w:tr>
      <w:tr w:rsidR="00501E3B" w14:paraId="6EAB9B34" w14:textId="77777777" w:rsidTr="00501E3B">
        <w:tc>
          <w:tcPr>
            <w:tcW w:w="1000" w:type="pct"/>
          </w:tcPr>
          <w:p w14:paraId="66556AF9" w14:textId="77777777" w:rsidR="00A26B91" w:rsidRDefault="00A26B91" w:rsidP="00A26B91">
            <w:pPr>
              <w:pStyle w:val="TableCell"/>
            </w:pPr>
            <w:r>
              <w:t>Consistency across species/population/ study design</w:t>
            </w:r>
          </w:p>
        </w:tc>
        <w:tc>
          <w:tcPr>
            <w:tcW w:w="1000" w:type="pct"/>
          </w:tcPr>
          <w:p w14:paraId="75F5B882" w14:textId="636CB167" w:rsidR="00A26B91" w:rsidRPr="000F0935" w:rsidRDefault="00A26B91" w:rsidP="00A26B91">
            <w:pPr>
              <w:pStyle w:val="TableCell"/>
            </w:pPr>
            <w:r w:rsidRPr="001D1D1C">
              <w:t>No</w:t>
            </w:r>
          </w:p>
        </w:tc>
        <w:tc>
          <w:tcPr>
            <w:tcW w:w="1000" w:type="pct"/>
          </w:tcPr>
          <w:p w14:paraId="6EB43C33" w14:textId="5BDEBB32" w:rsidR="00A26B91" w:rsidRPr="000F0935" w:rsidRDefault="00A26B91" w:rsidP="00A26B91">
            <w:pPr>
              <w:pStyle w:val="TableCell"/>
            </w:pPr>
            <w:r w:rsidRPr="001D1D1C">
              <w:t>No</w:t>
            </w:r>
          </w:p>
        </w:tc>
        <w:tc>
          <w:tcPr>
            <w:tcW w:w="1000" w:type="pct"/>
          </w:tcPr>
          <w:p w14:paraId="13765CCD" w14:textId="0BA5A199" w:rsidR="00A26B91" w:rsidRPr="000F0935" w:rsidRDefault="00A26B91" w:rsidP="00A26B91">
            <w:pPr>
              <w:pStyle w:val="TableCell"/>
            </w:pPr>
            <w:r w:rsidRPr="0079362E">
              <w:t>No</w:t>
            </w:r>
          </w:p>
        </w:tc>
        <w:tc>
          <w:tcPr>
            <w:tcW w:w="1000" w:type="pct"/>
          </w:tcPr>
          <w:p w14:paraId="3C6AF7A7" w14:textId="6C351284" w:rsidR="00A26B91" w:rsidRPr="000F0935" w:rsidRDefault="00A26B91" w:rsidP="00A26B91">
            <w:pPr>
              <w:pStyle w:val="TableCell"/>
            </w:pPr>
            <w:r>
              <w:t xml:space="preserve">Some consistency of outcomes across study designs but not considered enough to warrant upgrading. </w:t>
            </w:r>
            <w:r w:rsidRPr="000F0935">
              <w:t>Confidence not upgraded.</w:t>
            </w:r>
          </w:p>
        </w:tc>
      </w:tr>
      <w:tr w:rsidR="00501E3B" w14:paraId="5A8EDF44" w14:textId="77777777" w:rsidTr="00501E3B">
        <w:tc>
          <w:tcPr>
            <w:tcW w:w="1000" w:type="pct"/>
          </w:tcPr>
          <w:p w14:paraId="486E1C6A" w14:textId="77777777" w:rsidR="00FF3D48" w:rsidRPr="006A298A" w:rsidRDefault="00FF3D48">
            <w:pPr>
              <w:pStyle w:val="TableCell"/>
              <w:rPr>
                <w:b/>
                <w:bCs/>
              </w:rPr>
            </w:pPr>
            <w:r w:rsidRPr="006A298A">
              <w:rPr>
                <w:b/>
                <w:bCs/>
              </w:rPr>
              <w:t>Final confidence rating</w:t>
            </w:r>
          </w:p>
        </w:tc>
        <w:tc>
          <w:tcPr>
            <w:tcW w:w="1000" w:type="pct"/>
          </w:tcPr>
          <w:p w14:paraId="4344F888" w14:textId="3346CE13" w:rsidR="00FF3D48" w:rsidRPr="006A298A" w:rsidRDefault="00A26B91">
            <w:pPr>
              <w:pStyle w:val="TableCell"/>
              <w:rPr>
                <w:b/>
                <w:bCs/>
              </w:rPr>
            </w:pPr>
            <w:r>
              <w:rPr>
                <w:b/>
                <w:bCs/>
              </w:rPr>
              <w:t>LOW</w:t>
            </w:r>
          </w:p>
        </w:tc>
        <w:tc>
          <w:tcPr>
            <w:tcW w:w="1000" w:type="pct"/>
          </w:tcPr>
          <w:p w14:paraId="47FF5412" w14:textId="54AF648D" w:rsidR="00FF3D48" w:rsidRPr="006A298A" w:rsidRDefault="00C27C4B">
            <w:pPr>
              <w:pStyle w:val="TableCell"/>
              <w:rPr>
                <w:b/>
                <w:bCs/>
              </w:rPr>
            </w:pPr>
            <w:r>
              <w:rPr>
                <w:b/>
                <w:bCs/>
              </w:rPr>
              <w:t xml:space="preserve">VERY </w:t>
            </w:r>
            <w:r w:rsidR="00560327" w:rsidRPr="00725270">
              <w:rPr>
                <w:b/>
                <w:bCs/>
              </w:rPr>
              <w:t>L</w:t>
            </w:r>
            <w:r w:rsidR="00560327">
              <w:rPr>
                <w:b/>
                <w:bCs/>
              </w:rPr>
              <w:t>OW</w:t>
            </w:r>
          </w:p>
        </w:tc>
        <w:tc>
          <w:tcPr>
            <w:tcW w:w="1000" w:type="pct"/>
          </w:tcPr>
          <w:p w14:paraId="29490823" w14:textId="4EB2C384" w:rsidR="00FF3D48" w:rsidRPr="006A298A" w:rsidRDefault="00A26B91">
            <w:pPr>
              <w:pStyle w:val="TableCell"/>
              <w:rPr>
                <w:b/>
                <w:bCs/>
              </w:rPr>
            </w:pPr>
            <w:r>
              <w:rPr>
                <w:b/>
                <w:bCs/>
              </w:rPr>
              <w:t>LOW</w:t>
            </w:r>
          </w:p>
        </w:tc>
        <w:tc>
          <w:tcPr>
            <w:tcW w:w="1000" w:type="pct"/>
          </w:tcPr>
          <w:p w14:paraId="6C67860F" w14:textId="77777777" w:rsidR="00FF3D48" w:rsidRPr="006A298A" w:rsidRDefault="00FF3D48">
            <w:pPr>
              <w:pStyle w:val="TableCell"/>
              <w:rPr>
                <w:b/>
                <w:bCs/>
              </w:rPr>
            </w:pPr>
          </w:p>
        </w:tc>
      </w:tr>
      <w:tr w:rsidR="00501E3B" w14:paraId="52CF1FDA" w14:textId="77777777" w:rsidTr="00501E3B">
        <w:tc>
          <w:tcPr>
            <w:tcW w:w="5000" w:type="pct"/>
            <w:gridSpan w:val="5"/>
          </w:tcPr>
          <w:p w14:paraId="6EDA9691" w14:textId="3B3368B3" w:rsidR="00501E3B" w:rsidRPr="006A298A" w:rsidRDefault="00501E3B" w:rsidP="0035692B">
            <w:pPr>
              <w:pStyle w:val="TableCell"/>
              <w:numPr>
                <w:ilvl w:val="0"/>
                <w:numId w:val="52"/>
              </w:numPr>
              <w:ind w:left="337" w:hanging="337"/>
              <w:rPr>
                <w:b/>
                <w:bCs/>
              </w:rPr>
            </w:pPr>
            <w:r w:rsidRPr="006A298A">
              <w:t>Table adapted from guidance provided in OHAT (2019, Table 7)</w:t>
            </w:r>
          </w:p>
        </w:tc>
      </w:tr>
    </w:tbl>
    <w:p w14:paraId="237197EC" w14:textId="77777777" w:rsidR="0047262E" w:rsidRDefault="0047262E" w:rsidP="0047262E">
      <w:pPr>
        <w:pStyle w:val="BodyText"/>
      </w:pPr>
    </w:p>
    <w:p w14:paraId="6AB2E973" w14:textId="5E875604" w:rsidR="0047262E" w:rsidRDefault="00D631EE" w:rsidP="00D631EE">
      <w:pPr>
        <w:pStyle w:val="Caption"/>
        <w:rPr>
          <w:i/>
          <w:iCs/>
        </w:rPr>
      </w:pPr>
      <w:bookmarkStart w:id="52" w:name="_Toc173928779"/>
      <w:r>
        <w:lastRenderedPageBreak/>
        <w:t xml:space="preserve">Table </w:t>
      </w:r>
      <w:r w:rsidR="00136412">
        <w:fldChar w:fldCharType="begin"/>
      </w:r>
      <w:r w:rsidR="00136412">
        <w:instrText xml:space="preserve"> STYLEREF 1 \s </w:instrText>
      </w:r>
      <w:r w:rsidR="00136412">
        <w:fldChar w:fldCharType="separate"/>
      </w:r>
      <w:r w:rsidR="00AF5961">
        <w:rPr>
          <w:noProof/>
        </w:rPr>
        <w:t>5</w:t>
      </w:r>
      <w:r w:rsidR="00136412">
        <w:rPr>
          <w:noProof/>
        </w:rPr>
        <w:fldChar w:fldCharType="end"/>
      </w:r>
      <w:r>
        <w:t>.</w:t>
      </w:r>
      <w:r w:rsidR="00136412">
        <w:fldChar w:fldCharType="begin"/>
      </w:r>
      <w:r w:rsidR="00136412">
        <w:instrText xml:space="preserve"> SEQ Table \* ARABIC \s 1 </w:instrText>
      </w:r>
      <w:r w:rsidR="00136412">
        <w:fldChar w:fldCharType="separate"/>
      </w:r>
      <w:r w:rsidR="00AF5961">
        <w:rPr>
          <w:noProof/>
        </w:rPr>
        <w:t>23</w:t>
      </w:r>
      <w:r w:rsidR="00136412">
        <w:rPr>
          <w:noProof/>
        </w:rPr>
        <w:fldChar w:fldCharType="end"/>
      </w:r>
      <w:r>
        <w:t xml:space="preserve"> </w:t>
      </w:r>
      <w:r w:rsidR="0047262E">
        <w:t xml:space="preserve">Confidence Rating of Epidemiological studies for </w:t>
      </w:r>
      <w:r w:rsidR="0047262E" w:rsidRPr="000A1D54">
        <w:rPr>
          <w:i/>
          <w:iCs/>
        </w:rPr>
        <w:t>Naegleria fowleri</w:t>
      </w:r>
      <w:bookmarkEnd w:id="52"/>
    </w:p>
    <w:tbl>
      <w:tblPr>
        <w:tblStyle w:val="SLRTable"/>
        <w:tblW w:w="4947" w:type="pct"/>
        <w:tblLayout w:type="fixed"/>
        <w:tblLook w:val="04A0" w:firstRow="1" w:lastRow="0" w:firstColumn="1" w:lastColumn="0" w:noHBand="0" w:noVBand="1"/>
      </w:tblPr>
      <w:tblGrid>
        <w:gridCol w:w="3172"/>
        <w:gridCol w:w="3173"/>
        <w:gridCol w:w="3171"/>
      </w:tblGrid>
      <w:tr w:rsidR="00E565AE" w:rsidRPr="00D553D6" w14:paraId="37055CA4" w14:textId="77777777" w:rsidTr="00090F1E">
        <w:trPr>
          <w:cnfStyle w:val="100000000000" w:firstRow="1" w:lastRow="0" w:firstColumn="0" w:lastColumn="0" w:oddVBand="0" w:evenVBand="0" w:oddHBand="0" w:evenHBand="0" w:firstRowFirstColumn="0" w:firstRowLastColumn="0" w:lastRowFirstColumn="0" w:lastRowLastColumn="0"/>
          <w:trHeight w:val="688"/>
        </w:trPr>
        <w:tc>
          <w:tcPr>
            <w:tcW w:w="1667" w:type="pct"/>
          </w:tcPr>
          <w:p w14:paraId="63760C48" w14:textId="77777777" w:rsidR="00E565AE" w:rsidRDefault="00E565AE">
            <w:pPr>
              <w:pStyle w:val="TableHead"/>
            </w:pPr>
            <w:r>
              <w:rPr>
                <w:b/>
              </w:rPr>
              <w:t>Study outcome</w:t>
            </w:r>
          </w:p>
          <w:p w14:paraId="42C22396" w14:textId="77777777" w:rsidR="00E565AE" w:rsidRPr="00070523" w:rsidRDefault="00E565AE">
            <w:pPr>
              <w:pStyle w:val="TableHead"/>
              <w:rPr>
                <w:bCs/>
              </w:rPr>
            </w:pPr>
            <w:r w:rsidRPr="00070523">
              <w:rPr>
                <w:bCs/>
              </w:rPr>
              <w:t>(number of studies)</w:t>
            </w:r>
          </w:p>
        </w:tc>
        <w:tc>
          <w:tcPr>
            <w:tcW w:w="1667" w:type="pct"/>
          </w:tcPr>
          <w:p w14:paraId="2CDC0DE1" w14:textId="5FFAE0C1" w:rsidR="00E565AE" w:rsidRDefault="00E565AE">
            <w:pPr>
              <w:pStyle w:val="TableHead"/>
              <w:rPr>
                <w:rFonts w:asciiTheme="minorHAnsi" w:hAnsiTheme="minorHAnsi" w:cstheme="minorHAnsi"/>
                <w:b/>
                <w:szCs w:val="20"/>
              </w:rPr>
            </w:pPr>
            <w:r>
              <w:rPr>
                <w:rFonts w:asciiTheme="minorHAnsi" w:hAnsiTheme="minorHAnsi" w:cstheme="minorHAnsi"/>
                <w:szCs w:val="20"/>
              </w:rPr>
              <w:t xml:space="preserve">Epidemiological studies of </w:t>
            </w:r>
            <w:r w:rsidR="00E0633D" w:rsidRPr="00E0633D">
              <w:rPr>
                <w:rFonts w:asciiTheme="minorHAnsi" w:hAnsiTheme="minorHAnsi" w:cstheme="minorHAnsi"/>
                <w:i/>
                <w:iCs/>
                <w:szCs w:val="20"/>
              </w:rPr>
              <w:t>Naegleria fowleri</w:t>
            </w:r>
          </w:p>
          <w:p w14:paraId="110D4928" w14:textId="77777777" w:rsidR="00E565AE" w:rsidRPr="00210384" w:rsidRDefault="00E565AE">
            <w:pPr>
              <w:pStyle w:val="TableHead"/>
              <w:rPr>
                <w:b/>
                <w:sz w:val="22"/>
                <w:szCs w:val="20"/>
              </w:rPr>
            </w:pPr>
          </w:p>
          <w:p w14:paraId="45BC43E5" w14:textId="77777777" w:rsidR="00E565AE" w:rsidRDefault="00E565AE">
            <w:pPr>
              <w:pStyle w:val="TableHead"/>
            </w:pPr>
            <w:r>
              <w:t>(2 observational studies)</w:t>
            </w:r>
          </w:p>
        </w:tc>
        <w:tc>
          <w:tcPr>
            <w:tcW w:w="1667" w:type="pct"/>
          </w:tcPr>
          <w:p w14:paraId="62858327" w14:textId="77777777" w:rsidR="00E565AE" w:rsidRPr="00D553D6" w:rsidRDefault="00E565AE">
            <w:pPr>
              <w:pStyle w:val="TableHead"/>
              <w:rPr>
                <w:b/>
              </w:rPr>
            </w:pPr>
            <w:r>
              <w:rPr>
                <w:b/>
              </w:rPr>
              <w:t xml:space="preserve">Comment </w:t>
            </w:r>
            <w:r w:rsidRPr="009F6AE0">
              <w:rPr>
                <w:b/>
                <w:vertAlign w:val="superscript"/>
              </w:rPr>
              <w:t>(</w:t>
            </w:r>
            <w:r>
              <w:rPr>
                <w:b/>
                <w:vertAlign w:val="superscript"/>
              </w:rPr>
              <w:t>a</w:t>
            </w:r>
            <w:r w:rsidRPr="009F6AE0">
              <w:rPr>
                <w:b/>
                <w:vertAlign w:val="superscript"/>
              </w:rPr>
              <w:t>)</w:t>
            </w:r>
          </w:p>
        </w:tc>
      </w:tr>
      <w:tr w:rsidR="00E565AE" w14:paraId="45E12202" w14:textId="77777777" w:rsidTr="00090F1E">
        <w:tc>
          <w:tcPr>
            <w:tcW w:w="1667" w:type="pct"/>
          </w:tcPr>
          <w:p w14:paraId="63BFC183" w14:textId="77777777" w:rsidR="00E565AE" w:rsidRPr="00725270" w:rsidRDefault="00E565AE">
            <w:pPr>
              <w:pStyle w:val="TableCell"/>
              <w:rPr>
                <w:b/>
                <w:bCs/>
              </w:rPr>
            </w:pPr>
            <w:r w:rsidRPr="00725270">
              <w:rPr>
                <w:b/>
                <w:bCs/>
              </w:rPr>
              <w:t>Initial confidence rating</w:t>
            </w:r>
          </w:p>
        </w:tc>
        <w:tc>
          <w:tcPr>
            <w:tcW w:w="1667" w:type="pct"/>
          </w:tcPr>
          <w:p w14:paraId="4E6FB8CC" w14:textId="77777777" w:rsidR="00E565AE" w:rsidRPr="00725270" w:rsidRDefault="00E565AE">
            <w:pPr>
              <w:pStyle w:val="TableCell"/>
              <w:rPr>
                <w:b/>
                <w:bCs/>
              </w:rPr>
            </w:pPr>
            <w:r w:rsidRPr="00725270">
              <w:rPr>
                <w:b/>
                <w:bCs/>
              </w:rPr>
              <w:t>L</w:t>
            </w:r>
            <w:r>
              <w:rPr>
                <w:b/>
                <w:bCs/>
              </w:rPr>
              <w:t>OW</w:t>
            </w:r>
          </w:p>
        </w:tc>
        <w:tc>
          <w:tcPr>
            <w:tcW w:w="1667" w:type="pct"/>
          </w:tcPr>
          <w:p w14:paraId="2F114DC4" w14:textId="77777777" w:rsidR="00E565AE" w:rsidRPr="006D53A0" w:rsidRDefault="00E565AE">
            <w:pPr>
              <w:pStyle w:val="TableCell"/>
            </w:pPr>
            <w:r>
              <w:t>Based on study design a</w:t>
            </w:r>
            <w:r w:rsidRPr="00070523">
              <w:t xml:space="preserve">s per </w:t>
            </w:r>
            <w:r w:rsidRPr="006D53A0">
              <w:t>OHAT (2019</w:t>
            </w:r>
            <w:r w:rsidRPr="00C41108">
              <w:t>,</w:t>
            </w:r>
            <w:r>
              <w:t xml:space="preserve"> Table 8).</w:t>
            </w:r>
          </w:p>
        </w:tc>
      </w:tr>
      <w:tr w:rsidR="009D44F6" w14:paraId="0CBC8DB7" w14:textId="77777777" w:rsidTr="00090F1E">
        <w:tc>
          <w:tcPr>
            <w:tcW w:w="1667" w:type="pct"/>
          </w:tcPr>
          <w:p w14:paraId="68E27D57" w14:textId="77777777" w:rsidR="009D44F6" w:rsidRPr="001F5EC2" w:rsidRDefault="009D44F6" w:rsidP="009D44F6">
            <w:pPr>
              <w:pStyle w:val="TableCell"/>
            </w:pPr>
            <w:r w:rsidRPr="001F5EC2">
              <w:t>Risk of Bias</w:t>
            </w:r>
          </w:p>
        </w:tc>
        <w:tc>
          <w:tcPr>
            <w:tcW w:w="1667" w:type="pct"/>
          </w:tcPr>
          <w:p w14:paraId="53EF71E8" w14:textId="598DEFAB" w:rsidR="009D44F6" w:rsidRPr="001F5EC2" w:rsidRDefault="009D44F6" w:rsidP="009D44F6">
            <w:pPr>
              <w:pStyle w:val="TableCell"/>
            </w:pPr>
            <w:r w:rsidRPr="00E406C7">
              <w:t>Not serious</w:t>
            </w:r>
          </w:p>
        </w:tc>
        <w:tc>
          <w:tcPr>
            <w:tcW w:w="1667" w:type="pct"/>
          </w:tcPr>
          <w:p w14:paraId="23F1C26D" w14:textId="35306816" w:rsidR="009D44F6" w:rsidRPr="002C0CDB" w:rsidRDefault="009D44F6" w:rsidP="009D44F6">
            <w:pPr>
              <w:pStyle w:val="TableCell"/>
              <w:rPr>
                <w:highlight w:val="yellow"/>
              </w:rPr>
            </w:pPr>
            <w:r w:rsidRPr="009312F2">
              <w:rPr>
                <w:rFonts w:asciiTheme="minorHAnsi" w:hAnsiTheme="minorHAnsi" w:cstheme="minorHAnsi"/>
              </w:rPr>
              <w:t>Plausible bias unlikely to seriously alter the results</w:t>
            </w:r>
          </w:p>
        </w:tc>
      </w:tr>
      <w:tr w:rsidR="00424216" w14:paraId="400F6C9B" w14:textId="77777777" w:rsidTr="00090F1E">
        <w:tc>
          <w:tcPr>
            <w:tcW w:w="1667" w:type="pct"/>
          </w:tcPr>
          <w:p w14:paraId="38956F36" w14:textId="77777777" w:rsidR="00424216" w:rsidRDefault="00424216" w:rsidP="00424216">
            <w:pPr>
              <w:pStyle w:val="TableCell"/>
            </w:pPr>
            <w:r>
              <w:t>Unexplained inconsistency</w:t>
            </w:r>
          </w:p>
        </w:tc>
        <w:tc>
          <w:tcPr>
            <w:tcW w:w="1667" w:type="pct"/>
          </w:tcPr>
          <w:p w14:paraId="57D83A44" w14:textId="102E67E4" w:rsidR="00424216" w:rsidRPr="001B6902" w:rsidRDefault="00424216" w:rsidP="00424216">
            <w:pPr>
              <w:pStyle w:val="TableCell"/>
            </w:pPr>
            <w:r w:rsidRPr="003B495C">
              <w:t>Not serious</w:t>
            </w:r>
          </w:p>
        </w:tc>
        <w:tc>
          <w:tcPr>
            <w:tcW w:w="1667" w:type="pct"/>
          </w:tcPr>
          <w:p w14:paraId="1D401FC4" w14:textId="5F545CEF" w:rsidR="00424216" w:rsidRPr="001B6902" w:rsidRDefault="00424216" w:rsidP="00424216">
            <w:pPr>
              <w:pStyle w:val="TableCell"/>
            </w:pPr>
            <w:r w:rsidRPr="001B6902">
              <w:t>Confidence not downgraded</w:t>
            </w:r>
          </w:p>
        </w:tc>
      </w:tr>
      <w:tr w:rsidR="00424216" w14:paraId="6153B2AA" w14:textId="77777777" w:rsidTr="00090F1E">
        <w:tc>
          <w:tcPr>
            <w:tcW w:w="1667" w:type="pct"/>
          </w:tcPr>
          <w:p w14:paraId="2AC65E50" w14:textId="77777777" w:rsidR="00424216" w:rsidRDefault="00424216" w:rsidP="00424216">
            <w:pPr>
              <w:pStyle w:val="TableCell"/>
            </w:pPr>
            <w:r>
              <w:t>Indirectness</w:t>
            </w:r>
          </w:p>
        </w:tc>
        <w:tc>
          <w:tcPr>
            <w:tcW w:w="1667" w:type="pct"/>
          </w:tcPr>
          <w:p w14:paraId="171CDB09" w14:textId="427E2520" w:rsidR="00424216" w:rsidRPr="00BF78D5" w:rsidRDefault="00424216" w:rsidP="00424216">
            <w:pPr>
              <w:pStyle w:val="TableCell"/>
            </w:pPr>
            <w:r w:rsidRPr="003B495C">
              <w:t>Not serious</w:t>
            </w:r>
          </w:p>
        </w:tc>
        <w:tc>
          <w:tcPr>
            <w:tcW w:w="1667" w:type="pct"/>
          </w:tcPr>
          <w:p w14:paraId="490BB60B" w14:textId="7C631077" w:rsidR="00424216" w:rsidRPr="00BF78D5" w:rsidRDefault="00424216" w:rsidP="00424216">
            <w:pPr>
              <w:pStyle w:val="TableCell"/>
            </w:pPr>
            <w:r>
              <w:t>The studies are relevant to the research questions. Confidence not downgraded.</w:t>
            </w:r>
            <w:r w:rsidRPr="00BF78D5">
              <w:t xml:space="preserve"> </w:t>
            </w:r>
          </w:p>
        </w:tc>
      </w:tr>
      <w:tr w:rsidR="00E565AE" w14:paraId="228324FE" w14:textId="77777777" w:rsidTr="00090F1E">
        <w:tc>
          <w:tcPr>
            <w:tcW w:w="1667" w:type="pct"/>
          </w:tcPr>
          <w:p w14:paraId="62FA0876" w14:textId="77777777" w:rsidR="00E565AE" w:rsidRDefault="00E565AE">
            <w:pPr>
              <w:pStyle w:val="TableCell"/>
            </w:pPr>
            <w:r>
              <w:t>Imprecision</w:t>
            </w:r>
          </w:p>
        </w:tc>
        <w:tc>
          <w:tcPr>
            <w:tcW w:w="1667" w:type="pct"/>
          </w:tcPr>
          <w:p w14:paraId="2D237581" w14:textId="503303FE" w:rsidR="00E565AE" w:rsidRPr="002B2EA3" w:rsidRDefault="004A6FC2">
            <w:pPr>
              <w:pStyle w:val="TableCell"/>
            </w:pPr>
            <w:r>
              <w:t>Not Serious</w:t>
            </w:r>
          </w:p>
        </w:tc>
        <w:tc>
          <w:tcPr>
            <w:tcW w:w="1667" w:type="pct"/>
          </w:tcPr>
          <w:p w14:paraId="445F9926" w14:textId="22DAB913" w:rsidR="00E565AE" w:rsidRPr="00295869" w:rsidRDefault="00194296" w:rsidP="00295869">
            <w:pPr>
              <w:pStyle w:val="Default"/>
              <w:rPr>
                <w:rFonts w:asciiTheme="minorHAnsi" w:hAnsiTheme="minorHAnsi" w:cstheme="minorHAnsi"/>
                <w:sz w:val="20"/>
                <w:szCs w:val="20"/>
              </w:rPr>
            </w:pPr>
            <w:r w:rsidRPr="00194296">
              <w:rPr>
                <w:rFonts w:asciiTheme="minorHAnsi" w:hAnsiTheme="minorHAnsi" w:cstheme="minorHAnsi"/>
                <w:sz w:val="20"/>
                <w:szCs w:val="20"/>
              </w:rPr>
              <w:t>No or minimal indications of large standard deviations</w:t>
            </w:r>
            <w:r>
              <w:rPr>
                <w:rFonts w:asciiTheme="minorHAnsi" w:hAnsiTheme="minorHAnsi" w:cstheme="minorHAnsi"/>
                <w:sz w:val="20"/>
                <w:szCs w:val="20"/>
              </w:rPr>
              <w:t>.</w:t>
            </w:r>
            <w:r w:rsidRPr="00194296">
              <w:rPr>
                <w:rFonts w:asciiTheme="minorHAnsi" w:hAnsiTheme="minorHAnsi" w:cstheme="minorHAnsi"/>
                <w:sz w:val="20"/>
                <w:szCs w:val="20"/>
              </w:rPr>
              <w:t xml:space="preserve"> </w:t>
            </w:r>
          </w:p>
        </w:tc>
      </w:tr>
      <w:tr w:rsidR="00424216" w14:paraId="6F1523CE" w14:textId="77777777" w:rsidTr="00090F1E">
        <w:tc>
          <w:tcPr>
            <w:tcW w:w="1667" w:type="pct"/>
          </w:tcPr>
          <w:p w14:paraId="1C2EE41D" w14:textId="77777777" w:rsidR="00424216" w:rsidRDefault="00424216" w:rsidP="00424216">
            <w:pPr>
              <w:pStyle w:val="TableCell"/>
            </w:pPr>
            <w:r>
              <w:t>Publication bias</w:t>
            </w:r>
          </w:p>
        </w:tc>
        <w:tc>
          <w:tcPr>
            <w:tcW w:w="1667" w:type="pct"/>
          </w:tcPr>
          <w:p w14:paraId="4DF1FD15" w14:textId="7F332741" w:rsidR="00424216" w:rsidRPr="002B2EA3" w:rsidRDefault="00424216" w:rsidP="00424216">
            <w:pPr>
              <w:pStyle w:val="TableCell"/>
            </w:pPr>
            <w:r w:rsidRPr="00103B55">
              <w:t>Undetected</w:t>
            </w:r>
          </w:p>
        </w:tc>
        <w:tc>
          <w:tcPr>
            <w:tcW w:w="1667" w:type="pct"/>
          </w:tcPr>
          <w:p w14:paraId="5786F295" w14:textId="6875EEE2" w:rsidR="00424216" w:rsidRPr="002B2EA3" w:rsidRDefault="00424216" w:rsidP="00424216">
            <w:pPr>
              <w:pStyle w:val="TableCell"/>
            </w:pPr>
            <w:r>
              <w:t>Confidence not downgraded.</w:t>
            </w:r>
          </w:p>
        </w:tc>
      </w:tr>
      <w:tr w:rsidR="00E565AE" w14:paraId="1F769478" w14:textId="77777777" w:rsidTr="00090F1E">
        <w:tc>
          <w:tcPr>
            <w:tcW w:w="1667" w:type="pct"/>
          </w:tcPr>
          <w:p w14:paraId="190B8256" w14:textId="77777777" w:rsidR="00E565AE" w:rsidRDefault="00E565AE">
            <w:pPr>
              <w:pStyle w:val="TableCell"/>
            </w:pPr>
            <w:r>
              <w:t>Magnitude</w:t>
            </w:r>
          </w:p>
        </w:tc>
        <w:tc>
          <w:tcPr>
            <w:tcW w:w="1667" w:type="pct"/>
          </w:tcPr>
          <w:p w14:paraId="6993D151" w14:textId="297FB3DD" w:rsidR="00E565AE" w:rsidRPr="002B2EA3" w:rsidRDefault="00B8180C">
            <w:pPr>
              <w:pStyle w:val="TableCell"/>
            </w:pPr>
            <w:r>
              <w:t>Not large</w:t>
            </w:r>
          </w:p>
        </w:tc>
        <w:tc>
          <w:tcPr>
            <w:tcW w:w="1667" w:type="pct"/>
          </w:tcPr>
          <w:p w14:paraId="66D1F37B" w14:textId="29CB4239" w:rsidR="00E565AE" w:rsidRPr="002B2EA3" w:rsidRDefault="00B8180C">
            <w:pPr>
              <w:pStyle w:val="TableCell"/>
            </w:pPr>
            <w:r>
              <w:t xml:space="preserve">Environmental/Epidemiological studies with small </w:t>
            </w:r>
            <w:r w:rsidRPr="002B2EA3">
              <w:t>sample sizes do not fit the classic consideration for magnitude of response. Confidence not upgraded.</w:t>
            </w:r>
          </w:p>
        </w:tc>
      </w:tr>
      <w:tr w:rsidR="00D51B12" w14:paraId="7D15EB72" w14:textId="77777777" w:rsidTr="00090F1E">
        <w:tc>
          <w:tcPr>
            <w:tcW w:w="1667" w:type="pct"/>
          </w:tcPr>
          <w:p w14:paraId="232A90D1" w14:textId="77777777" w:rsidR="00D51B12" w:rsidRDefault="00D51B12" w:rsidP="00D51B12">
            <w:pPr>
              <w:pStyle w:val="TableCell"/>
            </w:pPr>
            <w:r>
              <w:t>Dose response</w:t>
            </w:r>
          </w:p>
        </w:tc>
        <w:tc>
          <w:tcPr>
            <w:tcW w:w="1667" w:type="pct"/>
          </w:tcPr>
          <w:p w14:paraId="330277DF" w14:textId="1B67B715" w:rsidR="00D51B12" w:rsidRPr="005C75EC" w:rsidRDefault="00D51B12" w:rsidP="00D51B12">
            <w:pPr>
              <w:pStyle w:val="TableCell"/>
            </w:pPr>
            <w:r w:rsidRPr="005C75EC">
              <w:t>No</w:t>
            </w:r>
          </w:p>
        </w:tc>
        <w:tc>
          <w:tcPr>
            <w:tcW w:w="1667" w:type="pct"/>
          </w:tcPr>
          <w:p w14:paraId="00BD669B" w14:textId="35B76B19" w:rsidR="00D51B12" w:rsidRPr="005C75EC" w:rsidRDefault="00123BF5" w:rsidP="00D51B12">
            <w:pPr>
              <w:pStyle w:val="TableCell"/>
            </w:pPr>
            <w:r>
              <w:t>R</w:t>
            </w:r>
            <w:r w:rsidRPr="005C75EC">
              <w:t xml:space="preserve">eports with small sample sizes do not lend themselves to a dose response. </w:t>
            </w:r>
            <w:r w:rsidRPr="00B320B5">
              <w:t>Confidence not upgraded</w:t>
            </w:r>
            <w:r w:rsidR="00D51B12" w:rsidRPr="00B320B5">
              <w:t>.</w:t>
            </w:r>
          </w:p>
        </w:tc>
      </w:tr>
      <w:tr w:rsidR="00E10AC8" w14:paraId="7E990983" w14:textId="77777777" w:rsidTr="00090F1E">
        <w:tc>
          <w:tcPr>
            <w:tcW w:w="1667" w:type="pct"/>
          </w:tcPr>
          <w:p w14:paraId="4CF67BE3" w14:textId="77777777" w:rsidR="00E10AC8" w:rsidRDefault="00E10AC8" w:rsidP="00E10AC8">
            <w:pPr>
              <w:pStyle w:val="TableCell"/>
            </w:pPr>
            <w:r>
              <w:t>Residual confounding</w:t>
            </w:r>
          </w:p>
        </w:tc>
        <w:tc>
          <w:tcPr>
            <w:tcW w:w="1667" w:type="pct"/>
          </w:tcPr>
          <w:p w14:paraId="26FB8211" w14:textId="15A9717E" w:rsidR="00E10AC8" w:rsidRPr="00B320B5" w:rsidRDefault="00E10AC8" w:rsidP="00E10AC8">
            <w:pPr>
              <w:pStyle w:val="TableCell"/>
            </w:pPr>
            <w:r>
              <w:t>No</w:t>
            </w:r>
          </w:p>
        </w:tc>
        <w:tc>
          <w:tcPr>
            <w:tcW w:w="1667" w:type="pct"/>
          </w:tcPr>
          <w:p w14:paraId="19B98E69" w14:textId="54370910" w:rsidR="00E10AC8" w:rsidRPr="00B320B5" w:rsidRDefault="00E10AC8" w:rsidP="00E10AC8">
            <w:pPr>
              <w:pStyle w:val="TableCell"/>
            </w:pPr>
            <w:r w:rsidRPr="00B320B5">
              <w:t xml:space="preserve">Confidence not upgraded. </w:t>
            </w:r>
          </w:p>
        </w:tc>
      </w:tr>
      <w:tr w:rsidR="00E10AC8" w14:paraId="2D1D717A" w14:textId="77777777" w:rsidTr="00090F1E">
        <w:tc>
          <w:tcPr>
            <w:tcW w:w="1667" w:type="pct"/>
          </w:tcPr>
          <w:p w14:paraId="500EEFB5" w14:textId="77777777" w:rsidR="00E10AC8" w:rsidRDefault="00E10AC8" w:rsidP="00E10AC8">
            <w:pPr>
              <w:pStyle w:val="TableCell"/>
            </w:pPr>
            <w:r>
              <w:t>Consistency across species/population/ study design</w:t>
            </w:r>
          </w:p>
        </w:tc>
        <w:tc>
          <w:tcPr>
            <w:tcW w:w="1667" w:type="pct"/>
          </w:tcPr>
          <w:p w14:paraId="5E63919D" w14:textId="32BE6DC1" w:rsidR="00E10AC8" w:rsidRDefault="00E10AC8" w:rsidP="00E10AC8">
            <w:pPr>
              <w:pStyle w:val="TableCell"/>
            </w:pPr>
            <w:r>
              <w:t>Yes</w:t>
            </w:r>
          </w:p>
          <w:p w14:paraId="680EDC2D" w14:textId="614D8635" w:rsidR="00E10AC8" w:rsidRPr="000F0935" w:rsidRDefault="00E10AC8" w:rsidP="00E10AC8">
            <w:pPr>
              <w:pStyle w:val="TableCell"/>
            </w:pPr>
            <w:r>
              <w:t>Upgraded</w:t>
            </w:r>
            <w:r w:rsidRPr="001F5EC2">
              <w:t xml:space="preserve"> to</w:t>
            </w:r>
            <w:r>
              <w:t xml:space="preserve"> </w:t>
            </w:r>
            <w:r w:rsidR="001D1504">
              <w:rPr>
                <w:b/>
                <w:bCs/>
              </w:rPr>
              <w:t>MODERATE</w:t>
            </w:r>
          </w:p>
        </w:tc>
        <w:tc>
          <w:tcPr>
            <w:tcW w:w="1667" w:type="pct"/>
          </w:tcPr>
          <w:p w14:paraId="1D2199FE" w14:textId="2C158E15" w:rsidR="00E10AC8" w:rsidRPr="000F0935" w:rsidRDefault="00E10AC8" w:rsidP="00E10AC8">
            <w:pPr>
              <w:pStyle w:val="TableCell"/>
            </w:pPr>
            <w:r>
              <w:t>Consistency observed for some results across some study designs for considered reasonable for upgrading</w:t>
            </w:r>
            <w:r w:rsidRPr="000F0935">
              <w:t>. Confidence</w:t>
            </w:r>
            <w:r>
              <w:t xml:space="preserve"> </w:t>
            </w:r>
            <w:r w:rsidRPr="000F0935">
              <w:t xml:space="preserve">upgraded. </w:t>
            </w:r>
          </w:p>
        </w:tc>
      </w:tr>
      <w:tr w:rsidR="00E565AE" w14:paraId="4754A337" w14:textId="77777777" w:rsidTr="00090F1E">
        <w:tc>
          <w:tcPr>
            <w:tcW w:w="1667" w:type="pct"/>
          </w:tcPr>
          <w:p w14:paraId="5D9724BE" w14:textId="77777777" w:rsidR="00E565AE" w:rsidRPr="006A298A" w:rsidRDefault="00E565AE">
            <w:pPr>
              <w:pStyle w:val="TableCell"/>
              <w:rPr>
                <w:b/>
                <w:bCs/>
              </w:rPr>
            </w:pPr>
            <w:r w:rsidRPr="006A298A">
              <w:rPr>
                <w:b/>
                <w:bCs/>
              </w:rPr>
              <w:t>Final confidence rating</w:t>
            </w:r>
          </w:p>
        </w:tc>
        <w:tc>
          <w:tcPr>
            <w:tcW w:w="1667" w:type="pct"/>
          </w:tcPr>
          <w:p w14:paraId="0A697B8C" w14:textId="4AC0941C" w:rsidR="00E565AE" w:rsidRPr="006A298A" w:rsidRDefault="001D1504">
            <w:pPr>
              <w:pStyle w:val="TableCell"/>
              <w:rPr>
                <w:b/>
                <w:bCs/>
              </w:rPr>
            </w:pPr>
            <w:r>
              <w:rPr>
                <w:b/>
                <w:bCs/>
              </w:rPr>
              <w:t>MODERATE</w:t>
            </w:r>
          </w:p>
        </w:tc>
        <w:tc>
          <w:tcPr>
            <w:tcW w:w="1667" w:type="pct"/>
          </w:tcPr>
          <w:p w14:paraId="0BB55A44" w14:textId="77777777" w:rsidR="00E565AE" w:rsidRPr="006A298A" w:rsidRDefault="00E565AE">
            <w:pPr>
              <w:pStyle w:val="TableCell"/>
              <w:rPr>
                <w:b/>
                <w:bCs/>
              </w:rPr>
            </w:pPr>
          </w:p>
        </w:tc>
      </w:tr>
      <w:tr w:rsidR="00E565AE" w14:paraId="304C65F8" w14:textId="77777777" w:rsidTr="00090F1E">
        <w:tc>
          <w:tcPr>
            <w:tcW w:w="5000" w:type="pct"/>
            <w:gridSpan w:val="3"/>
          </w:tcPr>
          <w:p w14:paraId="15065DE2" w14:textId="1530D608" w:rsidR="00E565AE" w:rsidRPr="006A298A" w:rsidRDefault="00E565AE" w:rsidP="0035692B">
            <w:pPr>
              <w:pStyle w:val="TableCell"/>
              <w:numPr>
                <w:ilvl w:val="0"/>
                <w:numId w:val="53"/>
              </w:numPr>
              <w:ind w:left="195" w:hanging="195"/>
              <w:rPr>
                <w:b/>
                <w:bCs/>
              </w:rPr>
            </w:pPr>
            <w:r w:rsidRPr="006A298A">
              <w:t>Table adapted from guidance provided in OHAT (2019, Table 7)</w:t>
            </w:r>
          </w:p>
        </w:tc>
      </w:tr>
    </w:tbl>
    <w:p w14:paraId="45D74AB0" w14:textId="0C3221D2" w:rsidR="00174F89" w:rsidRDefault="00174F89">
      <w:pPr>
        <w:spacing w:after="0"/>
        <w:rPr>
          <w:sz w:val="24"/>
        </w:rPr>
      </w:pPr>
      <w:r>
        <w:br w:type="page"/>
      </w:r>
    </w:p>
    <w:p w14:paraId="2F312CEA" w14:textId="4D944583" w:rsidR="00366F63" w:rsidRPr="003B4812" w:rsidRDefault="00366F63" w:rsidP="00366F63">
      <w:pPr>
        <w:pStyle w:val="Heading3"/>
      </w:pPr>
      <w:r>
        <w:lastRenderedPageBreak/>
        <w:t xml:space="preserve">Assessment of certainty of </w:t>
      </w:r>
      <w:r w:rsidRPr="003B4812">
        <w:rPr>
          <w:i/>
          <w:iCs/>
        </w:rPr>
        <w:t>B</w:t>
      </w:r>
      <w:r>
        <w:rPr>
          <w:i/>
          <w:iCs/>
        </w:rPr>
        <w:t xml:space="preserve">urkholderia </w:t>
      </w:r>
      <w:r w:rsidRPr="003B4812">
        <w:rPr>
          <w:i/>
          <w:iCs/>
        </w:rPr>
        <w:t>pseudomallei</w:t>
      </w:r>
    </w:p>
    <w:p w14:paraId="2D7E347B" w14:textId="47396132" w:rsidR="0037627F" w:rsidRPr="00847CA1" w:rsidRDefault="00D631EE" w:rsidP="00D631EE">
      <w:pPr>
        <w:pStyle w:val="Caption"/>
        <w:rPr>
          <w:color w:val="auto"/>
          <w:lang w:eastAsia="en-US"/>
        </w:rPr>
      </w:pPr>
      <w:bookmarkStart w:id="53" w:name="_Toc173928780"/>
      <w:r>
        <w:t xml:space="preserve">Table </w:t>
      </w:r>
      <w:r w:rsidR="00136412">
        <w:fldChar w:fldCharType="begin"/>
      </w:r>
      <w:r w:rsidR="00136412">
        <w:instrText xml:space="preserve"> STYLEREF 1 \s </w:instrText>
      </w:r>
      <w:r w:rsidR="00136412">
        <w:fldChar w:fldCharType="separate"/>
      </w:r>
      <w:r w:rsidR="00AF5961">
        <w:rPr>
          <w:noProof/>
        </w:rPr>
        <w:t>5</w:t>
      </w:r>
      <w:r w:rsidR="00136412">
        <w:rPr>
          <w:noProof/>
        </w:rPr>
        <w:fldChar w:fldCharType="end"/>
      </w:r>
      <w:r>
        <w:t>.</w:t>
      </w:r>
      <w:r w:rsidR="00136412">
        <w:fldChar w:fldCharType="begin"/>
      </w:r>
      <w:r w:rsidR="00136412">
        <w:instrText xml:space="preserve"> SEQ Table \* ARABIC \s 1 </w:instrText>
      </w:r>
      <w:r w:rsidR="00136412">
        <w:fldChar w:fldCharType="separate"/>
      </w:r>
      <w:r w:rsidR="00AF5961">
        <w:rPr>
          <w:noProof/>
        </w:rPr>
        <w:t>24</w:t>
      </w:r>
      <w:r w:rsidR="00136412">
        <w:rPr>
          <w:noProof/>
        </w:rPr>
        <w:fldChar w:fldCharType="end"/>
      </w:r>
      <w:r>
        <w:t xml:space="preserve"> </w:t>
      </w:r>
      <w:r w:rsidR="0037627F">
        <w:t xml:space="preserve">Confidence Rating for case reports of </w:t>
      </w:r>
      <w:r w:rsidR="0037627F" w:rsidRPr="002578B3">
        <w:rPr>
          <w:i/>
          <w:iCs/>
        </w:rPr>
        <w:t>Burkholderia pseudomallei</w:t>
      </w:r>
      <w:bookmarkEnd w:id="53"/>
    </w:p>
    <w:tbl>
      <w:tblPr>
        <w:tblStyle w:val="SLRTable"/>
        <w:tblW w:w="5000" w:type="pct"/>
        <w:tblLayout w:type="fixed"/>
        <w:tblLook w:val="04A0" w:firstRow="1" w:lastRow="0" w:firstColumn="1" w:lastColumn="0" w:noHBand="0" w:noVBand="1"/>
      </w:tblPr>
      <w:tblGrid>
        <w:gridCol w:w="2404"/>
        <w:gridCol w:w="2404"/>
        <w:gridCol w:w="2405"/>
        <w:gridCol w:w="2405"/>
      </w:tblGrid>
      <w:tr w:rsidR="0037627F" w:rsidRPr="00D553D6" w14:paraId="26D8396F" w14:textId="77777777" w:rsidTr="00090F1E">
        <w:trPr>
          <w:cnfStyle w:val="100000000000" w:firstRow="1" w:lastRow="0" w:firstColumn="0" w:lastColumn="0" w:oddVBand="0" w:evenVBand="0" w:oddHBand="0" w:evenHBand="0" w:firstRowFirstColumn="0" w:firstRowLastColumn="0" w:lastRowFirstColumn="0" w:lastRowLastColumn="0"/>
          <w:trHeight w:val="688"/>
        </w:trPr>
        <w:tc>
          <w:tcPr>
            <w:tcW w:w="1250" w:type="pct"/>
          </w:tcPr>
          <w:p w14:paraId="5DB02D0C" w14:textId="77777777" w:rsidR="0037627F" w:rsidRDefault="0037627F">
            <w:pPr>
              <w:pStyle w:val="TableHead"/>
            </w:pPr>
            <w:r>
              <w:rPr>
                <w:b/>
              </w:rPr>
              <w:t>Study outcome</w:t>
            </w:r>
          </w:p>
          <w:p w14:paraId="4ABD0172" w14:textId="77777777" w:rsidR="0037627F" w:rsidRPr="00070523" w:rsidRDefault="0037627F">
            <w:pPr>
              <w:pStyle w:val="TableHead"/>
              <w:rPr>
                <w:bCs/>
              </w:rPr>
            </w:pPr>
            <w:r w:rsidRPr="00070523">
              <w:rPr>
                <w:bCs/>
              </w:rPr>
              <w:t>(number of studies</w:t>
            </w:r>
            <w:r>
              <w:rPr>
                <w:bCs/>
              </w:rPr>
              <w:t>, study type</w:t>
            </w:r>
            <w:r w:rsidRPr="00070523">
              <w:rPr>
                <w:bCs/>
              </w:rPr>
              <w:t>)</w:t>
            </w:r>
          </w:p>
        </w:tc>
        <w:tc>
          <w:tcPr>
            <w:tcW w:w="1250" w:type="pct"/>
          </w:tcPr>
          <w:p w14:paraId="4FED5552" w14:textId="77777777" w:rsidR="0037627F" w:rsidRDefault="0037627F">
            <w:pPr>
              <w:pStyle w:val="TableHead"/>
              <w:rPr>
                <w:b/>
              </w:rPr>
            </w:pPr>
            <w:r>
              <w:t>Confirmed infection (Respiratory Distress Syndrome, septic shock and abscesses) potentially linked to recreational water exposure</w:t>
            </w:r>
          </w:p>
          <w:p w14:paraId="5EEEFBA3" w14:textId="77777777" w:rsidR="0037627F" w:rsidRDefault="0037627F">
            <w:pPr>
              <w:pStyle w:val="TableHead"/>
              <w:rPr>
                <w:b/>
              </w:rPr>
            </w:pPr>
          </w:p>
          <w:p w14:paraId="113875AF" w14:textId="77777777" w:rsidR="0037627F" w:rsidRDefault="0037627F">
            <w:pPr>
              <w:pStyle w:val="TableHead"/>
            </w:pPr>
            <w:r>
              <w:t>(1 case report)</w:t>
            </w:r>
          </w:p>
        </w:tc>
        <w:tc>
          <w:tcPr>
            <w:tcW w:w="1250" w:type="pct"/>
          </w:tcPr>
          <w:p w14:paraId="3E076968" w14:textId="77777777" w:rsidR="0037627F" w:rsidRDefault="0037627F">
            <w:pPr>
              <w:pStyle w:val="TableHead"/>
              <w:rPr>
                <w:b/>
              </w:rPr>
            </w:pPr>
            <w:r>
              <w:t>Confirmed infection (Ocular infection) potentially linked to recreational water exposure</w:t>
            </w:r>
          </w:p>
          <w:p w14:paraId="3D63826A" w14:textId="77777777" w:rsidR="0037627F" w:rsidRDefault="0037627F">
            <w:pPr>
              <w:pStyle w:val="TableHead"/>
              <w:rPr>
                <w:b/>
              </w:rPr>
            </w:pPr>
          </w:p>
          <w:p w14:paraId="2D8EE8DC" w14:textId="77777777" w:rsidR="0037627F" w:rsidRDefault="0037627F">
            <w:pPr>
              <w:pStyle w:val="TableHead"/>
            </w:pPr>
            <w:r>
              <w:t>(1 case series)</w:t>
            </w:r>
          </w:p>
        </w:tc>
        <w:tc>
          <w:tcPr>
            <w:tcW w:w="1250" w:type="pct"/>
          </w:tcPr>
          <w:p w14:paraId="5E881D48" w14:textId="77777777" w:rsidR="0037627F" w:rsidRPr="00D553D6" w:rsidRDefault="0037627F">
            <w:pPr>
              <w:pStyle w:val="TableHead"/>
              <w:rPr>
                <w:b/>
              </w:rPr>
            </w:pPr>
            <w:r>
              <w:rPr>
                <w:b/>
              </w:rPr>
              <w:t xml:space="preserve">Comment </w:t>
            </w:r>
            <w:r w:rsidRPr="009F6AE0">
              <w:rPr>
                <w:b/>
                <w:vertAlign w:val="superscript"/>
              </w:rPr>
              <w:t>(</w:t>
            </w:r>
            <w:r>
              <w:rPr>
                <w:b/>
                <w:vertAlign w:val="superscript"/>
              </w:rPr>
              <w:t>a</w:t>
            </w:r>
            <w:r w:rsidRPr="009F6AE0">
              <w:rPr>
                <w:b/>
                <w:vertAlign w:val="superscript"/>
              </w:rPr>
              <w:t>)</w:t>
            </w:r>
          </w:p>
        </w:tc>
      </w:tr>
      <w:tr w:rsidR="0037627F" w14:paraId="5B30034A" w14:textId="77777777" w:rsidTr="00090F1E">
        <w:tc>
          <w:tcPr>
            <w:tcW w:w="1250" w:type="pct"/>
          </w:tcPr>
          <w:p w14:paraId="50202ED7" w14:textId="77777777" w:rsidR="0037627F" w:rsidRPr="00725270" w:rsidRDefault="0037627F">
            <w:pPr>
              <w:pStyle w:val="TableCell"/>
              <w:rPr>
                <w:b/>
                <w:bCs/>
              </w:rPr>
            </w:pPr>
            <w:r w:rsidRPr="00725270">
              <w:rPr>
                <w:b/>
                <w:bCs/>
              </w:rPr>
              <w:t>Initial confidence rating</w:t>
            </w:r>
          </w:p>
        </w:tc>
        <w:tc>
          <w:tcPr>
            <w:tcW w:w="1250" w:type="pct"/>
          </w:tcPr>
          <w:p w14:paraId="7DB1CDEF" w14:textId="77777777" w:rsidR="0037627F" w:rsidRPr="00725270" w:rsidRDefault="0037627F">
            <w:pPr>
              <w:pStyle w:val="TableCell"/>
              <w:rPr>
                <w:b/>
                <w:bCs/>
              </w:rPr>
            </w:pPr>
            <w:r w:rsidRPr="00725270">
              <w:rPr>
                <w:b/>
                <w:bCs/>
              </w:rPr>
              <w:t>L</w:t>
            </w:r>
            <w:r>
              <w:rPr>
                <w:b/>
                <w:bCs/>
              </w:rPr>
              <w:t>OW</w:t>
            </w:r>
          </w:p>
        </w:tc>
        <w:tc>
          <w:tcPr>
            <w:tcW w:w="1250" w:type="pct"/>
          </w:tcPr>
          <w:p w14:paraId="2936563E" w14:textId="77777777" w:rsidR="0037627F" w:rsidRPr="00725270" w:rsidDel="00963574" w:rsidRDefault="0037627F">
            <w:pPr>
              <w:pStyle w:val="TableCell"/>
              <w:rPr>
                <w:b/>
                <w:bCs/>
              </w:rPr>
            </w:pPr>
            <w:r w:rsidRPr="00725270">
              <w:rPr>
                <w:b/>
                <w:bCs/>
              </w:rPr>
              <w:t>L</w:t>
            </w:r>
            <w:r>
              <w:rPr>
                <w:b/>
                <w:bCs/>
              </w:rPr>
              <w:t>OW</w:t>
            </w:r>
          </w:p>
        </w:tc>
        <w:tc>
          <w:tcPr>
            <w:tcW w:w="1250" w:type="pct"/>
          </w:tcPr>
          <w:p w14:paraId="24974B49" w14:textId="77777777" w:rsidR="0037627F" w:rsidRPr="006D53A0" w:rsidRDefault="0037627F">
            <w:pPr>
              <w:pStyle w:val="TableCell"/>
            </w:pPr>
            <w:r>
              <w:t>Based on study design a</w:t>
            </w:r>
            <w:r w:rsidRPr="00070523">
              <w:t xml:space="preserve">s per </w:t>
            </w:r>
            <w:r w:rsidRPr="006D53A0">
              <w:t>OHAT (2019</w:t>
            </w:r>
            <w:r w:rsidRPr="00C41108">
              <w:t>,</w:t>
            </w:r>
            <w:r>
              <w:t xml:space="preserve"> Table 8).</w:t>
            </w:r>
          </w:p>
        </w:tc>
      </w:tr>
      <w:tr w:rsidR="0037627F" w14:paraId="51CE9F2E" w14:textId="77777777" w:rsidTr="00090F1E">
        <w:tc>
          <w:tcPr>
            <w:tcW w:w="1250" w:type="pct"/>
          </w:tcPr>
          <w:p w14:paraId="5BFB0A91" w14:textId="77777777" w:rsidR="0037627F" w:rsidRPr="001F5EC2" w:rsidRDefault="0037627F">
            <w:pPr>
              <w:pStyle w:val="TableCell"/>
            </w:pPr>
            <w:bookmarkStart w:id="54" w:name="_Hlk138350769"/>
            <w:r w:rsidRPr="001F5EC2">
              <w:t>Risk of Bias</w:t>
            </w:r>
          </w:p>
        </w:tc>
        <w:tc>
          <w:tcPr>
            <w:tcW w:w="1250" w:type="pct"/>
          </w:tcPr>
          <w:p w14:paraId="48D150F7" w14:textId="77777777" w:rsidR="0037627F" w:rsidRPr="001F5EC2" w:rsidRDefault="0037627F">
            <w:pPr>
              <w:pStyle w:val="TableCell"/>
            </w:pPr>
            <w:r w:rsidRPr="001F5EC2">
              <w:t>Serious.</w:t>
            </w:r>
          </w:p>
          <w:p w14:paraId="211BE9FA" w14:textId="3C029154" w:rsidR="0037627F" w:rsidRPr="001F5EC2" w:rsidRDefault="0037627F">
            <w:pPr>
              <w:pStyle w:val="TableCell"/>
            </w:pPr>
            <w:r w:rsidRPr="001F5EC2">
              <w:t xml:space="preserve">Downgraded to </w:t>
            </w:r>
            <w:r w:rsidRPr="001F5EC2">
              <w:rPr>
                <w:b/>
                <w:bCs/>
              </w:rPr>
              <w:t>VERY LOW</w:t>
            </w:r>
          </w:p>
        </w:tc>
        <w:tc>
          <w:tcPr>
            <w:tcW w:w="1250" w:type="pct"/>
          </w:tcPr>
          <w:p w14:paraId="46EBD1EB" w14:textId="77777777" w:rsidR="0037627F" w:rsidRPr="001F5EC2" w:rsidRDefault="0037627F">
            <w:pPr>
              <w:pStyle w:val="TableCell"/>
            </w:pPr>
            <w:r w:rsidRPr="001F5EC2">
              <w:t>Serious.</w:t>
            </w:r>
          </w:p>
          <w:p w14:paraId="5FE103C1" w14:textId="3CFA31B5" w:rsidR="0037627F" w:rsidRPr="002C0CDB" w:rsidDel="003C5C92" w:rsidRDefault="0037627F">
            <w:pPr>
              <w:pStyle w:val="TableCell"/>
              <w:rPr>
                <w:highlight w:val="yellow"/>
              </w:rPr>
            </w:pPr>
            <w:r w:rsidRPr="001F5EC2">
              <w:t xml:space="preserve">Downgraded to </w:t>
            </w:r>
            <w:r w:rsidRPr="001F5EC2">
              <w:rPr>
                <w:b/>
                <w:bCs/>
              </w:rPr>
              <w:t>VERY LOW</w:t>
            </w:r>
          </w:p>
        </w:tc>
        <w:tc>
          <w:tcPr>
            <w:tcW w:w="1250" w:type="pct"/>
          </w:tcPr>
          <w:p w14:paraId="5659E5B8" w14:textId="77777777" w:rsidR="0037627F" w:rsidRPr="002C0CDB" w:rsidRDefault="0037627F">
            <w:pPr>
              <w:pStyle w:val="TableCell"/>
              <w:rPr>
                <w:highlight w:val="yellow"/>
              </w:rPr>
            </w:pPr>
            <w:r w:rsidRPr="00744C71">
              <w:t>Confidence downgraded due to consistent potential confounding and inconsistent detection bias across case studies for both health outcomes, as well as selective reporting bias in one study.</w:t>
            </w:r>
          </w:p>
        </w:tc>
      </w:tr>
      <w:tr w:rsidR="0037627F" w14:paraId="07A6180A" w14:textId="77777777" w:rsidTr="00090F1E">
        <w:tc>
          <w:tcPr>
            <w:tcW w:w="1250" w:type="pct"/>
          </w:tcPr>
          <w:p w14:paraId="7EBD91A8" w14:textId="77777777" w:rsidR="0037627F" w:rsidRDefault="0037627F">
            <w:pPr>
              <w:pStyle w:val="TableCell"/>
            </w:pPr>
            <w:r>
              <w:t>Unexplained inconsistency</w:t>
            </w:r>
          </w:p>
        </w:tc>
        <w:tc>
          <w:tcPr>
            <w:tcW w:w="1250" w:type="pct"/>
          </w:tcPr>
          <w:p w14:paraId="4989D417" w14:textId="4BC5DB4D" w:rsidR="0037627F" w:rsidRPr="001B6902" w:rsidRDefault="0037627F">
            <w:pPr>
              <w:pStyle w:val="TableCell"/>
            </w:pPr>
            <w:r w:rsidRPr="001B6902">
              <w:t>Not serious</w:t>
            </w:r>
          </w:p>
        </w:tc>
        <w:tc>
          <w:tcPr>
            <w:tcW w:w="1250" w:type="pct"/>
          </w:tcPr>
          <w:p w14:paraId="479A4C26" w14:textId="52EF7C22" w:rsidR="0037627F" w:rsidRPr="001B6902" w:rsidDel="003C5C92" w:rsidRDefault="0037627F">
            <w:pPr>
              <w:pStyle w:val="TableCell"/>
            </w:pPr>
            <w:r w:rsidRPr="001B6902">
              <w:t>Not serious</w:t>
            </w:r>
          </w:p>
        </w:tc>
        <w:tc>
          <w:tcPr>
            <w:tcW w:w="1250" w:type="pct"/>
          </w:tcPr>
          <w:p w14:paraId="056826D3" w14:textId="77777777" w:rsidR="0037627F" w:rsidRPr="001B6902" w:rsidRDefault="0037627F">
            <w:pPr>
              <w:pStyle w:val="TableCell"/>
            </w:pPr>
            <w:r w:rsidRPr="001B6902">
              <w:t xml:space="preserve">Case reports appear to be consistent in terms of their findings (i.e. Respiratory Distress Syndrome with abscess formation or Ocular infection). Confidence not downgraded. </w:t>
            </w:r>
          </w:p>
        </w:tc>
      </w:tr>
      <w:tr w:rsidR="0037627F" w14:paraId="1E09B5AA" w14:textId="77777777" w:rsidTr="00090F1E">
        <w:tc>
          <w:tcPr>
            <w:tcW w:w="1250" w:type="pct"/>
          </w:tcPr>
          <w:p w14:paraId="09F4F1A2" w14:textId="77777777" w:rsidR="0037627F" w:rsidRDefault="0037627F">
            <w:pPr>
              <w:pStyle w:val="TableCell"/>
            </w:pPr>
            <w:r>
              <w:t>Indirectness</w:t>
            </w:r>
          </w:p>
        </w:tc>
        <w:tc>
          <w:tcPr>
            <w:tcW w:w="1250" w:type="pct"/>
          </w:tcPr>
          <w:p w14:paraId="14E67798" w14:textId="59D7248C" w:rsidR="0037627F" w:rsidRPr="00BF78D5" w:rsidRDefault="0037627F">
            <w:pPr>
              <w:pStyle w:val="TableCell"/>
            </w:pPr>
            <w:r w:rsidRPr="00BF78D5">
              <w:t>Not serious</w:t>
            </w:r>
          </w:p>
        </w:tc>
        <w:tc>
          <w:tcPr>
            <w:tcW w:w="1250" w:type="pct"/>
          </w:tcPr>
          <w:p w14:paraId="6886CE58" w14:textId="0D486CD2" w:rsidR="0037627F" w:rsidRPr="00BF78D5" w:rsidDel="003C5C92" w:rsidRDefault="0037627F">
            <w:pPr>
              <w:pStyle w:val="TableCell"/>
            </w:pPr>
            <w:r w:rsidRPr="00BF78D5">
              <w:t>Not serious</w:t>
            </w:r>
          </w:p>
        </w:tc>
        <w:tc>
          <w:tcPr>
            <w:tcW w:w="1250" w:type="pct"/>
          </w:tcPr>
          <w:p w14:paraId="16A6F4CA" w14:textId="77777777" w:rsidR="0037627F" w:rsidRPr="00BF78D5" w:rsidRDefault="0037627F">
            <w:pPr>
              <w:pStyle w:val="TableCell"/>
            </w:pPr>
            <w:r w:rsidRPr="00BF78D5">
              <w:t xml:space="preserve">Human studies generally are not downgraded for indirectness. </w:t>
            </w:r>
          </w:p>
        </w:tc>
      </w:tr>
      <w:tr w:rsidR="0037627F" w14:paraId="02B2D535" w14:textId="77777777" w:rsidTr="00090F1E">
        <w:tc>
          <w:tcPr>
            <w:tcW w:w="1250" w:type="pct"/>
          </w:tcPr>
          <w:p w14:paraId="758AEAC9" w14:textId="77777777" w:rsidR="0037627F" w:rsidRDefault="0037627F">
            <w:pPr>
              <w:pStyle w:val="TableCell"/>
            </w:pPr>
            <w:r>
              <w:t>Imprecision</w:t>
            </w:r>
          </w:p>
        </w:tc>
        <w:tc>
          <w:tcPr>
            <w:tcW w:w="1250" w:type="pct"/>
          </w:tcPr>
          <w:p w14:paraId="6D5E0B6A" w14:textId="6E585A41" w:rsidR="0037627F" w:rsidRPr="002B2EA3" w:rsidRDefault="0037627F">
            <w:pPr>
              <w:pStyle w:val="TableCell"/>
            </w:pPr>
            <w:r w:rsidRPr="002B2EA3">
              <w:t>Serious</w:t>
            </w:r>
          </w:p>
          <w:p w14:paraId="4BE8DF03" w14:textId="02483518" w:rsidR="0037627F" w:rsidRPr="002B2EA3" w:rsidRDefault="0037627F">
            <w:pPr>
              <w:pStyle w:val="TableCell"/>
            </w:pPr>
            <w:r w:rsidRPr="002B2EA3">
              <w:t>Cannot downgrade further</w:t>
            </w:r>
          </w:p>
        </w:tc>
        <w:tc>
          <w:tcPr>
            <w:tcW w:w="1250" w:type="pct"/>
          </w:tcPr>
          <w:p w14:paraId="3FC05985" w14:textId="6344C90A" w:rsidR="0037627F" w:rsidRPr="002B2EA3" w:rsidRDefault="0037627F">
            <w:pPr>
              <w:pStyle w:val="TableCell"/>
            </w:pPr>
            <w:r w:rsidRPr="002B2EA3">
              <w:t>Serious</w:t>
            </w:r>
          </w:p>
          <w:p w14:paraId="51371E94" w14:textId="07D8CBF7" w:rsidR="0037627F" w:rsidRPr="002B2EA3" w:rsidDel="003C5C92" w:rsidRDefault="0037627F">
            <w:pPr>
              <w:pStyle w:val="TableCell"/>
            </w:pPr>
            <w:r w:rsidRPr="002B2EA3">
              <w:t>Cannot downgrade further</w:t>
            </w:r>
          </w:p>
        </w:tc>
        <w:tc>
          <w:tcPr>
            <w:tcW w:w="1250" w:type="pct"/>
          </w:tcPr>
          <w:p w14:paraId="4A9CF6BF" w14:textId="77777777" w:rsidR="0037627F" w:rsidRPr="002B2EA3" w:rsidRDefault="0037627F">
            <w:pPr>
              <w:pStyle w:val="TableCell"/>
            </w:pPr>
            <w:r w:rsidRPr="002B2EA3">
              <w:t>Small sample sizes inherent of case reports render the results imprecise. Confidence remains very low.</w:t>
            </w:r>
          </w:p>
        </w:tc>
      </w:tr>
      <w:tr w:rsidR="0037627F" w14:paraId="520FBBA9" w14:textId="77777777" w:rsidTr="00090F1E">
        <w:tc>
          <w:tcPr>
            <w:tcW w:w="1250" w:type="pct"/>
          </w:tcPr>
          <w:p w14:paraId="21AA013C" w14:textId="77777777" w:rsidR="0037627F" w:rsidRDefault="0037627F">
            <w:pPr>
              <w:pStyle w:val="TableCell"/>
            </w:pPr>
            <w:r>
              <w:t>Publication bias</w:t>
            </w:r>
          </w:p>
        </w:tc>
        <w:tc>
          <w:tcPr>
            <w:tcW w:w="1250" w:type="pct"/>
          </w:tcPr>
          <w:p w14:paraId="11FE305F" w14:textId="64233570" w:rsidR="0037627F" w:rsidRPr="002B2EA3" w:rsidRDefault="0037627F">
            <w:pPr>
              <w:pStyle w:val="TableCell"/>
            </w:pPr>
            <w:r w:rsidRPr="002B2EA3">
              <w:t>Undetected</w:t>
            </w:r>
          </w:p>
        </w:tc>
        <w:tc>
          <w:tcPr>
            <w:tcW w:w="1250" w:type="pct"/>
          </w:tcPr>
          <w:p w14:paraId="5F926142" w14:textId="2F00556C" w:rsidR="0037627F" w:rsidRPr="002B2EA3" w:rsidDel="003C5C92" w:rsidRDefault="0037627F">
            <w:pPr>
              <w:pStyle w:val="TableCell"/>
            </w:pPr>
            <w:r w:rsidRPr="002B2EA3">
              <w:t>Undetected</w:t>
            </w:r>
          </w:p>
        </w:tc>
        <w:tc>
          <w:tcPr>
            <w:tcW w:w="1250" w:type="pct"/>
          </w:tcPr>
          <w:p w14:paraId="0DAA1C63" w14:textId="77777777" w:rsidR="0037627F" w:rsidRPr="002B2EA3" w:rsidRDefault="0037627F">
            <w:pPr>
              <w:pStyle w:val="TableCell"/>
            </w:pPr>
            <w:r w:rsidRPr="002B2EA3">
              <w:t xml:space="preserve">No downgrade. </w:t>
            </w:r>
          </w:p>
        </w:tc>
      </w:tr>
      <w:bookmarkEnd w:id="54"/>
      <w:tr w:rsidR="0037627F" w14:paraId="5C1B9BDA" w14:textId="77777777" w:rsidTr="00090F1E">
        <w:tc>
          <w:tcPr>
            <w:tcW w:w="1250" w:type="pct"/>
          </w:tcPr>
          <w:p w14:paraId="409F16FD" w14:textId="77777777" w:rsidR="0037627F" w:rsidRDefault="0037627F">
            <w:pPr>
              <w:pStyle w:val="TableCell"/>
            </w:pPr>
            <w:r>
              <w:t>Magnitude</w:t>
            </w:r>
          </w:p>
        </w:tc>
        <w:tc>
          <w:tcPr>
            <w:tcW w:w="1250" w:type="pct"/>
          </w:tcPr>
          <w:p w14:paraId="3241C486" w14:textId="1335534C" w:rsidR="0037627F" w:rsidRPr="002B2EA3" w:rsidRDefault="0037627F">
            <w:pPr>
              <w:pStyle w:val="TableCell"/>
            </w:pPr>
            <w:r w:rsidRPr="002B2EA3">
              <w:t>Not large</w:t>
            </w:r>
          </w:p>
        </w:tc>
        <w:tc>
          <w:tcPr>
            <w:tcW w:w="1250" w:type="pct"/>
          </w:tcPr>
          <w:p w14:paraId="201D0FA4" w14:textId="481DD355" w:rsidR="0037627F" w:rsidRPr="002B2EA3" w:rsidDel="003C5C92" w:rsidRDefault="0037627F">
            <w:pPr>
              <w:pStyle w:val="TableCell"/>
            </w:pPr>
            <w:r w:rsidRPr="002B2EA3">
              <w:t>Not large</w:t>
            </w:r>
          </w:p>
        </w:tc>
        <w:tc>
          <w:tcPr>
            <w:tcW w:w="1250" w:type="pct"/>
          </w:tcPr>
          <w:p w14:paraId="15EDBA95" w14:textId="77777777" w:rsidR="0037627F" w:rsidRPr="002B2EA3" w:rsidRDefault="0037627F">
            <w:pPr>
              <w:pStyle w:val="TableCell"/>
            </w:pPr>
            <w:r w:rsidRPr="002B2EA3">
              <w:t xml:space="preserve">Case reports with small sample sizes do not fit the classic consideration for magnitude of response. Confidence not upgraded. </w:t>
            </w:r>
          </w:p>
        </w:tc>
      </w:tr>
      <w:tr w:rsidR="0037627F" w14:paraId="473749B4" w14:textId="77777777" w:rsidTr="00090F1E">
        <w:tc>
          <w:tcPr>
            <w:tcW w:w="1250" w:type="pct"/>
          </w:tcPr>
          <w:p w14:paraId="2A36DD1A" w14:textId="77777777" w:rsidR="0037627F" w:rsidRDefault="0037627F">
            <w:pPr>
              <w:pStyle w:val="TableCell"/>
            </w:pPr>
            <w:r>
              <w:t>Dose response</w:t>
            </w:r>
          </w:p>
        </w:tc>
        <w:tc>
          <w:tcPr>
            <w:tcW w:w="1250" w:type="pct"/>
          </w:tcPr>
          <w:p w14:paraId="15CCFF4C" w14:textId="7BD0B901" w:rsidR="0037627F" w:rsidRPr="005C75EC" w:rsidRDefault="0037627F">
            <w:pPr>
              <w:pStyle w:val="TableCell"/>
            </w:pPr>
            <w:r w:rsidRPr="005C75EC">
              <w:t>No</w:t>
            </w:r>
          </w:p>
          <w:p w14:paraId="746AB9B5" w14:textId="77777777" w:rsidR="0037627F" w:rsidRPr="005C75EC" w:rsidRDefault="0037627F">
            <w:pPr>
              <w:pStyle w:val="TableCell"/>
            </w:pPr>
          </w:p>
        </w:tc>
        <w:tc>
          <w:tcPr>
            <w:tcW w:w="1250" w:type="pct"/>
          </w:tcPr>
          <w:p w14:paraId="3D635050" w14:textId="32ED9BA2" w:rsidR="0037627F" w:rsidRPr="005C75EC" w:rsidRDefault="0037627F">
            <w:pPr>
              <w:pStyle w:val="TableCell"/>
            </w:pPr>
            <w:r w:rsidRPr="005C75EC">
              <w:t>No</w:t>
            </w:r>
          </w:p>
          <w:p w14:paraId="260CD4C5" w14:textId="77777777" w:rsidR="0037627F" w:rsidRPr="005C75EC" w:rsidDel="003C5C92" w:rsidRDefault="0037627F">
            <w:pPr>
              <w:pStyle w:val="TableCell"/>
            </w:pPr>
          </w:p>
        </w:tc>
        <w:tc>
          <w:tcPr>
            <w:tcW w:w="1250" w:type="pct"/>
          </w:tcPr>
          <w:p w14:paraId="554B5CE3" w14:textId="77777777" w:rsidR="0037627F" w:rsidRPr="005C75EC" w:rsidRDefault="0037627F">
            <w:pPr>
              <w:pStyle w:val="TableCell"/>
            </w:pPr>
            <w:r w:rsidRPr="005C75EC">
              <w:t xml:space="preserve">Case reports with small sample sizes do not lend themselves to a dose response. </w:t>
            </w:r>
            <w:r w:rsidRPr="00B320B5">
              <w:t>Confidence not upgraded.</w:t>
            </w:r>
          </w:p>
        </w:tc>
      </w:tr>
      <w:tr w:rsidR="0037627F" w14:paraId="71EEEFF6" w14:textId="77777777" w:rsidTr="00090F1E">
        <w:tc>
          <w:tcPr>
            <w:tcW w:w="1250" w:type="pct"/>
          </w:tcPr>
          <w:p w14:paraId="2F13650B" w14:textId="77777777" w:rsidR="0037627F" w:rsidRDefault="0037627F">
            <w:pPr>
              <w:pStyle w:val="TableCell"/>
            </w:pPr>
            <w:r>
              <w:t>Residual confounding</w:t>
            </w:r>
          </w:p>
        </w:tc>
        <w:tc>
          <w:tcPr>
            <w:tcW w:w="1250" w:type="pct"/>
          </w:tcPr>
          <w:p w14:paraId="16182AFE" w14:textId="1B416E36" w:rsidR="0037627F" w:rsidRPr="00B320B5" w:rsidRDefault="0037627F">
            <w:pPr>
              <w:pStyle w:val="TableCell"/>
            </w:pPr>
            <w:r w:rsidRPr="00B320B5">
              <w:t>No</w:t>
            </w:r>
          </w:p>
        </w:tc>
        <w:tc>
          <w:tcPr>
            <w:tcW w:w="1250" w:type="pct"/>
          </w:tcPr>
          <w:p w14:paraId="38361D81" w14:textId="6395F416" w:rsidR="0037627F" w:rsidRPr="00B320B5" w:rsidDel="003C5C92" w:rsidRDefault="0037627F">
            <w:pPr>
              <w:pStyle w:val="TableCell"/>
            </w:pPr>
            <w:r w:rsidRPr="00B320B5">
              <w:t>No</w:t>
            </w:r>
          </w:p>
        </w:tc>
        <w:tc>
          <w:tcPr>
            <w:tcW w:w="1250" w:type="pct"/>
          </w:tcPr>
          <w:p w14:paraId="0F169F6E" w14:textId="77777777" w:rsidR="0037627F" w:rsidRPr="00B320B5" w:rsidRDefault="0037627F">
            <w:pPr>
              <w:pStyle w:val="TableCell"/>
            </w:pPr>
            <w:r w:rsidRPr="00B320B5">
              <w:t xml:space="preserve">Not relevant for case reports. Confidence not upgraded. </w:t>
            </w:r>
          </w:p>
        </w:tc>
      </w:tr>
      <w:tr w:rsidR="0037627F" w14:paraId="2620C0E0" w14:textId="77777777" w:rsidTr="00090F1E">
        <w:tc>
          <w:tcPr>
            <w:tcW w:w="1250" w:type="pct"/>
          </w:tcPr>
          <w:p w14:paraId="7678A8A0" w14:textId="77777777" w:rsidR="0037627F" w:rsidRDefault="0037627F">
            <w:pPr>
              <w:pStyle w:val="TableCell"/>
            </w:pPr>
            <w:r>
              <w:lastRenderedPageBreak/>
              <w:t>Consistency across species/population/ study design</w:t>
            </w:r>
          </w:p>
        </w:tc>
        <w:tc>
          <w:tcPr>
            <w:tcW w:w="1250" w:type="pct"/>
          </w:tcPr>
          <w:p w14:paraId="0DE9F07F" w14:textId="05FC8968" w:rsidR="0037627F" w:rsidRPr="000F0935" w:rsidRDefault="0037627F">
            <w:pPr>
              <w:pStyle w:val="TableCell"/>
            </w:pPr>
            <w:r>
              <w:t>No</w:t>
            </w:r>
          </w:p>
        </w:tc>
        <w:tc>
          <w:tcPr>
            <w:tcW w:w="1250" w:type="pct"/>
          </w:tcPr>
          <w:p w14:paraId="62BC010A" w14:textId="24804E8E" w:rsidR="0037627F" w:rsidRPr="000F0935" w:rsidRDefault="0037627F">
            <w:pPr>
              <w:pStyle w:val="TableCell"/>
            </w:pPr>
            <w:r>
              <w:t>No</w:t>
            </w:r>
          </w:p>
        </w:tc>
        <w:tc>
          <w:tcPr>
            <w:tcW w:w="1250" w:type="pct"/>
          </w:tcPr>
          <w:p w14:paraId="6180D2B8" w14:textId="77777777" w:rsidR="0037627F" w:rsidRPr="000F0935" w:rsidRDefault="0037627F">
            <w:pPr>
              <w:pStyle w:val="TableCell"/>
            </w:pPr>
            <w:r>
              <w:t xml:space="preserve">Some consistency of outcomes across study designs but not considered enough to warrant upgrading. </w:t>
            </w:r>
            <w:r w:rsidRPr="000F0935">
              <w:t xml:space="preserve">Confidence not upgraded. </w:t>
            </w:r>
          </w:p>
        </w:tc>
      </w:tr>
      <w:tr w:rsidR="0037627F" w14:paraId="4013244B" w14:textId="77777777" w:rsidTr="00090F1E">
        <w:tc>
          <w:tcPr>
            <w:tcW w:w="1250" w:type="pct"/>
          </w:tcPr>
          <w:p w14:paraId="519417A8" w14:textId="77777777" w:rsidR="0037627F" w:rsidRPr="006A298A" w:rsidRDefault="0037627F">
            <w:pPr>
              <w:pStyle w:val="TableCell"/>
              <w:rPr>
                <w:b/>
                <w:bCs/>
              </w:rPr>
            </w:pPr>
            <w:r w:rsidRPr="006A298A">
              <w:rPr>
                <w:b/>
                <w:bCs/>
              </w:rPr>
              <w:t>Final confidence rating</w:t>
            </w:r>
          </w:p>
        </w:tc>
        <w:tc>
          <w:tcPr>
            <w:tcW w:w="1250" w:type="pct"/>
          </w:tcPr>
          <w:p w14:paraId="395C7068" w14:textId="77777777" w:rsidR="0037627F" w:rsidRPr="006A298A" w:rsidRDefault="0037627F">
            <w:pPr>
              <w:pStyle w:val="TableCell"/>
              <w:rPr>
                <w:b/>
                <w:bCs/>
              </w:rPr>
            </w:pPr>
            <w:r w:rsidRPr="006A298A">
              <w:rPr>
                <w:b/>
                <w:bCs/>
              </w:rPr>
              <w:t>VERY LOW</w:t>
            </w:r>
          </w:p>
        </w:tc>
        <w:tc>
          <w:tcPr>
            <w:tcW w:w="1250" w:type="pct"/>
          </w:tcPr>
          <w:p w14:paraId="2A512099" w14:textId="77777777" w:rsidR="0037627F" w:rsidRPr="006A298A" w:rsidDel="003C5C92" w:rsidRDefault="0037627F">
            <w:pPr>
              <w:pStyle w:val="TableCell"/>
              <w:rPr>
                <w:b/>
                <w:bCs/>
              </w:rPr>
            </w:pPr>
            <w:r w:rsidRPr="006A298A">
              <w:rPr>
                <w:b/>
                <w:bCs/>
              </w:rPr>
              <w:t>VERY LOW</w:t>
            </w:r>
          </w:p>
        </w:tc>
        <w:tc>
          <w:tcPr>
            <w:tcW w:w="1250" w:type="pct"/>
          </w:tcPr>
          <w:p w14:paraId="055C46C2" w14:textId="77777777" w:rsidR="0037627F" w:rsidRPr="006A298A" w:rsidRDefault="0037627F">
            <w:pPr>
              <w:pStyle w:val="TableCell"/>
              <w:rPr>
                <w:b/>
                <w:bCs/>
              </w:rPr>
            </w:pPr>
          </w:p>
        </w:tc>
      </w:tr>
      <w:tr w:rsidR="0037627F" w14:paraId="51D3084D" w14:textId="77777777">
        <w:tc>
          <w:tcPr>
            <w:tcW w:w="5000" w:type="pct"/>
            <w:gridSpan w:val="4"/>
          </w:tcPr>
          <w:p w14:paraId="39642458" w14:textId="57030D37" w:rsidR="0037627F" w:rsidRPr="006A298A" w:rsidRDefault="0037627F" w:rsidP="0035692B">
            <w:pPr>
              <w:pStyle w:val="TableCell"/>
              <w:numPr>
                <w:ilvl w:val="0"/>
                <w:numId w:val="54"/>
              </w:numPr>
              <w:ind w:left="195" w:hanging="195"/>
              <w:rPr>
                <w:b/>
                <w:bCs/>
              </w:rPr>
            </w:pPr>
            <w:r w:rsidRPr="006A298A">
              <w:t>Table adapted from guidance provided in OHAT (2019, Table 7)</w:t>
            </w:r>
          </w:p>
        </w:tc>
      </w:tr>
    </w:tbl>
    <w:p w14:paraId="27F264FD" w14:textId="77777777" w:rsidR="0037627F" w:rsidRDefault="0037627F" w:rsidP="0037627F">
      <w:pPr>
        <w:spacing w:after="160" w:line="259" w:lineRule="auto"/>
        <w:rPr>
          <w:color w:val="auto"/>
          <w:lang w:eastAsia="en-US"/>
        </w:rPr>
      </w:pPr>
    </w:p>
    <w:p w14:paraId="1CC2619C" w14:textId="77777777" w:rsidR="0037627F" w:rsidRDefault="0037627F" w:rsidP="0037627F">
      <w:pPr>
        <w:pStyle w:val="Caption"/>
      </w:pPr>
    </w:p>
    <w:p w14:paraId="3FDEE9C7" w14:textId="401337E5" w:rsidR="0037627F" w:rsidRPr="008724DE" w:rsidRDefault="00D631EE" w:rsidP="00D631EE">
      <w:pPr>
        <w:pStyle w:val="Caption"/>
        <w:rPr>
          <w:color w:val="auto"/>
          <w:lang w:eastAsia="en-US"/>
        </w:rPr>
      </w:pPr>
      <w:bookmarkStart w:id="55" w:name="_Toc173928781"/>
      <w:r>
        <w:t xml:space="preserve">Table </w:t>
      </w:r>
      <w:r w:rsidR="00136412">
        <w:fldChar w:fldCharType="begin"/>
      </w:r>
      <w:r w:rsidR="00136412">
        <w:instrText xml:space="preserve"> STYLEREF 1 \s </w:instrText>
      </w:r>
      <w:r w:rsidR="00136412">
        <w:fldChar w:fldCharType="separate"/>
      </w:r>
      <w:r w:rsidR="00AF5961">
        <w:rPr>
          <w:noProof/>
        </w:rPr>
        <w:t>5</w:t>
      </w:r>
      <w:r w:rsidR="00136412">
        <w:rPr>
          <w:noProof/>
        </w:rPr>
        <w:fldChar w:fldCharType="end"/>
      </w:r>
      <w:r>
        <w:t>.</w:t>
      </w:r>
      <w:r w:rsidR="00136412">
        <w:fldChar w:fldCharType="begin"/>
      </w:r>
      <w:r w:rsidR="00136412">
        <w:instrText xml:space="preserve"> SEQ Table \* ARABIC \s 1 </w:instrText>
      </w:r>
      <w:r w:rsidR="00136412">
        <w:fldChar w:fldCharType="separate"/>
      </w:r>
      <w:r w:rsidR="00AF5961">
        <w:rPr>
          <w:noProof/>
        </w:rPr>
        <w:t>25</w:t>
      </w:r>
      <w:r w:rsidR="00136412">
        <w:rPr>
          <w:noProof/>
        </w:rPr>
        <w:fldChar w:fldCharType="end"/>
      </w:r>
      <w:r>
        <w:t xml:space="preserve"> </w:t>
      </w:r>
      <w:r w:rsidR="0037627F">
        <w:t xml:space="preserve">Confidence Rating for Epidemiological Studies of </w:t>
      </w:r>
      <w:r w:rsidR="0037627F" w:rsidRPr="008724DE">
        <w:rPr>
          <w:i/>
          <w:iCs/>
        </w:rPr>
        <w:t>Burkholderia pseudomallei</w:t>
      </w:r>
      <w:bookmarkEnd w:id="55"/>
    </w:p>
    <w:tbl>
      <w:tblPr>
        <w:tblStyle w:val="SLRTable"/>
        <w:tblW w:w="5000" w:type="pct"/>
        <w:tblLayout w:type="fixed"/>
        <w:tblLook w:val="04A0" w:firstRow="1" w:lastRow="0" w:firstColumn="1" w:lastColumn="0" w:noHBand="0" w:noVBand="1"/>
      </w:tblPr>
      <w:tblGrid>
        <w:gridCol w:w="2404"/>
        <w:gridCol w:w="2404"/>
        <w:gridCol w:w="2405"/>
        <w:gridCol w:w="2405"/>
      </w:tblGrid>
      <w:tr w:rsidR="0037627F" w:rsidRPr="00D553D6" w14:paraId="6360B0A4" w14:textId="77777777" w:rsidTr="00090F1E">
        <w:trPr>
          <w:cnfStyle w:val="100000000000" w:firstRow="1" w:lastRow="0" w:firstColumn="0" w:lastColumn="0" w:oddVBand="0" w:evenVBand="0" w:oddHBand="0" w:evenHBand="0" w:firstRowFirstColumn="0" w:firstRowLastColumn="0" w:lastRowFirstColumn="0" w:lastRowLastColumn="0"/>
          <w:trHeight w:val="688"/>
        </w:trPr>
        <w:tc>
          <w:tcPr>
            <w:tcW w:w="1250" w:type="pct"/>
          </w:tcPr>
          <w:p w14:paraId="65BB5759" w14:textId="77777777" w:rsidR="0037627F" w:rsidRDefault="0037627F">
            <w:pPr>
              <w:pStyle w:val="TableHead"/>
            </w:pPr>
            <w:r>
              <w:rPr>
                <w:b/>
              </w:rPr>
              <w:t>Study outcome</w:t>
            </w:r>
          </w:p>
          <w:p w14:paraId="5F12EC4A" w14:textId="77777777" w:rsidR="0037627F" w:rsidRPr="00070523" w:rsidRDefault="0037627F">
            <w:pPr>
              <w:pStyle w:val="TableHead"/>
              <w:rPr>
                <w:bCs/>
              </w:rPr>
            </w:pPr>
            <w:r w:rsidRPr="00070523">
              <w:rPr>
                <w:bCs/>
              </w:rPr>
              <w:t>(number of studies</w:t>
            </w:r>
            <w:r>
              <w:rPr>
                <w:bCs/>
              </w:rPr>
              <w:t>, study type</w:t>
            </w:r>
            <w:r w:rsidRPr="00070523">
              <w:rPr>
                <w:bCs/>
              </w:rPr>
              <w:t>)</w:t>
            </w:r>
          </w:p>
        </w:tc>
        <w:tc>
          <w:tcPr>
            <w:tcW w:w="1250" w:type="pct"/>
          </w:tcPr>
          <w:p w14:paraId="73FFAF7E" w14:textId="77777777" w:rsidR="0037627F" w:rsidRDefault="0037627F">
            <w:pPr>
              <w:pStyle w:val="TableHead"/>
              <w:rPr>
                <w:b/>
              </w:rPr>
            </w:pPr>
            <w:r>
              <w:t>Linkage of water testing and patient cases</w:t>
            </w:r>
          </w:p>
          <w:p w14:paraId="32FC6218" w14:textId="77777777" w:rsidR="0037627F" w:rsidRDefault="0037627F">
            <w:pPr>
              <w:pStyle w:val="TableHead"/>
              <w:rPr>
                <w:b/>
              </w:rPr>
            </w:pPr>
          </w:p>
          <w:p w14:paraId="174C0D29" w14:textId="77777777" w:rsidR="0037627F" w:rsidRDefault="0037627F">
            <w:pPr>
              <w:pStyle w:val="TableHead"/>
            </w:pPr>
            <w:r>
              <w:t>(1 epidemiological study)</w:t>
            </w:r>
          </w:p>
        </w:tc>
        <w:tc>
          <w:tcPr>
            <w:tcW w:w="1250" w:type="pct"/>
          </w:tcPr>
          <w:p w14:paraId="5BA19A96" w14:textId="77777777" w:rsidR="0037627F" w:rsidRDefault="0037627F">
            <w:pPr>
              <w:pStyle w:val="TableHead"/>
              <w:rPr>
                <w:b/>
              </w:rPr>
            </w:pPr>
            <w:r>
              <w:t>Water and soil testing in communities with confirmed cases of Melioidosis</w:t>
            </w:r>
          </w:p>
          <w:p w14:paraId="61B44B46" w14:textId="77777777" w:rsidR="0037627F" w:rsidRDefault="0037627F">
            <w:pPr>
              <w:pStyle w:val="TableHead"/>
              <w:rPr>
                <w:b/>
              </w:rPr>
            </w:pPr>
          </w:p>
          <w:p w14:paraId="5CB8B404" w14:textId="77777777" w:rsidR="0037627F" w:rsidRDefault="0037627F">
            <w:pPr>
              <w:pStyle w:val="TableHead"/>
            </w:pPr>
            <w:r>
              <w:t>(1 environmental surveillance study)</w:t>
            </w:r>
          </w:p>
        </w:tc>
        <w:tc>
          <w:tcPr>
            <w:tcW w:w="1250" w:type="pct"/>
          </w:tcPr>
          <w:p w14:paraId="34DED366" w14:textId="77777777" w:rsidR="0037627F" w:rsidRPr="00D553D6" w:rsidRDefault="0037627F">
            <w:pPr>
              <w:pStyle w:val="TableHead"/>
              <w:rPr>
                <w:b/>
              </w:rPr>
            </w:pPr>
            <w:r>
              <w:rPr>
                <w:b/>
              </w:rPr>
              <w:t xml:space="preserve">Comment </w:t>
            </w:r>
            <w:r w:rsidRPr="009F6AE0">
              <w:rPr>
                <w:b/>
                <w:vertAlign w:val="superscript"/>
              </w:rPr>
              <w:t>(</w:t>
            </w:r>
            <w:r>
              <w:rPr>
                <w:b/>
                <w:vertAlign w:val="superscript"/>
              </w:rPr>
              <w:t>a</w:t>
            </w:r>
            <w:r w:rsidRPr="009F6AE0">
              <w:rPr>
                <w:b/>
                <w:vertAlign w:val="superscript"/>
              </w:rPr>
              <w:t>)</w:t>
            </w:r>
          </w:p>
        </w:tc>
      </w:tr>
      <w:tr w:rsidR="0037627F" w14:paraId="0242F68B" w14:textId="77777777" w:rsidTr="00090F1E">
        <w:tc>
          <w:tcPr>
            <w:tcW w:w="1250" w:type="pct"/>
          </w:tcPr>
          <w:p w14:paraId="0F657373" w14:textId="77777777" w:rsidR="0037627F" w:rsidRPr="00725270" w:rsidRDefault="0037627F">
            <w:pPr>
              <w:pStyle w:val="TableCell"/>
              <w:rPr>
                <w:b/>
                <w:bCs/>
              </w:rPr>
            </w:pPr>
            <w:r w:rsidRPr="00725270">
              <w:rPr>
                <w:b/>
                <w:bCs/>
              </w:rPr>
              <w:t>Initial confidence rating</w:t>
            </w:r>
          </w:p>
        </w:tc>
        <w:tc>
          <w:tcPr>
            <w:tcW w:w="1250" w:type="pct"/>
          </w:tcPr>
          <w:p w14:paraId="420ABD85" w14:textId="77777777" w:rsidR="0037627F" w:rsidRPr="00725270" w:rsidRDefault="0037627F">
            <w:pPr>
              <w:pStyle w:val="TableCell"/>
              <w:rPr>
                <w:b/>
                <w:bCs/>
              </w:rPr>
            </w:pPr>
            <w:r w:rsidRPr="00725270">
              <w:rPr>
                <w:b/>
                <w:bCs/>
              </w:rPr>
              <w:t>L</w:t>
            </w:r>
            <w:r>
              <w:rPr>
                <w:b/>
                <w:bCs/>
              </w:rPr>
              <w:t>OW</w:t>
            </w:r>
          </w:p>
        </w:tc>
        <w:tc>
          <w:tcPr>
            <w:tcW w:w="1250" w:type="pct"/>
          </w:tcPr>
          <w:p w14:paraId="311580BE" w14:textId="77777777" w:rsidR="0037627F" w:rsidRPr="00725270" w:rsidDel="00963574" w:rsidRDefault="0037627F">
            <w:pPr>
              <w:pStyle w:val="TableCell"/>
              <w:rPr>
                <w:b/>
                <w:bCs/>
              </w:rPr>
            </w:pPr>
            <w:r w:rsidRPr="00725270">
              <w:rPr>
                <w:b/>
                <w:bCs/>
              </w:rPr>
              <w:t>L</w:t>
            </w:r>
            <w:r>
              <w:rPr>
                <w:b/>
                <w:bCs/>
              </w:rPr>
              <w:t>OW</w:t>
            </w:r>
          </w:p>
        </w:tc>
        <w:tc>
          <w:tcPr>
            <w:tcW w:w="1250" w:type="pct"/>
          </w:tcPr>
          <w:p w14:paraId="20F8C24E" w14:textId="77777777" w:rsidR="0037627F" w:rsidRPr="006D53A0" w:rsidRDefault="0037627F">
            <w:pPr>
              <w:pStyle w:val="TableCell"/>
            </w:pPr>
            <w:r>
              <w:t>Based on study design a</w:t>
            </w:r>
            <w:r w:rsidRPr="00070523">
              <w:t xml:space="preserve">s per </w:t>
            </w:r>
            <w:r w:rsidRPr="006D53A0">
              <w:t>OHAT (2019</w:t>
            </w:r>
            <w:r w:rsidRPr="00C41108">
              <w:t>,</w:t>
            </w:r>
            <w:r>
              <w:t xml:space="preserve"> Table 8).</w:t>
            </w:r>
          </w:p>
        </w:tc>
      </w:tr>
      <w:tr w:rsidR="0037627F" w14:paraId="18F6BE60" w14:textId="77777777" w:rsidTr="00090F1E">
        <w:tc>
          <w:tcPr>
            <w:tcW w:w="1250" w:type="pct"/>
          </w:tcPr>
          <w:p w14:paraId="5DF8DB8E" w14:textId="77777777" w:rsidR="0037627F" w:rsidRPr="001F5EC2" w:rsidRDefault="0037627F">
            <w:pPr>
              <w:pStyle w:val="TableCell"/>
            </w:pPr>
            <w:r w:rsidRPr="001F5EC2">
              <w:t>Risk of Bias</w:t>
            </w:r>
          </w:p>
        </w:tc>
        <w:tc>
          <w:tcPr>
            <w:tcW w:w="1250" w:type="pct"/>
          </w:tcPr>
          <w:p w14:paraId="2F0BC51C" w14:textId="446E19C0" w:rsidR="0037627F" w:rsidRPr="001F5EC2" w:rsidRDefault="0037627F">
            <w:pPr>
              <w:pStyle w:val="TableCell"/>
            </w:pPr>
            <w:r w:rsidRPr="001F5EC2">
              <w:t>Serious</w:t>
            </w:r>
          </w:p>
          <w:p w14:paraId="71958A93" w14:textId="5B2DAE83" w:rsidR="0037627F" w:rsidRPr="001F5EC2" w:rsidRDefault="0037627F">
            <w:pPr>
              <w:pStyle w:val="TableCell"/>
            </w:pPr>
            <w:r w:rsidRPr="001F5EC2">
              <w:t xml:space="preserve">Downgraded to </w:t>
            </w:r>
            <w:r w:rsidRPr="001F5EC2">
              <w:rPr>
                <w:b/>
                <w:bCs/>
              </w:rPr>
              <w:t>VERY LOW</w:t>
            </w:r>
          </w:p>
        </w:tc>
        <w:tc>
          <w:tcPr>
            <w:tcW w:w="1250" w:type="pct"/>
          </w:tcPr>
          <w:p w14:paraId="10F22D94" w14:textId="7647D3CA" w:rsidR="0037627F" w:rsidRPr="001F5EC2" w:rsidRDefault="0037627F">
            <w:pPr>
              <w:pStyle w:val="TableCell"/>
            </w:pPr>
            <w:r w:rsidRPr="001F5EC2">
              <w:t>Serious</w:t>
            </w:r>
          </w:p>
          <w:p w14:paraId="35CB4A21" w14:textId="64795C2F" w:rsidR="0037627F" w:rsidRPr="002C0CDB" w:rsidDel="003C5C92" w:rsidRDefault="0037627F">
            <w:pPr>
              <w:pStyle w:val="TableCell"/>
              <w:rPr>
                <w:highlight w:val="yellow"/>
              </w:rPr>
            </w:pPr>
            <w:r w:rsidRPr="001F5EC2">
              <w:t xml:space="preserve">Downgraded to </w:t>
            </w:r>
            <w:r w:rsidRPr="001F5EC2">
              <w:rPr>
                <w:b/>
                <w:bCs/>
              </w:rPr>
              <w:t>VERY LOW</w:t>
            </w:r>
          </w:p>
        </w:tc>
        <w:tc>
          <w:tcPr>
            <w:tcW w:w="1250" w:type="pct"/>
          </w:tcPr>
          <w:p w14:paraId="52E792C7" w14:textId="77777777" w:rsidR="0037627F" w:rsidRPr="002C0CDB" w:rsidRDefault="0037627F">
            <w:pPr>
              <w:pStyle w:val="TableCell"/>
              <w:rPr>
                <w:highlight w:val="yellow"/>
              </w:rPr>
            </w:pPr>
            <w:r w:rsidRPr="00744C71">
              <w:t xml:space="preserve">Confidence downgraded due to consistent potential confounding and inconsistent detection bias across case studies for </w:t>
            </w:r>
            <w:r>
              <w:t>reported associations</w:t>
            </w:r>
            <w:r w:rsidRPr="00744C71">
              <w:t xml:space="preserve">, as well as selective reporting bias in </w:t>
            </w:r>
            <w:r>
              <w:t>two studies</w:t>
            </w:r>
            <w:r w:rsidRPr="00744C71">
              <w:t>.</w:t>
            </w:r>
          </w:p>
        </w:tc>
      </w:tr>
      <w:tr w:rsidR="0037627F" w14:paraId="30904A31" w14:textId="77777777" w:rsidTr="00090F1E">
        <w:tc>
          <w:tcPr>
            <w:tcW w:w="1250" w:type="pct"/>
          </w:tcPr>
          <w:p w14:paraId="4CF239CC" w14:textId="77777777" w:rsidR="0037627F" w:rsidRDefault="0037627F">
            <w:pPr>
              <w:pStyle w:val="TableCell"/>
            </w:pPr>
            <w:r>
              <w:t>Unexplained inconsistency</w:t>
            </w:r>
          </w:p>
        </w:tc>
        <w:tc>
          <w:tcPr>
            <w:tcW w:w="1250" w:type="pct"/>
          </w:tcPr>
          <w:p w14:paraId="03A0278C" w14:textId="1C31D5EC" w:rsidR="0037627F" w:rsidRPr="001B6902" w:rsidRDefault="0037627F">
            <w:pPr>
              <w:pStyle w:val="TableCell"/>
            </w:pPr>
            <w:r w:rsidRPr="001B6902">
              <w:t>Not serious</w:t>
            </w:r>
          </w:p>
        </w:tc>
        <w:tc>
          <w:tcPr>
            <w:tcW w:w="1250" w:type="pct"/>
          </w:tcPr>
          <w:p w14:paraId="3219D092" w14:textId="205D70D5" w:rsidR="0037627F" w:rsidRPr="001B6902" w:rsidDel="003C5C92" w:rsidRDefault="0037627F">
            <w:pPr>
              <w:pStyle w:val="TableCell"/>
            </w:pPr>
            <w:r w:rsidRPr="001B6902">
              <w:t>Not serious</w:t>
            </w:r>
          </w:p>
        </w:tc>
        <w:tc>
          <w:tcPr>
            <w:tcW w:w="1250" w:type="pct"/>
          </w:tcPr>
          <w:p w14:paraId="2363390C" w14:textId="77777777" w:rsidR="0037627F" w:rsidRPr="001B6902" w:rsidRDefault="0037627F">
            <w:pPr>
              <w:pStyle w:val="TableCell"/>
            </w:pPr>
            <w:r>
              <w:t>Environmental/Epidemiological studies seem to be consistent in terms of their findings</w:t>
            </w:r>
            <w:r w:rsidRPr="001B6902">
              <w:t xml:space="preserve"> Confidence not downgraded. </w:t>
            </w:r>
          </w:p>
        </w:tc>
      </w:tr>
      <w:tr w:rsidR="0037627F" w14:paraId="12F68376" w14:textId="77777777" w:rsidTr="00090F1E">
        <w:tc>
          <w:tcPr>
            <w:tcW w:w="1250" w:type="pct"/>
          </w:tcPr>
          <w:p w14:paraId="2A7B028F" w14:textId="77777777" w:rsidR="0037627F" w:rsidRDefault="0037627F">
            <w:pPr>
              <w:pStyle w:val="TableCell"/>
            </w:pPr>
            <w:r>
              <w:t>Indirectness</w:t>
            </w:r>
          </w:p>
        </w:tc>
        <w:tc>
          <w:tcPr>
            <w:tcW w:w="1250" w:type="pct"/>
          </w:tcPr>
          <w:p w14:paraId="4C1DE9BC" w14:textId="2B1690F4" w:rsidR="0037627F" w:rsidRPr="00BF78D5" w:rsidRDefault="0037627F">
            <w:pPr>
              <w:pStyle w:val="TableCell"/>
            </w:pPr>
            <w:r w:rsidRPr="00BF78D5">
              <w:t>Not serious</w:t>
            </w:r>
          </w:p>
        </w:tc>
        <w:tc>
          <w:tcPr>
            <w:tcW w:w="1250" w:type="pct"/>
          </w:tcPr>
          <w:p w14:paraId="329CBD92" w14:textId="7F6A1853" w:rsidR="0037627F" w:rsidRPr="00BF78D5" w:rsidDel="003C5C92" w:rsidRDefault="0037627F">
            <w:pPr>
              <w:pStyle w:val="TableCell"/>
            </w:pPr>
            <w:r w:rsidRPr="00BF78D5">
              <w:t>Not serious</w:t>
            </w:r>
          </w:p>
        </w:tc>
        <w:tc>
          <w:tcPr>
            <w:tcW w:w="1250" w:type="pct"/>
          </w:tcPr>
          <w:p w14:paraId="42214F93" w14:textId="77777777" w:rsidR="0037627F" w:rsidRPr="00BF78D5" w:rsidRDefault="0037627F">
            <w:pPr>
              <w:pStyle w:val="TableCell"/>
            </w:pPr>
            <w:r>
              <w:t>The studies are relevant to the research questions. Confidence not downgraded.</w:t>
            </w:r>
            <w:r w:rsidRPr="00BF78D5">
              <w:t xml:space="preserve"> </w:t>
            </w:r>
          </w:p>
        </w:tc>
      </w:tr>
      <w:tr w:rsidR="0037627F" w14:paraId="5F37E975" w14:textId="77777777" w:rsidTr="00090F1E">
        <w:tc>
          <w:tcPr>
            <w:tcW w:w="1250" w:type="pct"/>
          </w:tcPr>
          <w:p w14:paraId="161DFD2B" w14:textId="77777777" w:rsidR="0037627F" w:rsidRDefault="0037627F">
            <w:pPr>
              <w:pStyle w:val="TableCell"/>
            </w:pPr>
            <w:r>
              <w:t>Imprecision</w:t>
            </w:r>
          </w:p>
        </w:tc>
        <w:tc>
          <w:tcPr>
            <w:tcW w:w="1250" w:type="pct"/>
          </w:tcPr>
          <w:p w14:paraId="1786100C" w14:textId="3466FF26" w:rsidR="0037627F" w:rsidRPr="002B2EA3" w:rsidRDefault="0037627F">
            <w:pPr>
              <w:pStyle w:val="TableCell"/>
            </w:pPr>
            <w:r w:rsidRPr="002B2EA3">
              <w:t>Serious</w:t>
            </w:r>
          </w:p>
          <w:p w14:paraId="0D226365" w14:textId="55429DF5" w:rsidR="0037627F" w:rsidRPr="002B2EA3" w:rsidRDefault="0037627F">
            <w:pPr>
              <w:pStyle w:val="TableCell"/>
            </w:pPr>
            <w:r w:rsidRPr="002B2EA3">
              <w:t>Cannot downgrade further</w:t>
            </w:r>
          </w:p>
        </w:tc>
        <w:tc>
          <w:tcPr>
            <w:tcW w:w="1250" w:type="pct"/>
          </w:tcPr>
          <w:p w14:paraId="7B4BD4A8" w14:textId="0444011F" w:rsidR="0037627F" w:rsidRPr="002B2EA3" w:rsidRDefault="0037627F">
            <w:pPr>
              <w:pStyle w:val="TableCell"/>
            </w:pPr>
            <w:r w:rsidRPr="002B2EA3">
              <w:t>Serious</w:t>
            </w:r>
          </w:p>
          <w:p w14:paraId="272A2F5D" w14:textId="13E91A04" w:rsidR="0037627F" w:rsidRPr="002B2EA3" w:rsidDel="003C5C92" w:rsidRDefault="0037627F">
            <w:pPr>
              <w:pStyle w:val="TableCell"/>
            </w:pPr>
            <w:r w:rsidRPr="002B2EA3">
              <w:t>Cannot downgrade further</w:t>
            </w:r>
          </w:p>
        </w:tc>
        <w:tc>
          <w:tcPr>
            <w:tcW w:w="1250" w:type="pct"/>
          </w:tcPr>
          <w:p w14:paraId="1867BFDB" w14:textId="77777777" w:rsidR="0037627F" w:rsidRPr="002B2EA3" w:rsidRDefault="0037627F">
            <w:pPr>
              <w:pStyle w:val="TableCell"/>
            </w:pPr>
            <w:r w:rsidRPr="002B2EA3">
              <w:t xml:space="preserve">Small sample sizes </w:t>
            </w:r>
            <w:r>
              <w:t xml:space="preserve">render </w:t>
            </w:r>
            <w:r w:rsidRPr="002B2EA3">
              <w:t>the results imprecise. Confidence remains very low.</w:t>
            </w:r>
          </w:p>
        </w:tc>
      </w:tr>
      <w:tr w:rsidR="0037627F" w14:paraId="7139588E" w14:textId="77777777" w:rsidTr="00090F1E">
        <w:tc>
          <w:tcPr>
            <w:tcW w:w="1250" w:type="pct"/>
          </w:tcPr>
          <w:p w14:paraId="7F04107B" w14:textId="77777777" w:rsidR="0037627F" w:rsidRDefault="0037627F">
            <w:pPr>
              <w:pStyle w:val="TableCell"/>
            </w:pPr>
            <w:r>
              <w:t>Publication bias</w:t>
            </w:r>
          </w:p>
        </w:tc>
        <w:tc>
          <w:tcPr>
            <w:tcW w:w="1250" w:type="pct"/>
          </w:tcPr>
          <w:p w14:paraId="59F93CDD" w14:textId="697107CB" w:rsidR="0037627F" w:rsidRPr="002B2EA3" w:rsidRDefault="0037627F">
            <w:pPr>
              <w:pStyle w:val="TableCell"/>
            </w:pPr>
            <w:r w:rsidRPr="002B2EA3">
              <w:t>Undetected</w:t>
            </w:r>
          </w:p>
        </w:tc>
        <w:tc>
          <w:tcPr>
            <w:tcW w:w="1250" w:type="pct"/>
          </w:tcPr>
          <w:p w14:paraId="49A0BFA1" w14:textId="49846441" w:rsidR="0037627F" w:rsidRPr="002B2EA3" w:rsidDel="003C5C92" w:rsidRDefault="0037627F">
            <w:pPr>
              <w:pStyle w:val="TableCell"/>
            </w:pPr>
            <w:r w:rsidRPr="002B2EA3">
              <w:t>Undetected</w:t>
            </w:r>
          </w:p>
        </w:tc>
        <w:tc>
          <w:tcPr>
            <w:tcW w:w="1250" w:type="pct"/>
          </w:tcPr>
          <w:p w14:paraId="36E4590F" w14:textId="77777777" w:rsidR="0037627F" w:rsidRPr="002B2EA3" w:rsidRDefault="0037627F">
            <w:pPr>
              <w:pStyle w:val="TableCell"/>
            </w:pPr>
            <w:r>
              <w:t>Confidence not downgraded.</w:t>
            </w:r>
          </w:p>
        </w:tc>
      </w:tr>
      <w:tr w:rsidR="0037627F" w14:paraId="18FF5C64" w14:textId="77777777" w:rsidTr="00090F1E">
        <w:tc>
          <w:tcPr>
            <w:tcW w:w="1250" w:type="pct"/>
          </w:tcPr>
          <w:p w14:paraId="4007440F" w14:textId="77777777" w:rsidR="0037627F" w:rsidRDefault="0037627F">
            <w:pPr>
              <w:pStyle w:val="TableCell"/>
            </w:pPr>
            <w:r>
              <w:lastRenderedPageBreak/>
              <w:t>Magnitude</w:t>
            </w:r>
          </w:p>
        </w:tc>
        <w:tc>
          <w:tcPr>
            <w:tcW w:w="1250" w:type="pct"/>
          </w:tcPr>
          <w:p w14:paraId="71CAD2AE" w14:textId="49DE7C50" w:rsidR="0037627F" w:rsidRPr="002B2EA3" w:rsidRDefault="0037627F">
            <w:pPr>
              <w:pStyle w:val="TableCell"/>
            </w:pPr>
            <w:r w:rsidRPr="002B2EA3">
              <w:t>Not large</w:t>
            </w:r>
          </w:p>
        </w:tc>
        <w:tc>
          <w:tcPr>
            <w:tcW w:w="1250" w:type="pct"/>
          </w:tcPr>
          <w:p w14:paraId="0D01583F" w14:textId="20CAEE06" w:rsidR="0037627F" w:rsidRPr="002B2EA3" w:rsidDel="003C5C92" w:rsidRDefault="0037627F">
            <w:pPr>
              <w:pStyle w:val="TableCell"/>
            </w:pPr>
            <w:r w:rsidRPr="002B2EA3">
              <w:t>Not large</w:t>
            </w:r>
          </w:p>
        </w:tc>
        <w:tc>
          <w:tcPr>
            <w:tcW w:w="1250" w:type="pct"/>
          </w:tcPr>
          <w:p w14:paraId="07A32642" w14:textId="77777777" w:rsidR="0037627F" w:rsidRPr="002B2EA3" w:rsidRDefault="0037627F">
            <w:pPr>
              <w:pStyle w:val="TableCell"/>
            </w:pPr>
            <w:r>
              <w:t xml:space="preserve">Environmental/Epidemiological studies with small </w:t>
            </w:r>
            <w:r w:rsidRPr="002B2EA3">
              <w:t xml:space="preserve">sample sizes do not fit the classic consideration for magnitude of response. Confidence not upgraded. </w:t>
            </w:r>
          </w:p>
        </w:tc>
      </w:tr>
      <w:tr w:rsidR="0037627F" w14:paraId="40D071B7" w14:textId="77777777" w:rsidTr="00090F1E">
        <w:tc>
          <w:tcPr>
            <w:tcW w:w="1250" w:type="pct"/>
          </w:tcPr>
          <w:p w14:paraId="17881477" w14:textId="77777777" w:rsidR="0037627F" w:rsidRDefault="0037627F">
            <w:pPr>
              <w:pStyle w:val="TableCell"/>
            </w:pPr>
            <w:r>
              <w:t>Dose response</w:t>
            </w:r>
          </w:p>
        </w:tc>
        <w:tc>
          <w:tcPr>
            <w:tcW w:w="1250" w:type="pct"/>
          </w:tcPr>
          <w:p w14:paraId="5A85CC2E" w14:textId="65A3C015" w:rsidR="0037627F" w:rsidRPr="005C75EC" w:rsidRDefault="0037627F">
            <w:pPr>
              <w:pStyle w:val="TableCell"/>
            </w:pPr>
            <w:r w:rsidRPr="005C75EC">
              <w:t>No</w:t>
            </w:r>
          </w:p>
        </w:tc>
        <w:tc>
          <w:tcPr>
            <w:tcW w:w="1250" w:type="pct"/>
          </w:tcPr>
          <w:p w14:paraId="59F6EE54" w14:textId="68470461" w:rsidR="0037627F" w:rsidRPr="005C75EC" w:rsidDel="003C5C92" w:rsidRDefault="0037627F">
            <w:pPr>
              <w:pStyle w:val="TableCell"/>
            </w:pPr>
            <w:r w:rsidRPr="005C75EC">
              <w:t>No</w:t>
            </w:r>
          </w:p>
        </w:tc>
        <w:tc>
          <w:tcPr>
            <w:tcW w:w="1250" w:type="pct"/>
          </w:tcPr>
          <w:p w14:paraId="712202C0" w14:textId="77777777" w:rsidR="0037627F" w:rsidRPr="005C75EC" w:rsidRDefault="0037627F">
            <w:pPr>
              <w:pStyle w:val="TableCell"/>
            </w:pPr>
            <w:r>
              <w:t>Environmental/Epidemiological studies</w:t>
            </w:r>
            <w:r w:rsidRPr="005C75EC">
              <w:t xml:space="preserve"> with small sample sizes do not lend themselves to a dose response. </w:t>
            </w:r>
            <w:r w:rsidRPr="00B320B5">
              <w:t>Confidence not upgraded.</w:t>
            </w:r>
          </w:p>
        </w:tc>
      </w:tr>
      <w:tr w:rsidR="0037627F" w14:paraId="32ECC90B" w14:textId="77777777" w:rsidTr="00090F1E">
        <w:tc>
          <w:tcPr>
            <w:tcW w:w="1250" w:type="pct"/>
          </w:tcPr>
          <w:p w14:paraId="17A75DF6" w14:textId="77777777" w:rsidR="0037627F" w:rsidRDefault="0037627F">
            <w:pPr>
              <w:pStyle w:val="TableCell"/>
            </w:pPr>
            <w:r>
              <w:t>Residual confounding</w:t>
            </w:r>
          </w:p>
        </w:tc>
        <w:tc>
          <w:tcPr>
            <w:tcW w:w="1250" w:type="pct"/>
          </w:tcPr>
          <w:p w14:paraId="0ACC701A" w14:textId="153143B6" w:rsidR="0037627F" w:rsidRPr="00B320B5" w:rsidRDefault="0037627F">
            <w:pPr>
              <w:pStyle w:val="TableCell"/>
            </w:pPr>
            <w:r w:rsidRPr="00B320B5">
              <w:t>No</w:t>
            </w:r>
          </w:p>
        </w:tc>
        <w:tc>
          <w:tcPr>
            <w:tcW w:w="1250" w:type="pct"/>
          </w:tcPr>
          <w:p w14:paraId="5FF53EBB" w14:textId="572CF6EC" w:rsidR="0037627F" w:rsidRPr="00B320B5" w:rsidDel="003C5C92" w:rsidRDefault="0037627F">
            <w:pPr>
              <w:pStyle w:val="TableCell"/>
            </w:pPr>
            <w:r w:rsidRPr="00B320B5">
              <w:t>No</w:t>
            </w:r>
          </w:p>
        </w:tc>
        <w:tc>
          <w:tcPr>
            <w:tcW w:w="1250" w:type="pct"/>
          </w:tcPr>
          <w:p w14:paraId="5E7468FE" w14:textId="77777777" w:rsidR="0037627F" w:rsidRPr="00B320B5" w:rsidRDefault="0037627F">
            <w:pPr>
              <w:pStyle w:val="TableCell"/>
            </w:pPr>
            <w:r w:rsidRPr="00B320B5">
              <w:t xml:space="preserve">Confidence not upgraded. </w:t>
            </w:r>
          </w:p>
        </w:tc>
      </w:tr>
      <w:tr w:rsidR="0037627F" w14:paraId="7E8E6F40" w14:textId="77777777" w:rsidTr="00090F1E">
        <w:tc>
          <w:tcPr>
            <w:tcW w:w="1250" w:type="pct"/>
          </w:tcPr>
          <w:p w14:paraId="40E96CA2" w14:textId="77777777" w:rsidR="0037627F" w:rsidRDefault="0037627F">
            <w:pPr>
              <w:pStyle w:val="TableCell"/>
            </w:pPr>
            <w:r>
              <w:t>Consistency across species/population/study design</w:t>
            </w:r>
          </w:p>
        </w:tc>
        <w:tc>
          <w:tcPr>
            <w:tcW w:w="1250" w:type="pct"/>
          </w:tcPr>
          <w:p w14:paraId="55F9612F" w14:textId="77777777" w:rsidR="0037627F" w:rsidRDefault="0037627F">
            <w:pPr>
              <w:pStyle w:val="TableCell"/>
            </w:pPr>
            <w:r>
              <w:t>Yes</w:t>
            </w:r>
          </w:p>
          <w:p w14:paraId="5B123C36" w14:textId="5CD4CF57" w:rsidR="0037627F" w:rsidRPr="000F0935" w:rsidRDefault="0037627F">
            <w:pPr>
              <w:pStyle w:val="TableCell"/>
            </w:pPr>
            <w:r>
              <w:t>Upgraded</w:t>
            </w:r>
            <w:r w:rsidRPr="001F5EC2">
              <w:t xml:space="preserve"> to</w:t>
            </w:r>
            <w:r>
              <w:t xml:space="preserve"> </w:t>
            </w:r>
            <w:r w:rsidRPr="001F5EC2">
              <w:rPr>
                <w:b/>
                <w:bCs/>
              </w:rPr>
              <w:t>LOW</w:t>
            </w:r>
          </w:p>
        </w:tc>
        <w:tc>
          <w:tcPr>
            <w:tcW w:w="1250" w:type="pct"/>
          </w:tcPr>
          <w:p w14:paraId="659CD249" w14:textId="77777777" w:rsidR="0037627F" w:rsidRDefault="0037627F">
            <w:pPr>
              <w:pStyle w:val="TableCell"/>
            </w:pPr>
            <w:r>
              <w:t>Yes</w:t>
            </w:r>
          </w:p>
          <w:p w14:paraId="4C3C1F39" w14:textId="61B0CAE6" w:rsidR="0037627F" w:rsidRPr="000F0935" w:rsidRDefault="0037627F">
            <w:pPr>
              <w:pStyle w:val="TableCell"/>
            </w:pPr>
            <w:r>
              <w:t>Upgraded</w:t>
            </w:r>
            <w:r w:rsidRPr="001F5EC2">
              <w:t xml:space="preserve"> to</w:t>
            </w:r>
            <w:r>
              <w:t xml:space="preserve"> </w:t>
            </w:r>
            <w:r w:rsidRPr="001F5EC2">
              <w:rPr>
                <w:b/>
                <w:bCs/>
              </w:rPr>
              <w:t>LOW</w:t>
            </w:r>
          </w:p>
        </w:tc>
        <w:tc>
          <w:tcPr>
            <w:tcW w:w="1250" w:type="pct"/>
          </w:tcPr>
          <w:p w14:paraId="3986AC58" w14:textId="77777777" w:rsidR="0037627F" w:rsidRPr="000F0935" w:rsidRDefault="0037627F">
            <w:pPr>
              <w:pStyle w:val="TableCell"/>
            </w:pPr>
            <w:r>
              <w:t>Consistency of findings across study designs</w:t>
            </w:r>
            <w:r w:rsidRPr="000F0935">
              <w:t>. Confidence</w:t>
            </w:r>
            <w:r>
              <w:t xml:space="preserve"> </w:t>
            </w:r>
            <w:r w:rsidRPr="000F0935">
              <w:t xml:space="preserve">upgraded. </w:t>
            </w:r>
          </w:p>
        </w:tc>
      </w:tr>
      <w:tr w:rsidR="0037627F" w14:paraId="16537F02" w14:textId="77777777" w:rsidTr="00090F1E">
        <w:tc>
          <w:tcPr>
            <w:tcW w:w="1250" w:type="pct"/>
          </w:tcPr>
          <w:p w14:paraId="394EEECD" w14:textId="77777777" w:rsidR="0037627F" w:rsidRPr="006A298A" w:rsidRDefault="0037627F">
            <w:pPr>
              <w:pStyle w:val="TableCell"/>
              <w:rPr>
                <w:b/>
                <w:bCs/>
              </w:rPr>
            </w:pPr>
            <w:r w:rsidRPr="006A298A">
              <w:rPr>
                <w:b/>
                <w:bCs/>
              </w:rPr>
              <w:t>Final confidence rating</w:t>
            </w:r>
          </w:p>
        </w:tc>
        <w:tc>
          <w:tcPr>
            <w:tcW w:w="1250" w:type="pct"/>
          </w:tcPr>
          <w:p w14:paraId="242BEE63" w14:textId="77777777" w:rsidR="0037627F" w:rsidRPr="006A298A" w:rsidRDefault="0037627F">
            <w:pPr>
              <w:pStyle w:val="TableCell"/>
              <w:rPr>
                <w:b/>
                <w:bCs/>
              </w:rPr>
            </w:pPr>
            <w:r w:rsidRPr="006A298A">
              <w:rPr>
                <w:b/>
                <w:bCs/>
              </w:rPr>
              <w:t>LOW</w:t>
            </w:r>
          </w:p>
        </w:tc>
        <w:tc>
          <w:tcPr>
            <w:tcW w:w="1250" w:type="pct"/>
          </w:tcPr>
          <w:p w14:paraId="4465237B" w14:textId="77777777" w:rsidR="0037627F" w:rsidRPr="006A298A" w:rsidDel="003C5C92" w:rsidRDefault="0037627F">
            <w:pPr>
              <w:pStyle w:val="TableCell"/>
              <w:rPr>
                <w:b/>
                <w:bCs/>
              </w:rPr>
            </w:pPr>
            <w:r w:rsidRPr="006A298A">
              <w:rPr>
                <w:b/>
                <w:bCs/>
              </w:rPr>
              <w:t>LOW</w:t>
            </w:r>
          </w:p>
        </w:tc>
        <w:tc>
          <w:tcPr>
            <w:tcW w:w="1250" w:type="pct"/>
          </w:tcPr>
          <w:p w14:paraId="770F0584" w14:textId="77777777" w:rsidR="0037627F" w:rsidRPr="006A298A" w:rsidRDefault="0037627F">
            <w:pPr>
              <w:pStyle w:val="TableCell"/>
              <w:rPr>
                <w:b/>
                <w:bCs/>
              </w:rPr>
            </w:pPr>
          </w:p>
        </w:tc>
      </w:tr>
      <w:tr w:rsidR="0035692B" w14:paraId="06E501DE" w14:textId="77777777" w:rsidTr="0035692B">
        <w:tc>
          <w:tcPr>
            <w:tcW w:w="5000" w:type="pct"/>
            <w:gridSpan w:val="4"/>
          </w:tcPr>
          <w:p w14:paraId="48307AD4" w14:textId="7A2E6510" w:rsidR="0035692B" w:rsidRPr="006A298A" w:rsidRDefault="0035692B" w:rsidP="0035692B">
            <w:pPr>
              <w:pStyle w:val="TableCell"/>
              <w:numPr>
                <w:ilvl w:val="0"/>
                <w:numId w:val="55"/>
              </w:numPr>
              <w:ind w:left="336" w:hanging="336"/>
              <w:rPr>
                <w:b/>
                <w:bCs/>
              </w:rPr>
            </w:pPr>
            <w:r w:rsidRPr="006A298A">
              <w:t>Table adapted from guidance provided in OHAT (2019, Table 7)</w:t>
            </w:r>
          </w:p>
        </w:tc>
      </w:tr>
    </w:tbl>
    <w:p w14:paraId="0C8803CE" w14:textId="77777777" w:rsidR="00F6202F" w:rsidRDefault="00F6202F" w:rsidP="00C54B2E">
      <w:pPr>
        <w:pStyle w:val="Caption"/>
      </w:pPr>
    </w:p>
    <w:p w14:paraId="2BC97C47" w14:textId="1C8E10CB" w:rsidR="00C54B2E" w:rsidRPr="005060CE" w:rsidRDefault="00D631EE" w:rsidP="00D631EE">
      <w:pPr>
        <w:pStyle w:val="Caption"/>
        <w:rPr>
          <w:color w:val="auto"/>
          <w:lang w:eastAsia="en-US"/>
        </w:rPr>
      </w:pPr>
      <w:bookmarkStart w:id="56" w:name="_Toc173928782"/>
      <w:r>
        <w:t xml:space="preserve">Table </w:t>
      </w:r>
      <w:r w:rsidR="00136412">
        <w:fldChar w:fldCharType="begin"/>
      </w:r>
      <w:r w:rsidR="00136412">
        <w:instrText xml:space="preserve"> STYLEREF 1 \s </w:instrText>
      </w:r>
      <w:r w:rsidR="00136412">
        <w:fldChar w:fldCharType="separate"/>
      </w:r>
      <w:r w:rsidR="00AF5961">
        <w:rPr>
          <w:noProof/>
        </w:rPr>
        <w:t>5</w:t>
      </w:r>
      <w:r w:rsidR="00136412">
        <w:rPr>
          <w:noProof/>
        </w:rPr>
        <w:fldChar w:fldCharType="end"/>
      </w:r>
      <w:r>
        <w:t>.</w:t>
      </w:r>
      <w:r w:rsidR="00136412">
        <w:fldChar w:fldCharType="begin"/>
      </w:r>
      <w:r w:rsidR="00136412">
        <w:instrText xml:space="preserve"> SEQ Table \* ARABIC \s 1 </w:instrText>
      </w:r>
      <w:r w:rsidR="00136412">
        <w:fldChar w:fldCharType="separate"/>
      </w:r>
      <w:r w:rsidR="00AF5961">
        <w:rPr>
          <w:noProof/>
        </w:rPr>
        <w:t>26</w:t>
      </w:r>
      <w:r w:rsidR="00136412">
        <w:rPr>
          <w:noProof/>
        </w:rPr>
        <w:fldChar w:fldCharType="end"/>
      </w:r>
      <w:r>
        <w:t xml:space="preserve"> </w:t>
      </w:r>
      <w:r w:rsidR="00C54B2E">
        <w:t xml:space="preserve">Confidence Rating for Environmental Studies of </w:t>
      </w:r>
      <w:r w:rsidR="00C54B2E" w:rsidRPr="005060CE">
        <w:rPr>
          <w:i/>
          <w:iCs/>
        </w:rPr>
        <w:t>Burkholderia pseudomallei</w:t>
      </w:r>
      <w:bookmarkEnd w:id="56"/>
    </w:p>
    <w:tbl>
      <w:tblPr>
        <w:tblStyle w:val="SLRTable"/>
        <w:tblW w:w="5000" w:type="pct"/>
        <w:tblLayout w:type="fixed"/>
        <w:tblLook w:val="04A0" w:firstRow="1" w:lastRow="0" w:firstColumn="1" w:lastColumn="0" w:noHBand="0" w:noVBand="1"/>
      </w:tblPr>
      <w:tblGrid>
        <w:gridCol w:w="1923"/>
        <w:gridCol w:w="1923"/>
        <w:gridCol w:w="1924"/>
        <w:gridCol w:w="1924"/>
        <w:gridCol w:w="1924"/>
      </w:tblGrid>
      <w:tr w:rsidR="00C54B2E" w:rsidRPr="00D553D6" w14:paraId="01729A6F" w14:textId="77777777" w:rsidTr="00090F1E">
        <w:trPr>
          <w:cnfStyle w:val="100000000000" w:firstRow="1" w:lastRow="0" w:firstColumn="0" w:lastColumn="0" w:oddVBand="0" w:evenVBand="0" w:oddHBand="0" w:evenHBand="0" w:firstRowFirstColumn="0" w:firstRowLastColumn="0" w:lastRowFirstColumn="0" w:lastRowLastColumn="0"/>
          <w:trHeight w:val="688"/>
        </w:trPr>
        <w:tc>
          <w:tcPr>
            <w:tcW w:w="1000" w:type="pct"/>
          </w:tcPr>
          <w:p w14:paraId="6BB17AA5" w14:textId="77777777" w:rsidR="00C54B2E" w:rsidRDefault="00C54B2E">
            <w:pPr>
              <w:pStyle w:val="TableHead"/>
            </w:pPr>
            <w:r>
              <w:rPr>
                <w:b/>
              </w:rPr>
              <w:t>Study outcome</w:t>
            </w:r>
          </w:p>
          <w:p w14:paraId="12BAF764" w14:textId="77777777" w:rsidR="00C54B2E" w:rsidRPr="00070523" w:rsidRDefault="00C54B2E">
            <w:pPr>
              <w:pStyle w:val="TableHead"/>
              <w:rPr>
                <w:bCs/>
              </w:rPr>
            </w:pPr>
            <w:r w:rsidRPr="00070523">
              <w:rPr>
                <w:bCs/>
              </w:rPr>
              <w:t>(number of studies</w:t>
            </w:r>
            <w:r>
              <w:rPr>
                <w:bCs/>
              </w:rPr>
              <w:t>, study type</w:t>
            </w:r>
            <w:r w:rsidRPr="00070523">
              <w:rPr>
                <w:bCs/>
              </w:rPr>
              <w:t>)</w:t>
            </w:r>
          </w:p>
        </w:tc>
        <w:tc>
          <w:tcPr>
            <w:tcW w:w="1000" w:type="pct"/>
          </w:tcPr>
          <w:p w14:paraId="29B17D17" w14:textId="77777777" w:rsidR="00C54B2E" w:rsidRPr="00D13D84" w:rsidRDefault="00C54B2E">
            <w:pPr>
              <w:pStyle w:val="TableHead"/>
              <w:rPr>
                <w:b/>
                <w:sz w:val="22"/>
                <w:szCs w:val="20"/>
              </w:rPr>
            </w:pPr>
            <w:r w:rsidRPr="00D13D84">
              <w:rPr>
                <w:rFonts w:asciiTheme="minorHAnsi" w:hAnsiTheme="minorHAnsi" w:cstheme="minorHAnsi"/>
                <w:szCs w:val="20"/>
              </w:rPr>
              <w:t xml:space="preserve">Detection of </w:t>
            </w:r>
            <w:r w:rsidRPr="00D13D84">
              <w:rPr>
                <w:rFonts w:asciiTheme="minorHAnsi" w:hAnsiTheme="minorHAnsi" w:cstheme="minorHAnsi"/>
                <w:i/>
                <w:iCs/>
                <w:szCs w:val="20"/>
              </w:rPr>
              <w:t>Burkholderia pseudomallei</w:t>
            </w:r>
            <w:r w:rsidRPr="00D13D84">
              <w:rPr>
                <w:rFonts w:asciiTheme="minorHAnsi" w:hAnsiTheme="minorHAnsi" w:cstheme="minorHAnsi"/>
                <w:szCs w:val="20"/>
              </w:rPr>
              <w:t xml:space="preserve"> in water seeps and associated contamination of waterways </w:t>
            </w:r>
          </w:p>
          <w:p w14:paraId="191892F4" w14:textId="77777777" w:rsidR="00C54B2E" w:rsidRDefault="00C54B2E">
            <w:pPr>
              <w:pStyle w:val="TableHead"/>
            </w:pPr>
            <w:r>
              <w:t>(1 observational environmental study)</w:t>
            </w:r>
          </w:p>
        </w:tc>
        <w:tc>
          <w:tcPr>
            <w:tcW w:w="1000" w:type="pct"/>
          </w:tcPr>
          <w:p w14:paraId="5ECA6BF0" w14:textId="77777777" w:rsidR="00C54B2E" w:rsidRPr="00815100" w:rsidRDefault="00C54B2E">
            <w:pPr>
              <w:pStyle w:val="TableHead"/>
              <w:rPr>
                <w:b/>
                <w:sz w:val="22"/>
                <w:szCs w:val="20"/>
              </w:rPr>
            </w:pPr>
            <w:r w:rsidRPr="00815100">
              <w:rPr>
                <w:rFonts w:asciiTheme="minorHAnsi" w:hAnsiTheme="minorHAnsi" w:cstheme="minorHAnsi"/>
                <w:szCs w:val="20"/>
              </w:rPr>
              <w:t xml:space="preserve">Water quality characteristics and the association with the presence of </w:t>
            </w:r>
            <w:r w:rsidRPr="00815100">
              <w:rPr>
                <w:rFonts w:asciiTheme="minorHAnsi" w:hAnsiTheme="minorHAnsi" w:cstheme="minorHAnsi"/>
                <w:i/>
                <w:iCs/>
                <w:szCs w:val="20"/>
              </w:rPr>
              <w:t>Burkholderia pseudomallei</w:t>
            </w:r>
            <w:r w:rsidRPr="00815100">
              <w:rPr>
                <w:rFonts w:asciiTheme="minorHAnsi" w:hAnsiTheme="minorHAnsi" w:cstheme="minorHAnsi"/>
                <w:szCs w:val="20"/>
              </w:rPr>
              <w:t xml:space="preserve"> in bores </w:t>
            </w:r>
          </w:p>
          <w:p w14:paraId="169BB31A" w14:textId="77777777" w:rsidR="00C54B2E" w:rsidRPr="00815100" w:rsidRDefault="00C54B2E">
            <w:pPr>
              <w:pStyle w:val="TableHead"/>
            </w:pPr>
            <w:r w:rsidRPr="00815100">
              <w:t>(1</w:t>
            </w:r>
            <w:r>
              <w:t xml:space="preserve"> observational environmental study</w:t>
            </w:r>
            <w:r w:rsidRPr="00815100">
              <w:t>)</w:t>
            </w:r>
          </w:p>
        </w:tc>
        <w:tc>
          <w:tcPr>
            <w:tcW w:w="1000" w:type="pct"/>
          </w:tcPr>
          <w:p w14:paraId="6E32A8E9" w14:textId="77777777" w:rsidR="00C54B2E" w:rsidRDefault="00C54B2E">
            <w:pPr>
              <w:pStyle w:val="TableHead"/>
              <w:rPr>
                <w:rFonts w:asciiTheme="minorHAnsi" w:hAnsiTheme="minorHAnsi" w:cstheme="minorHAnsi"/>
                <w:b/>
                <w:szCs w:val="20"/>
              </w:rPr>
            </w:pPr>
            <w:r w:rsidRPr="00CE315B">
              <w:rPr>
                <w:rFonts w:asciiTheme="minorHAnsi" w:hAnsiTheme="minorHAnsi" w:cstheme="minorHAnsi"/>
                <w:szCs w:val="20"/>
              </w:rPr>
              <w:t xml:space="preserve">Water quality parameters to assess microbial levels in ground water and drinking water </w:t>
            </w:r>
          </w:p>
          <w:p w14:paraId="2886E2E4" w14:textId="77777777" w:rsidR="00C54B2E" w:rsidRDefault="00C54B2E">
            <w:pPr>
              <w:pStyle w:val="TableHead"/>
              <w:rPr>
                <w:b/>
                <w:szCs w:val="20"/>
              </w:rPr>
            </w:pPr>
          </w:p>
          <w:p w14:paraId="59BAFC33" w14:textId="77777777" w:rsidR="00C54B2E" w:rsidRDefault="00C54B2E">
            <w:pPr>
              <w:pStyle w:val="TableHead"/>
            </w:pPr>
            <w:r>
              <w:t>(1 observational scoping study)</w:t>
            </w:r>
          </w:p>
        </w:tc>
        <w:tc>
          <w:tcPr>
            <w:tcW w:w="1000" w:type="pct"/>
          </w:tcPr>
          <w:p w14:paraId="756A1348" w14:textId="77777777" w:rsidR="00C54B2E" w:rsidRPr="00D553D6" w:rsidRDefault="00C54B2E">
            <w:pPr>
              <w:pStyle w:val="TableHead"/>
              <w:rPr>
                <w:b/>
              </w:rPr>
            </w:pPr>
            <w:r>
              <w:rPr>
                <w:b/>
              </w:rPr>
              <w:t xml:space="preserve">Comment </w:t>
            </w:r>
            <w:r w:rsidRPr="009F6AE0">
              <w:rPr>
                <w:b/>
                <w:vertAlign w:val="superscript"/>
              </w:rPr>
              <w:t>(</w:t>
            </w:r>
            <w:r>
              <w:rPr>
                <w:b/>
                <w:vertAlign w:val="superscript"/>
              </w:rPr>
              <w:t>a</w:t>
            </w:r>
            <w:r w:rsidRPr="009F6AE0">
              <w:rPr>
                <w:b/>
                <w:vertAlign w:val="superscript"/>
              </w:rPr>
              <w:t>)</w:t>
            </w:r>
          </w:p>
        </w:tc>
      </w:tr>
      <w:tr w:rsidR="00C54B2E" w14:paraId="7E3443B3" w14:textId="77777777" w:rsidTr="00090F1E">
        <w:tc>
          <w:tcPr>
            <w:tcW w:w="1000" w:type="pct"/>
          </w:tcPr>
          <w:p w14:paraId="249B4FBF" w14:textId="77777777" w:rsidR="00C54B2E" w:rsidRPr="00725270" w:rsidRDefault="00C54B2E">
            <w:pPr>
              <w:pStyle w:val="TableCell"/>
              <w:rPr>
                <w:b/>
                <w:bCs/>
              </w:rPr>
            </w:pPr>
            <w:r w:rsidRPr="00725270">
              <w:rPr>
                <w:b/>
                <w:bCs/>
              </w:rPr>
              <w:t>Initial confidence rating</w:t>
            </w:r>
          </w:p>
        </w:tc>
        <w:tc>
          <w:tcPr>
            <w:tcW w:w="1000" w:type="pct"/>
          </w:tcPr>
          <w:p w14:paraId="754F076F" w14:textId="77777777" w:rsidR="00C54B2E" w:rsidRPr="00725270" w:rsidRDefault="00C54B2E">
            <w:pPr>
              <w:pStyle w:val="TableCell"/>
              <w:rPr>
                <w:b/>
                <w:bCs/>
              </w:rPr>
            </w:pPr>
            <w:r w:rsidRPr="00725270">
              <w:rPr>
                <w:b/>
                <w:bCs/>
              </w:rPr>
              <w:t>L</w:t>
            </w:r>
            <w:r>
              <w:rPr>
                <w:b/>
                <w:bCs/>
              </w:rPr>
              <w:t>OW</w:t>
            </w:r>
          </w:p>
        </w:tc>
        <w:tc>
          <w:tcPr>
            <w:tcW w:w="1000" w:type="pct"/>
          </w:tcPr>
          <w:p w14:paraId="73DD29BD" w14:textId="77777777" w:rsidR="00C54B2E" w:rsidRPr="00815100" w:rsidDel="00963574" w:rsidRDefault="00C54B2E">
            <w:pPr>
              <w:pStyle w:val="TableCell"/>
              <w:rPr>
                <w:b/>
                <w:bCs/>
              </w:rPr>
            </w:pPr>
            <w:r w:rsidRPr="00815100">
              <w:rPr>
                <w:b/>
                <w:bCs/>
              </w:rPr>
              <w:t>LOW</w:t>
            </w:r>
          </w:p>
        </w:tc>
        <w:tc>
          <w:tcPr>
            <w:tcW w:w="1000" w:type="pct"/>
          </w:tcPr>
          <w:p w14:paraId="06973C5D" w14:textId="77777777" w:rsidR="00C54B2E" w:rsidRDefault="00C54B2E">
            <w:pPr>
              <w:pStyle w:val="TableCell"/>
            </w:pPr>
            <w:r w:rsidRPr="00725270">
              <w:rPr>
                <w:b/>
                <w:bCs/>
              </w:rPr>
              <w:t>L</w:t>
            </w:r>
            <w:r>
              <w:rPr>
                <w:b/>
                <w:bCs/>
              </w:rPr>
              <w:t>OW</w:t>
            </w:r>
          </w:p>
        </w:tc>
        <w:tc>
          <w:tcPr>
            <w:tcW w:w="1000" w:type="pct"/>
          </w:tcPr>
          <w:p w14:paraId="72F36345" w14:textId="77777777" w:rsidR="00C54B2E" w:rsidRPr="006D53A0" w:rsidRDefault="00C54B2E">
            <w:pPr>
              <w:pStyle w:val="TableCell"/>
            </w:pPr>
            <w:r>
              <w:t>Based on study design a</w:t>
            </w:r>
            <w:r w:rsidRPr="00070523">
              <w:t xml:space="preserve">s per </w:t>
            </w:r>
            <w:r w:rsidRPr="006D53A0">
              <w:t>OHAT (2019</w:t>
            </w:r>
            <w:r w:rsidRPr="00C41108">
              <w:t>,</w:t>
            </w:r>
            <w:r>
              <w:t xml:space="preserve"> Table 8).</w:t>
            </w:r>
          </w:p>
        </w:tc>
      </w:tr>
      <w:tr w:rsidR="00C54B2E" w14:paraId="0C361519" w14:textId="77777777" w:rsidTr="00090F1E">
        <w:tc>
          <w:tcPr>
            <w:tcW w:w="1000" w:type="pct"/>
          </w:tcPr>
          <w:p w14:paraId="36163120" w14:textId="77777777" w:rsidR="00C54B2E" w:rsidRPr="001F5EC2" w:rsidRDefault="00C54B2E">
            <w:pPr>
              <w:pStyle w:val="TableCell"/>
            </w:pPr>
            <w:r w:rsidRPr="001F5EC2">
              <w:t>Risk of Bias</w:t>
            </w:r>
          </w:p>
        </w:tc>
        <w:tc>
          <w:tcPr>
            <w:tcW w:w="1000" w:type="pct"/>
          </w:tcPr>
          <w:p w14:paraId="0C675F49" w14:textId="0275F6D6" w:rsidR="00C54B2E" w:rsidRPr="001F5EC2" w:rsidRDefault="00C54B2E">
            <w:pPr>
              <w:pStyle w:val="TableCell"/>
            </w:pPr>
            <w:r w:rsidRPr="001F5EC2">
              <w:t>Serious</w:t>
            </w:r>
          </w:p>
          <w:p w14:paraId="74BF3202" w14:textId="61449A85" w:rsidR="00C54B2E" w:rsidRPr="001F5EC2" w:rsidRDefault="00C54B2E">
            <w:pPr>
              <w:pStyle w:val="TableCell"/>
            </w:pPr>
            <w:r w:rsidRPr="001F5EC2">
              <w:t xml:space="preserve">Downgraded to </w:t>
            </w:r>
            <w:r w:rsidRPr="001F5EC2">
              <w:rPr>
                <w:b/>
                <w:bCs/>
              </w:rPr>
              <w:t>VERY LOW</w:t>
            </w:r>
          </w:p>
        </w:tc>
        <w:tc>
          <w:tcPr>
            <w:tcW w:w="1000" w:type="pct"/>
          </w:tcPr>
          <w:p w14:paraId="65EE634C" w14:textId="7D5EB34D" w:rsidR="00C54B2E" w:rsidRPr="00815100" w:rsidRDefault="00C54B2E">
            <w:pPr>
              <w:pStyle w:val="TableCell"/>
            </w:pPr>
            <w:r w:rsidRPr="00815100">
              <w:t>Serious</w:t>
            </w:r>
          </w:p>
          <w:p w14:paraId="05643C18" w14:textId="0288A27D" w:rsidR="00C54B2E" w:rsidRPr="00815100" w:rsidDel="003C5C92" w:rsidRDefault="00C54B2E">
            <w:pPr>
              <w:pStyle w:val="TableCell"/>
              <w:rPr>
                <w:highlight w:val="yellow"/>
              </w:rPr>
            </w:pPr>
            <w:r w:rsidRPr="00815100">
              <w:t xml:space="preserve">Downgraded to </w:t>
            </w:r>
            <w:r w:rsidRPr="00815100">
              <w:rPr>
                <w:b/>
                <w:bCs/>
              </w:rPr>
              <w:t>VERY LOW</w:t>
            </w:r>
          </w:p>
        </w:tc>
        <w:tc>
          <w:tcPr>
            <w:tcW w:w="1000" w:type="pct"/>
          </w:tcPr>
          <w:p w14:paraId="71622441" w14:textId="7A7C7A1E" w:rsidR="00C54B2E" w:rsidRPr="001F5EC2" w:rsidRDefault="00C54B2E">
            <w:pPr>
              <w:pStyle w:val="TableCell"/>
            </w:pPr>
            <w:r w:rsidRPr="001F5EC2">
              <w:t>Serious</w:t>
            </w:r>
          </w:p>
          <w:p w14:paraId="5D15D303" w14:textId="35F270A9" w:rsidR="00C54B2E" w:rsidRPr="00744C71" w:rsidRDefault="00C54B2E">
            <w:pPr>
              <w:pStyle w:val="TableCell"/>
            </w:pPr>
            <w:r w:rsidRPr="001F5EC2">
              <w:t xml:space="preserve">Downgraded to </w:t>
            </w:r>
            <w:r w:rsidRPr="001F5EC2">
              <w:rPr>
                <w:b/>
                <w:bCs/>
              </w:rPr>
              <w:t>VERY LOW</w:t>
            </w:r>
          </w:p>
        </w:tc>
        <w:tc>
          <w:tcPr>
            <w:tcW w:w="1000" w:type="pct"/>
          </w:tcPr>
          <w:p w14:paraId="294D0E9B" w14:textId="77777777" w:rsidR="00C54B2E" w:rsidRPr="002C0CDB" w:rsidRDefault="00C54B2E">
            <w:pPr>
              <w:pStyle w:val="TableCell"/>
              <w:rPr>
                <w:highlight w:val="yellow"/>
              </w:rPr>
            </w:pPr>
            <w:r w:rsidRPr="00744C71">
              <w:t>Confidence downgraded due to consistent potential confounding</w:t>
            </w:r>
            <w:r>
              <w:t xml:space="preserve">, </w:t>
            </w:r>
            <w:r w:rsidRPr="00744C71">
              <w:t xml:space="preserve">inconsistent detection bias across case studies </w:t>
            </w:r>
            <w:r>
              <w:t>and</w:t>
            </w:r>
            <w:r w:rsidRPr="00744C71">
              <w:t xml:space="preserve"> selective reporting bias</w:t>
            </w:r>
            <w:r>
              <w:t>.</w:t>
            </w:r>
          </w:p>
        </w:tc>
      </w:tr>
      <w:tr w:rsidR="00C54B2E" w14:paraId="73531A8D" w14:textId="77777777" w:rsidTr="00090F1E">
        <w:tc>
          <w:tcPr>
            <w:tcW w:w="1000" w:type="pct"/>
          </w:tcPr>
          <w:p w14:paraId="11D409D2" w14:textId="77777777" w:rsidR="00C54B2E" w:rsidRDefault="00C54B2E">
            <w:pPr>
              <w:pStyle w:val="TableCell"/>
            </w:pPr>
            <w:r>
              <w:lastRenderedPageBreak/>
              <w:t>Unexplained inconsistency</w:t>
            </w:r>
          </w:p>
        </w:tc>
        <w:tc>
          <w:tcPr>
            <w:tcW w:w="1000" w:type="pct"/>
          </w:tcPr>
          <w:p w14:paraId="0E897770" w14:textId="107CF1EC" w:rsidR="00C54B2E" w:rsidRPr="001B6902" w:rsidRDefault="00C54B2E">
            <w:pPr>
              <w:pStyle w:val="TableCell"/>
            </w:pPr>
            <w:r w:rsidRPr="001B6902">
              <w:t>Not serious</w:t>
            </w:r>
          </w:p>
        </w:tc>
        <w:tc>
          <w:tcPr>
            <w:tcW w:w="1000" w:type="pct"/>
          </w:tcPr>
          <w:p w14:paraId="4AB7B55D" w14:textId="4CA8BA7B" w:rsidR="00C54B2E" w:rsidRPr="00815100" w:rsidDel="003C5C92" w:rsidRDefault="00C54B2E">
            <w:pPr>
              <w:pStyle w:val="TableCell"/>
            </w:pPr>
            <w:r w:rsidRPr="00815100">
              <w:t>Not serious</w:t>
            </w:r>
          </w:p>
        </w:tc>
        <w:tc>
          <w:tcPr>
            <w:tcW w:w="1000" w:type="pct"/>
          </w:tcPr>
          <w:p w14:paraId="04B59B0A" w14:textId="3AA63737" w:rsidR="00C54B2E" w:rsidRPr="001B6902" w:rsidRDefault="00C54B2E">
            <w:pPr>
              <w:pStyle w:val="TableCell"/>
            </w:pPr>
            <w:r w:rsidRPr="001B6902">
              <w:t>Not serious</w:t>
            </w:r>
          </w:p>
        </w:tc>
        <w:tc>
          <w:tcPr>
            <w:tcW w:w="1000" w:type="pct"/>
          </w:tcPr>
          <w:p w14:paraId="46097179" w14:textId="77777777" w:rsidR="00C54B2E" w:rsidRPr="001B6902" w:rsidRDefault="00C54B2E">
            <w:pPr>
              <w:pStyle w:val="TableCell"/>
            </w:pPr>
            <w:r>
              <w:t>Environmental studies seem to be consistent in terms of their findings</w:t>
            </w:r>
            <w:r w:rsidRPr="001B6902">
              <w:t xml:space="preserve"> Confidence not downgraded. </w:t>
            </w:r>
          </w:p>
        </w:tc>
      </w:tr>
      <w:tr w:rsidR="00C54B2E" w14:paraId="00E76026" w14:textId="77777777" w:rsidTr="00090F1E">
        <w:tc>
          <w:tcPr>
            <w:tcW w:w="1000" w:type="pct"/>
          </w:tcPr>
          <w:p w14:paraId="562E8D21" w14:textId="77777777" w:rsidR="00C54B2E" w:rsidRDefault="00C54B2E">
            <w:pPr>
              <w:pStyle w:val="TableCell"/>
            </w:pPr>
            <w:r>
              <w:t>Indirectness</w:t>
            </w:r>
          </w:p>
        </w:tc>
        <w:tc>
          <w:tcPr>
            <w:tcW w:w="1000" w:type="pct"/>
          </w:tcPr>
          <w:p w14:paraId="52E91935" w14:textId="7DE812B9" w:rsidR="00C54B2E" w:rsidRPr="00BF78D5" w:rsidRDefault="00C54B2E">
            <w:pPr>
              <w:pStyle w:val="TableCell"/>
            </w:pPr>
            <w:r w:rsidRPr="00BF78D5">
              <w:t>Not serious</w:t>
            </w:r>
          </w:p>
        </w:tc>
        <w:tc>
          <w:tcPr>
            <w:tcW w:w="1000" w:type="pct"/>
          </w:tcPr>
          <w:p w14:paraId="5378E783" w14:textId="44172797" w:rsidR="00C54B2E" w:rsidRPr="00815100" w:rsidDel="003C5C92" w:rsidRDefault="00C54B2E">
            <w:pPr>
              <w:pStyle w:val="TableCell"/>
            </w:pPr>
            <w:r w:rsidRPr="00815100">
              <w:t>Not serious</w:t>
            </w:r>
          </w:p>
        </w:tc>
        <w:tc>
          <w:tcPr>
            <w:tcW w:w="1000" w:type="pct"/>
          </w:tcPr>
          <w:p w14:paraId="60565D96" w14:textId="2987FF5C" w:rsidR="00C54B2E" w:rsidRPr="00BF78D5" w:rsidRDefault="00C54B2E">
            <w:pPr>
              <w:pStyle w:val="TableCell"/>
            </w:pPr>
            <w:r w:rsidRPr="00BF78D5">
              <w:t>Not serious</w:t>
            </w:r>
          </w:p>
        </w:tc>
        <w:tc>
          <w:tcPr>
            <w:tcW w:w="1000" w:type="pct"/>
          </w:tcPr>
          <w:p w14:paraId="6C512AE4" w14:textId="77777777" w:rsidR="00C54B2E" w:rsidRPr="00BF78D5" w:rsidRDefault="00C54B2E">
            <w:pPr>
              <w:pStyle w:val="TableCell"/>
            </w:pPr>
            <w:r>
              <w:t>The studies are relevant to the research questions. Confidence not downgraded.</w:t>
            </w:r>
            <w:r w:rsidRPr="00BF78D5">
              <w:t xml:space="preserve"> </w:t>
            </w:r>
          </w:p>
        </w:tc>
      </w:tr>
      <w:tr w:rsidR="00C54B2E" w14:paraId="5549AD3E" w14:textId="77777777" w:rsidTr="00090F1E">
        <w:tc>
          <w:tcPr>
            <w:tcW w:w="1000" w:type="pct"/>
          </w:tcPr>
          <w:p w14:paraId="476033E6" w14:textId="77777777" w:rsidR="00C54B2E" w:rsidRDefault="00C54B2E">
            <w:pPr>
              <w:pStyle w:val="TableCell"/>
            </w:pPr>
            <w:r>
              <w:t>Imprecision</w:t>
            </w:r>
          </w:p>
        </w:tc>
        <w:tc>
          <w:tcPr>
            <w:tcW w:w="1000" w:type="pct"/>
          </w:tcPr>
          <w:p w14:paraId="50B3CAD5" w14:textId="15399273" w:rsidR="00C54B2E" w:rsidRPr="002B2EA3" w:rsidRDefault="00C54B2E">
            <w:pPr>
              <w:pStyle w:val="TableCell"/>
            </w:pPr>
            <w:r w:rsidRPr="002B2EA3">
              <w:t>Serious</w:t>
            </w:r>
          </w:p>
          <w:p w14:paraId="1C792F3D" w14:textId="36436DFB" w:rsidR="00C54B2E" w:rsidRPr="002B2EA3" w:rsidRDefault="00C54B2E">
            <w:pPr>
              <w:pStyle w:val="TableCell"/>
            </w:pPr>
            <w:r w:rsidRPr="002B2EA3">
              <w:t>Cannot downgrade further</w:t>
            </w:r>
          </w:p>
        </w:tc>
        <w:tc>
          <w:tcPr>
            <w:tcW w:w="1000" w:type="pct"/>
          </w:tcPr>
          <w:p w14:paraId="7015F32D" w14:textId="55AA38F6" w:rsidR="00C54B2E" w:rsidRPr="00815100" w:rsidRDefault="00C54B2E">
            <w:pPr>
              <w:pStyle w:val="TableCell"/>
            </w:pPr>
            <w:r w:rsidRPr="00815100">
              <w:t>Serious</w:t>
            </w:r>
          </w:p>
          <w:p w14:paraId="151EF225" w14:textId="7513218A" w:rsidR="00C54B2E" w:rsidRPr="00815100" w:rsidDel="003C5C92" w:rsidRDefault="00C54B2E">
            <w:pPr>
              <w:pStyle w:val="TableCell"/>
            </w:pPr>
            <w:r w:rsidRPr="00815100">
              <w:t>Cannot downgrade further</w:t>
            </w:r>
          </w:p>
        </w:tc>
        <w:tc>
          <w:tcPr>
            <w:tcW w:w="1000" w:type="pct"/>
          </w:tcPr>
          <w:p w14:paraId="5F3C4563" w14:textId="6AB49A07" w:rsidR="00C54B2E" w:rsidRPr="002B2EA3" w:rsidRDefault="00C54B2E">
            <w:pPr>
              <w:pStyle w:val="TableCell"/>
            </w:pPr>
            <w:r w:rsidRPr="002B2EA3">
              <w:t>Serious</w:t>
            </w:r>
          </w:p>
          <w:p w14:paraId="263EDFE7" w14:textId="469F877A" w:rsidR="00C54B2E" w:rsidRPr="002B2EA3" w:rsidRDefault="00C54B2E">
            <w:pPr>
              <w:pStyle w:val="TableCell"/>
            </w:pPr>
            <w:r w:rsidRPr="002B2EA3">
              <w:t>Cannot downgrade further</w:t>
            </w:r>
          </w:p>
        </w:tc>
        <w:tc>
          <w:tcPr>
            <w:tcW w:w="1000" w:type="pct"/>
          </w:tcPr>
          <w:p w14:paraId="55205AD6" w14:textId="77777777" w:rsidR="00C54B2E" w:rsidRPr="002B2EA3" w:rsidRDefault="00C54B2E">
            <w:pPr>
              <w:pStyle w:val="TableCell"/>
            </w:pPr>
            <w:r w:rsidRPr="002B2EA3">
              <w:t xml:space="preserve">Small sample sizes </w:t>
            </w:r>
            <w:r>
              <w:t xml:space="preserve">render </w:t>
            </w:r>
            <w:r w:rsidRPr="002B2EA3">
              <w:t>the results imprecise. Confidence remains very low.</w:t>
            </w:r>
          </w:p>
        </w:tc>
      </w:tr>
      <w:tr w:rsidR="00C54B2E" w14:paraId="66665C13" w14:textId="77777777" w:rsidTr="00090F1E">
        <w:tc>
          <w:tcPr>
            <w:tcW w:w="1000" w:type="pct"/>
          </w:tcPr>
          <w:p w14:paraId="0687F3C7" w14:textId="77777777" w:rsidR="00C54B2E" w:rsidRDefault="00C54B2E">
            <w:pPr>
              <w:pStyle w:val="TableCell"/>
            </w:pPr>
            <w:r>
              <w:t>Publication bias</w:t>
            </w:r>
          </w:p>
        </w:tc>
        <w:tc>
          <w:tcPr>
            <w:tcW w:w="1000" w:type="pct"/>
          </w:tcPr>
          <w:p w14:paraId="289FBB03" w14:textId="20C672D4" w:rsidR="00C54B2E" w:rsidRPr="002B2EA3" w:rsidRDefault="00C54B2E">
            <w:pPr>
              <w:pStyle w:val="TableCell"/>
            </w:pPr>
            <w:r w:rsidRPr="002B2EA3">
              <w:t>Undetected</w:t>
            </w:r>
          </w:p>
        </w:tc>
        <w:tc>
          <w:tcPr>
            <w:tcW w:w="1000" w:type="pct"/>
          </w:tcPr>
          <w:p w14:paraId="12D631E4" w14:textId="3F6E16BC" w:rsidR="00C54B2E" w:rsidRPr="00815100" w:rsidDel="003C5C92" w:rsidRDefault="00C54B2E">
            <w:pPr>
              <w:pStyle w:val="TableCell"/>
            </w:pPr>
            <w:r w:rsidRPr="00815100">
              <w:t>Undetected</w:t>
            </w:r>
          </w:p>
        </w:tc>
        <w:tc>
          <w:tcPr>
            <w:tcW w:w="1000" w:type="pct"/>
          </w:tcPr>
          <w:p w14:paraId="3E44BC76" w14:textId="77777777" w:rsidR="00C54B2E" w:rsidRPr="002B2EA3" w:rsidRDefault="00C54B2E">
            <w:pPr>
              <w:pStyle w:val="TableCell"/>
            </w:pPr>
            <w:r>
              <w:t>Undetected</w:t>
            </w:r>
          </w:p>
        </w:tc>
        <w:tc>
          <w:tcPr>
            <w:tcW w:w="1000" w:type="pct"/>
          </w:tcPr>
          <w:p w14:paraId="6DFEE364" w14:textId="77777777" w:rsidR="00C54B2E" w:rsidRPr="002B2EA3" w:rsidRDefault="00C54B2E">
            <w:pPr>
              <w:pStyle w:val="TableCell"/>
            </w:pPr>
            <w:r>
              <w:t>Confidence not downgraded.</w:t>
            </w:r>
          </w:p>
        </w:tc>
      </w:tr>
      <w:tr w:rsidR="00C54B2E" w14:paraId="6A610666" w14:textId="77777777" w:rsidTr="00090F1E">
        <w:tc>
          <w:tcPr>
            <w:tcW w:w="1000" w:type="pct"/>
          </w:tcPr>
          <w:p w14:paraId="7FE742B4" w14:textId="77777777" w:rsidR="00C54B2E" w:rsidRDefault="00C54B2E">
            <w:pPr>
              <w:pStyle w:val="TableCell"/>
            </w:pPr>
            <w:r>
              <w:t>Magnitude</w:t>
            </w:r>
          </w:p>
        </w:tc>
        <w:tc>
          <w:tcPr>
            <w:tcW w:w="1000" w:type="pct"/>
          </w:tcPr>
          <w:p w14:paraId="65F6F29E" w14:textId="3CC4906F" w:rsidR="00C54B2E" w:rsidRPr="002B2EA3" w:rsidRDefault="00C54B2E">
            <w:pPr>
              <w:pStyle w:val="TableCell"/>
            </w:pPr>
            <w:r w:rsidRPr="002B2EA3">
              <w:t>Not large</w:t>
            </w:r>
          </w:p>
        </w:tc>
        <w:tc>
          <w:tcPr>
            <w:tcW w:w="1000" w:type="pct"/>
          </w:tcPr>
          <w:p w14:paraId="4DC681B9" w14:textId="4C8B8F27" w:rsidR="00C54B2E" w:rsidRPr="00815100" w:rsidDel="003C5C92" w:rsidRDefault="00C54B2E">
            <w:pPr>
              <w:pStyle w:val="TableCell"/>
            </w:pPr>
            <w:r w:rsidRPr="00815100">
              <w:t>Not large</w:t>
            </w:r>
          </w:p>
        </w:tc>
        <w:tc>
          <w:tcPr>
            <w:tcW w:w="1000" w:type="pct"/>
          </w:tcPr>
          <w:p w14:paraId="536B6661" w14:textId="755390A8" w:rsidR="00C54B2E" w:rsidRPr="002B2EA3" w:rsidRDefault="00C54B2E">
            <w:pPr>
              <w:pStyle w:val="TableCell"/>
            </w:pPr>
            <w:r w:rsidRPr="002B2EA3">
              <w:t>Not large</w:t>
            </w:r>
          </w:p>
        </w:tc>
        <w:tc>
          <w:tcPr>
            <w:tcW w:w="1000" w:type="pct"/>
          </w:tcPr>
          <w:p w14:paraId="5A437EB7" w14:textId="77777777" w:rsidR="00C54B2E" w:rsidRPr="002B2EA3" w:rsidRDefault="00C54B2E">
            <w:pPr>
              <w:pStyle w:val="TableCell"/>
            </w:pPr>
            <w:r>
              <w:t xml:space="preserve">Environmental studies with small </w:t>
            </w:r>
            <w:r w:rsidRPr="002B2EA3">
              <w:t xml:space="preserve">sample sizes do not fit the classic consideration for magnitude of response. Confidence not upgraded. </w:t>
            </w:r>
          </w:p>
        </w:tc>
      </w:tr>
      <w:tr w:rsidR="00C54B2E" w14:paraId="1190C2F1" w14:textId="77777777" w:rsidTr="00090F1E">
        <w:tc>
          <w:tcPr>
            <w:tcW w:w="1000" w:type="pct"/>
          </w:tcPr>
          <w:p w14:paraId="273F61AE" w14:textId="77777777" w:rsidR="00C54B2E" w:rsidRDefault="00C54B2E">
            <w:pPr>
              <w:pStyle w:val="TableCell"/>
            </w:pPr>
            <w:r>
              <w:t>Dose response</w:t>
            </w:r>
          </w:p>
        </w:tc>
        <w:tc>
          <w:tcPr>
            <w:tcW w:w="1000" w:type="pct"/>
          </w:tcPr>
          <w:p w14:paraId="459315E5" w14:textId="1886BDDB" w:rsidR="00C54B2E" w:rsidRPr="005C75EC" w:rsidRDefault="00C54B2E">
            <w:pPr>
              <w:pStyle w:val="TableCell"/>
            </w:pPr>
            <w:r w:rsidRPr="005C75EC">
              <w:t>No</w:t>
            </w:r>
          </w:p>
          <w:p w14:paraId="36BBC92F" w14:textId="77777777" w:rsidR="00C54B2E" w:rsidRPr="005C75EC" w:rsidRDefault="00C54B2E">
            <w:pPr>
              <w:pStyle w:val="TableCell"/>
            </w:pPr>
          </w:p>
        </w:tc>
        <w:tc>
          <w:tcPr>
            <w:tcW w:w="1000" w:type="pct"/>
          </w:tcPr>
          <w:p w14:paraId="5D21E57E" w14:textId="13453485" w:rsidR="00C54B2E" w:rsidRPr="00815100" w:rsidRDefault="00C54B2E">
            <w:pPr>
              <w:pStyle w:val="TableCell"/>
            </w:pPr>
            <w:r w:rsidRPr="00815100">
              <w:t>No</w:t>
            </w:r>
          </w:p>
          <w:p w14:paraId="786DEF4F" w14:textId="77777777" w:rsidR="00C54B2E" w:rsidRPr="00815100" w:rsidDel="003C5C92" w:rsidRDefault="00C54B2E">
            <w:pPr>
              <w:pStyle w:val="TableCell"/>
            </w:pPr>
          </w:p>
        </w:tc>
        <w:tc>
          <w:tcPr>
            <w:tcW w:w="1000" w:type="pct"/>
          </w:tcPr>
          <w:p w14:paraId="2C82900E" w14:textId="6572CF09" w:rsidR="00C54B2E" w:rsidRPr="005C75EC" w:rsidRDefault="00C54B2E">
            <w:pPr>
              <w:pStyle w:val="TableCell"/>
            </w:pPr>
            <w:r w:rsidRPr="005C75EC">
              <w:t>No</w:t>
            </w:r>
          </w:p>
          <w:p w14:paraId="27DD215C" w14:textId="77777777" w:rsidR="00C54B2E" w:rsidRPr="005C75EC" w:rsidRDefault="00C54B2E">
            <w:pPr>
              <w:pStyle w:val="TableCell"/>
            </w:pPr>
          </w:p>
        </w:tc>
        <w:tc>
          <w:tcPr>
            <w:tcW w:w="1000" w:type="pct"/>
          </w:tcPr>
          <w:p w14:paraId="695589B5" w14:textId="77777777" w:rsidR="00C54B2E" w:rsidRPr="005C75EC" w:rsidRDefault="00C54B2E">
            <w:pPr>
              <w:pStyle w:val="TableCell"/>
            </w:pPr>
            <w:r>
              <w:t>Environmental studies</w:t>
            </w:r>
            <w:r w:rsidRPr="005C75EC">
              <w:t xml:space="preserve"> with small sample sizes do not lend themselves to a dose response. </w:t>
            </w:r>
            <w:r w:rsidRPr="00B320B5">
              <w:t>Confidence not upgraded.</w:t>
            </w:r>
          </w:p>
        </w:tc>
      </w:tr>
      <w:tr w:rsidR="00C54B2E" w14:paraId="08C8FE41" w14:textId="77777777" w:rsidTr="00090F1E">
        <w:tc>
          <w:tcPr>
            <w:tcW w:w="1000" w:type="pct"/>
          </w:tcPr>
          <w:p w14:paraId="79935763" w14:textId="77777777" w:rsidR="00C54B2E" w:rsidRDefault="00C54B2E">
            <w:pPr>
              <w:pStyle w:val="TableCell"/>
            </w:pPr>
            <w:r>
              <w:t>Residual confounding</w:t>
            </w:r>
          </w:p>
        </w:tc>
        <w:tc>
          <w:tcPr>
            <w:tcW w:w="1000" w:type="pct"/>
          </w:tcPr>
          <w:p w14:paraId="248C67E1" w14:textId="579CFBFE" w:rsidR="00C54B2E" w:rsidRPr="00B320B5" w:rsidRDefault="00C54B2E">
            <w:pPr>
              <w:pStyle w:val="TableCell"/>
            </w:pPr>
            <w:r w:rsidRPr="00B320B5">
              <w:t>No</w:t>
            </w:r>
          </w:p>
        </w:tc>
        <w:tc>
          <w:tcPr>
            <w:tcW w:w="1000" w:type="pct"/>
          </w:tcPr>
          <w:p w14:paraId="3979E068" w14:textId="5A323AC1" w:rsidR="00C54B2E" w:rsidRPr="00815100" w:rsidDel="003C5C92" w:rsidRDefault="00C54B2E">
            <w:pPr>
              <w:pStyle w:val="TableCell"/>
            </w:pPr>
            <w:r w:rsidRPr="00815100">
              <w:t>No</w:t>
            </w:r>
          </w:p>
        </w:tc>
        <w:tc>
          <w:tcPr>
            <w:tcW w:w="1000" w:type="pct"/>
          </w:tcPr>
          <w:p w14:paraId="13A2BC11" w14:textId="710A7F8C" w:rsidR="00C54B2E" w:rsidRPr="00B320B5" w:rsidRDefault="00C54B2E">
            <w:pPr>
              <w:pStyle w:val="TableCell"/>
            </w:pPr>
            <w:r>
              <w:t>No</w:t>
            </w:r>
          </w:p>
        </w:tc>
        <w:tc>
          <w:tcPr>
            <w:tcW w:w="1000" w:type="pct"/>
          </w:tcPr>
          <w:p w14:paraId="65159A30" w14:textId="77777777" w:rsidR="00C54B2E" w:rsidRPr="00B320B5" w:rsidRDefault="00C54B2E">
            <w:pPr>
              <w:pStyle w:val="TableCell"/>
            </w:pPr>
            <w:r w:rsidRPr="00B320B5">
              <w:t xml:space="preserve">Confidence not upgraded. </w:t>
            </w:r>
          </w:p>
        </w:tc>
      </w:tr>
      <w:tr w:rsidR="00C54B2E" w14:paraId="38AD44C5" w14:textId="77777777" w:rsidTr="00090F1E">
        <w:tc>
          <w:tcPr>
            <w:tcW w:w="1000" w:type="pct"/>
          </w:tcPr>
          <w:p w14:paraId="21CEBCC9" w14:textId="77777777" w:rsidR="00C54B2E" w:rsidRDefault="00C54B2E">
            <w:pPr>
              <w:pStyle w:val="TableCell"/>
            </w:pPr>
            <w:r>
              <w:t>Consistency across species/population/study design</w:t>
            </w:r>
          </w:p>
        </w:tc>
        <w:tc>
          <w:tcPr>
            <w:tcW w:w="1000" w:type="pct"/>
          </w:tcPr>
          <w:p w14:paraId="132D3534" w14:textId="487158EB" w:rsidR="00C54B2E" w:rsidRDefault="00C54B2E">
            <w:pPr>
              <w:pStyle w:val="TableCell"/>
            </w:pPr>
            <w:r>
              <w:t>No</w:t>
            </w:r>
          </w:p>
          <w:p w14:paraId="485EB89F" w14:textId="77777777" w:rsidR="00C54B2E" w:rsidRPr="000F0935" w:rsidRDefault="00C54B2E">
            <w:pPr>
              <w:pStyle w:val="TableCell"/>
            </w:pPr>
          </w:p>
        </w:tc>
        <w:tc>
          <w:tcPr>
            <w:tcW w:w="1000" w:type="pct"/>
          </w:tcPr>
          <w:p w14:paraId="74DD9675" w14:textId="77777777" w:rsidR="00C54B2E" w:rsidRPr="00815100" w:rsidRDefault="00C54B2E">
            <w:pPr>
              <w:pStyle w:val="TableCell"/>
            </w:pPr>
            <w:r w:rsidRPr="00815100">
              <w:t>Yes</w:t>
            </w:r>
          </w:p>
          <w:p w14:paraId="73E1F984" w14:textId="070F77B6" w:rsidR="00C54B2E" w:rsidRPr="00815100" w:rsidRDefault="00C54B2E">
            <w:pPr>
              <w:pStyle w:val="TableCell"/>
            </w:pPr>
            <w:r w:rsidRPr="00815100">
              <w:t xml:space="preserve">Upgraded to </w:t>
            </w:r>
            <w:r w:rsidRPr="00815100">
              <w:rPr>
                <w:b/>
                <w:bCs/>
              </w:rPr>
              <w:t>LOW</w:t>
            </w:r>
          </w:p>
        </w:tc>
        <w:tc>
          <w:tcPr>
            <w:tcW w:w="1000" w:type="pct"/>
          </w:tcPr>
          <w:p w14:paraId="3F2E3643" w14:textId="6D6A63EE" w:rsidR="00C54B2E" w:rsidRDefault="00C54B2E">
            <w:pPr>
              <w:pStyle w:val="TableCell"/>
            </w:pPr>
            <w:r>
              <w:t>Yes</w:t>
            </w:r>
          </w:p>
          <w:p w14:paraId="6AE4852C" w14:textId="1161C532" w:rsidR="00C54B2E" w:rsidRPr="000F0935" w:rsidRDefault="00C54B2E">
            <w:pPr>
              <w:pStyle w:val="TableCell"/>
            </w:pPr>
            <w:r>
              <w:t>Upgraded</w:t>
            </w:r>
            <w:r w:rsidRPr="001F5EC2">
              <w:t xml:space="preserve"> to</w:t>
            </w:r>
            <w:r>
              <w:t xml:space="preserve"> </w:t>
            </w:r>
            <w:r w:rsidRPr="001F5EC2">
              <w:rPr>
                <w:b/>
                <w:bCs/>
              </w:rPr>
              <w:t>LOW</w:t>
            </w:r>
          </w:p>
        </w:tc>
        <w:tc>
          <w:tcPr>
            <w:tcW w:w="1000" w:type="pct"/>
          </w:tcPr>
          <w:p w14:paraId="5BD5EB35" w14:textId="77777777" w:rsidR="00C54B2E" w:rsidRPr="000F0935" w:rsidRDefault="00C54B2E">
            <w:pPr>
              <w:pStyle w:val="TableCell"/>
            </w:pPr>
            <w:r>
              <w:t>Consistency observed for some results across two study designs for considered reasonable for upgrading</w:t>
            </w:r>
            <w:r w:rsidRPr="000F0935">
              <w:t>. Confidence</w:t>
            </w:r>
            <w:r>
              <w:t xml:space="preserve"> </w:t>
            </w:r>
            <w:r w:rsidRPr="000F0935">
              <w:t xml:space="preserve">upgraded. </w:t>
            </w:r>
          </w:p>
        </w:tc>
      </w:tr>
      <w:tr w:rsidR="00C54B2E" w14:paraId="0E42DB94" w14:textId="77777777" w:rsidTr="00090F1E">
        <w:tc>
          <w:tcPr>
            <w:tcW w:w="1000" w:type="pct"/>
          </w:tcPr>
          <w:p w14:paraId="6A33FE59" w14:textId="77777777" w:rsidR="00C54B2E" w:rsidRPr="006A298A" w:rsidRDefault="00C54B2E">
            <w:pPr>
              <w:pStyle w:val="TableCell"/>
              <w:rPr>
                <w:b/>
                <w:bCs/>
              </w:rPr>
            </w:pPr>
            <w:r w:rsidRPr="006A298A">
              <w:rPr>
                <w:b/>
                <w:bCs/>
              </w:rPr>
              <w:lastRenderedPageBreak/>
              <w:t>Final confidence rating</w:t>
            </w:r>
          </w:p>
        </w:tc>
        <w:tc>
          <w:tcPr>
            <w:tcW w:w="1000" w:type="pct"/>
          </w:tcPr>
          <w:p w14:paraId="67B192CB" w14:textId="77777777" w:rsidR="00C54B2E" w:rsidRPr="006A298A" w:rsidRDefault="00C54B2E">
            <w:pPr>
              <w:pStyle w:val="TableCell"/>
              <w:rPr>
                <w:b/>
                <w:bCs/>
              </w:rPr>
            </w:pPr>
            <w:r>
              <w:rPr>
                <w:b/>
                <w:bCs/>
              </w:rPr>
              <w:t xml:space="preserve">VERY </w:t>
            </w:r>
            <w:r w:rsidRPr="006A298A">
              <w:rPr>
                <w:b/>
                <w:bCs/>
              </w:rPr>
              <w:t>LOW</w:t>
            </w:r>
          </w:p>
        </w:tc>
        <w:tc>
          <w:tcPr>
            <w:tcW w:w="1000" w:type="pct"/>
          </w:tcPr>
          <w:p w14:paraId="22595642" w14:textId="77777777" w:rsidR="00C54B2E" w:rsidRPr="00815100" w:rsidDel="003C5C92" w:rsidRDefault="00C54B2E">
            <w:pPr>
              <w:pStyle w:val="TableCell"/>
              <w:rPr>
                <w:b/>
                <w:bCs/>
              </w:rPr>
            </w:pPr>
            <w:r w:rsidRPr="00815100">
              <w:rPr>
                <w:b/>
                <w:bCs/>
              </w:rPr>
              <w:t>LOW</w:t>
            </w:r>
          </w:p>
        </w:tc>
        <w:tc>
          <w:tcPr>
            <w:tcW w:w="1000" w:type="pct"/>
          </w:tcPr>
          <w:p w14:paraId="584ED3A7" w14:textId="77777777" w:rsidR="00C54B2E" w:rsidRPr="006A298A" w:rsidRDefault="00C54B2E">
            <w:pPr>
              <w:pStyle w:val="TableCell"/>
              <w:rPr>
                <w:b/>
                <w:bCs/>
              </w:rPr>
            </w:pPr>
            <w:r w:rsidRPr="006A298A">
              <w:rPr>
                <w:b/>
                <w:bCs/>
              </w:rPr>
              <w:t>LOW</w:t>
            </w:r>
          </w:p>
        </w:tc>
        <w:tc>
          <w:tcPr>
            <w:tcW w:w="1000" w:type="pct"/>
          </w:tcPr>
          <w:p w14:paraId="631A97EA" w14:textId="77777777" w:rsidR="00C54B2E" w:rsidRPr="006A298A" w:rsidRDefault="00C54B2E">
            <w:pPr>
              <w:pStyle w:val="TableCell"/>
              <w:rPr>
                <w:b/>
                <w:bCs/>
              </w:rPr>
            </w:pPr>
          </w:p>
        </w:tc>
      </w:tr>
      <w:tr w:rsidR="00C54B2E" w14:paraId="19FE0D8C" w14:textId="77777777" w:rsidTr="00090F1E">
        <w:tc>
          <w:tcPr>
            <w:tcW w:w="5000" w:type="pct"/>
            <w:gridSpan w:val="5"/>
          </w:tcPr>
          <w:p w14:paraId="35EE8200" w14:textId="2D236610" w:rsidR="00C54B2E" w:rsidRPr="00815100" w:rsidRDefault="00C54B2E" w:rsidP="009C5B5A">
            <w:pPr>
              <w:pStyle w:val="TableCell"/>
              <w:numPr>
                <w:ilvl w:val="0"/>
                <w:numId w:val="56"/>
              </w:numPr>
              <w:ind w:left="336" w:hanging="336"/>
              <w:rPr>
                <w:b/>
                <w:bCs/>
              </w:rPr>
            </w:pPr>
            <w:r w:rsidRPr="00815100">
              <w:t>Table adapted from guidance provided in OHAT (2019, Table 7)</w:t>
            </w:r>
          </w:p>
        </w:tc>
      </w:tr>
    </w:tbl>
    <w:p w14:paraId="425A7BA4" w14:textId="77777777" w:rsidR="00C54B2E" w:rsidRDefault="00C54B2E" w:rsidP="00C54B2E">
      <w:pPr>
        <w:spacing w:after="160" w:line="259" w:lineRule="auto"/>
        <w:rPr>
          <w:color w:val="auto"/>
          <w:lang w:eastAsia="en-US"/>
        </w:rPr>
      </w:pPr>
    </w:p>
    <w:p w14:paraId="443B587A" w14:textId="77777777" w:rsidR="00366F63" w:rsidRDefault="00366F63" w:rsidP="00366F63">
      <w:pPr>
        <w:pStyle w:val="Caption"/>
      </w:pPr>
    </w:p>
    <w:p w14:paraId="241A77E2" w14:textId="6E3FB998" w:rsidR="00366F63" w:rsidRPr="00847CA1" w:rsidRDefault="00D631EE" w:rsidP="00D631EE">
      <w:pPr>
        <w:pStyle w:val="Caption"/>
        <w:rPr>
          <w:color w:val="auto"/>
          <w:lang w:eastAsia="en-US"/>
        </w:rPr>
      </w:pPr>
      <w:bookmarkStart w:id="57" w:name="_Toc173928783"/>
      <w:r>
        <w:t xml:space="preserve">Table </w:t>
      </w:r>
      <w:r w:rsidR="00136412">
        <w:fldChar w:fldCharType="begin"/>
      </w:r>
      <w:r w:rsidR="00136412">
        <w:instrText xml:space="preserve"> STYLEREF 1 \s </w:instrText>
      </w:r>
      <w:r w:rsidR="00136412">
        <w:fldChar w:fldCharType="separate"/>
      </w:r>
      <w:r w:rsidR="00AF5961">
        <w:rPr>
          <w:noProof/>
        </w:rPr>
        <w:t>5</w:t>
      </w:r>
      <w:r w:rsidR="00136412">
        <w:rPr>
          <w:noProof/>
        </w:rPr>
        <w:fldChar w:fldCharType="end"/>
      </w:r>
      <w:r>
        <w:t>.</w:t>
      </w:r>
      <w:r w:rsidR="00136412">
        <w:fldChar w:fldCharType="begin"/>
      </w:r>
      <w:r w:rsidR="00136412">
        <w:instrText xml:space="preserve"> SEQ Table \* ARABIC \s 1 </w:instrText>
      </w:r>
      <w:r w:rsidR="00136412">
        <w:fldChar w:fldCharType="separate"/>
      </w:r>
      <w:r w:rsidR="00AF5961">
        <w:rPr>
          <w:noProof/>
        </w:rPr>
        <w:t>27</w:t>
      </w:r>
      <w:r w:rsidR="00136412">
        <w:rPr>
          <w:noProof/>
        </w:rPr>
        <w:fldChar w:fldCharType="end"/>
      </w:r>
      <w:r>
        <w:t xml:space="preserve"> </w:t>
      </w:r>
      <w:r w:rsidR="00366F63">
        <w:t xml:space="preserve">Confidence Rating of analysis of testing methods for </w:t>
      </w:r>
      <w:r w:rsidR="00366F63" w:rsidRPr="00771848">
        <w:rPr>
          <w:i/>
          <w:iCs/>
        </w:rPr>
        <w:t>Burkholderia pseudomallei</w:t>
      </w:r>
      <w:bookmarkEnd w:id="57"/>
    </w:p>
    <w:tbl>
      <w:tblPr>
        <w:tblStyle w:val="SLRTable"/>
        <w:tblW w:w="5000" w:type="pct"/>
        <w:tblLayout w:type="fixed"/>
        <w:tblLook w:val="04A0" w:firstRow="1" w:lastRow="0" w:firstColumn="1" w:lastColumn="0" w:noHBand="0" w:noVBand="1"/>
      </w:tblPr>
      <w:tblGrid>
        <w:gridCol w:w="2712"/>
        <w:gridCol w:w="3120"/>
        <w:gridCol w:w="3786"/>
      </w:tblGrid>
      <w:tr w:rsidR="00366F63" w:rsidRPr="00D553D6" w14:paraId="297F2C33" w14:textId="77777777" w:rsidTr="00F96EDD">
        <w:trPr>
          <w:cnfStyle w:val="100000000000" w:firstRow="1" w:lastRow="0" w:firstColumn="0" w:lastColumn="0" w:oddVBand="0" w:evenVBand="0" w:oddHBand="0" w:evenHBand="0" w:firstRowFirstColumn="0" w:firstRowLastColumn="0" w:lastRowFirstColumn="0" w:lastRowLastColumn="0"/>
          <w:trHeight w:val="688"/>
        </w:trPr>
        <w:tc>
          <w:tcPr>
            <w:tcW w:w="1410" w:type="pct"/>
          </w:tcPr>
          <w:p w14:paraId="2675E142" w14:textId="77777777" w:rsidR="00366F63" w:rsidRDefault="00366F63">
            <w:pPr>
              <w:pStyle w:val="TableHead"/>
            </w:pPr>
            <w:r>
              <w:rPr>
                <w:b/>
              </w:rPr>
              <w:t>Study outcome</w:t>
            </w:r>
          </w:p>
          <w:p w14:paraId="134F77BF" w14:textId="77777777" w:rsidR="00366F63" w:rsidRPr="00070523" w:rsidRDefault="00366F63">
            <w:pPr>
              <w:pStyle w:val="TableHead"/>
              <w:rPr>
                <w:bCs/>
              </w:rPr>
            </w:pPr>
            <w:r w:rsidRPr="00070523">
              <w:rPr>
                <w:bCs/>
              </w:rPr>
              <w:t>(number of studies)</w:t>
            </w:r>
          </w:p>
        </w:tc>
        <w:tc>
          <w:tcPr>
            <w:tcW w:w="1622" w:type="pct"/>
          </w:tcPr>
          <w:p w14:paraId="6AB19AE6" w14:textId="77777777" w:rsidR="00366F63" w:rsidRPr="00210384" w:rsidRDefault="00366F63">
            <w:pPr>
              <w:pStyle w:val="TableHead"/>
              <w:rPr>
                <w:b/>
                <w:sz w:val="22"/>
                <w:szCs w:val="20"/>
              </w:rPr>
            </w:pPr>
            <w:r w:rsidRPr="00210384">
              <w:rPr>
                <w:rFonts w:asciiTheme="minorHAnsi" w:hAnsiTheme="minorHAnsi" w:cstheme="minorHAnsi"/>
                <w:szCs w:val="20"/>
              </w:rPr>
              <w:t xml:space="preserve">Evaluation of </w:t>
            </w:r>
            <w:r>
              <w:rPr>
                <w:rFonts w:asciiTheme="minorHAnsi" w:hAnsiTheme="minorHAnsi" w:cstheme="minorHAnsi"/>
                <w:szCs w:val="20"/>
              </w:rPr>
              <w:t xml:space="preserve">effectiveness of </w:t>
            </w:r>
            <w:r w:rsidRPr="00210384">
              <w:rPr>
                <w:rFonts w:asciiTheme="minorHAnsi" w:hAnsiTheme="minorHAnsi" w:cstheme="minorHAnsi"/>
                <w:szCs w:val="20"/>
              </w:rPr>
              <w:t xml:space="preserve">testing methods for the laboratory detection of </w:t>
            </w:r>
            <w:r w:rsidRPr="00210384">
              <w:rPr>
                <w:rFonts w:asciiTheme="minorHAnsi" w:hAnsiTheme="minorHAnsi" w:cstheme="minorHAnsi"/>
                <w:i/>
                <w:iCs/>
                <w:szCs w:val="20"/>
              </w:rPr>
              <w:t>Burkholderia pseudomallei</w:t>
            </w:r>
          </w:p>
          <w:p w14:paraId="3A905274" w14:textId="77777777" w:rsidR="00366F63" w:rsidRDefault="00366F63">
            <w:pPr>
              <w:pStyle w:val="TableHead"/>
            </w:pPr>
            <w:r>
              <w:t>(1 observational methods evaluation study)</w:t>
            </w:r>
          </w:p>
        </w:tc>
        <w:tc>
          <w:tcPr>
            <w:tcW w:w="1968" w:type="pct"/>
          </w:tcPr>
          <w:p w14:paraId="4DB8115E" w14:textId="77777777" w:rsidR="00366F63" w:rsidRPr="00D553D6" w:rsidRDefault="00366F63">
            <w:pPr>
              <w:pStyle w:val="TableHead"/>
              <w:rPr>
                <w:b/>
              </w:rPr>
            </w:pPr>
            <w:r>
              <w:rPr>
                <w:b/>
              </w:rPr>
              <w:t xml:space="preserve">Comment </w:t>
            </w:r>
            <w:r w:rsidRPr="009F6AE0">
              <w:rPr>
                <w:b/>
                <w:vertAlign w:val="superscript"/>
              </w:rPr>
              <w:t>(</w:t>
            </w:r>
            <w:r>
              <w:rPr>
                <w:b/>
                <w:vertAlign w:val="superscript"/>
              </w:rPr>
              <w:t>a</w:t>
            </w:r>
            <w:r w:rsidRPr="009F6AE0">
              <w:rPr>
                <w:b/>
                <w:vertAlign w:val="superscript"/>
              </w:rPr>
              <w:t>)</w:t>
            </w:r>
          </w:p>
        </w:tc>
      </w:tr>
      <w:tr w:rsidR="00366F63" w14:paraId="3D6F8C28" w14:textId="77777777" w:rsidTr="00F96EDD">
        <w:tc>
          <w:tcPr>
            <w:tcW w:w="1410" w:type="pct"/>
          </w:tcPr>
          <w:p w14:paraId="0ECF6D55" w14:textId="77777777" w:rsidR="00366F63" w:rsidRPr="00725270" w:rsidRDefault="00366F63">
            <w:pPr>
              <w:pStyle w:val="TableCell"/>
              <w:rPr>
                <w:b/>
                <w:bCs/>
              </w:rPr>
            </w:pPr>
            <w:r w:rsidRPr="00725270">
              <w:rPr>
                <w:b/>
                <w:bCs/>
              </w:rPr>
              <w:t>Initial confidence rating</w:t>
            </w:r>
          </w:p>
        </w:tc>
        <w:tc>
          <w:tcPr>
            <w:tcW w:w="1622" w:type="pct"/>
          </w:tcPr>
          <w:p w14:paraId="46A21053" w14:textId="77777777" w:rsidR="00366F63" w:rsidRPr="00725270" w:rsidRDefault="00366F63">
            <w:pPr>
              <w:pStyle w:val="TableCell"/>
              <w:rPr>
                <w:b/>
                <w:bCs/>
              </w:rPr>
            </w:pPr>
            <w:r w:rsidRPr="00725270">
              <w:rPr>
                <w:b/>
                <w:bCs/>
              </w:rPr>
              <w:t>L</w:t>
            </w:r>
            <w:r>
              <w:rPr>
                <w:b/>
                <w:bCs/>
              </w:rPr>
              <w:t>OW</w:t>
            </w:r>
          </w:p>
        </w:tc>
        <w:tc>
          <w:tcPr>
            <w:tcW w:w="1968" w:type="pct"/>
          </w:tcPr>
          <w:p w14:paraId="52590DB4" w14:textId="77777777" w:rsidR="00366F63" w:rsidRPr="006D53A0" w:rsidRDefault="00366F63">
            <w:pPr>
              <w:pStyle w:val="TableCell"/>
            </w:pPr>
            <w:r>
              <w:t>Based on study design a</w:t>
            </w:r>
            <w:r w:rsidRPr="00070523">
              <w:t xml:space="preserve">s per </w:t>
            </w:r>
            <w:r w:rsidRPr="006D53A0">
              <w:t>OHAT (2019</w:t>
            </w:r>
            <w:r w:rsidRPr="00C41108">
              <w:t>,</w:t>
            </w:r>
            <w:r>
              <w:t xml:space="preserve"> Table 8).</w:t>
            </w:r>
          </w:p>
        </w:tc>
      </w:tr>
      <w:tr w:rsidR="00366F63" w14:paraId="2B4FD8B9" w14:textId="77777777" w:rsidTr="00F96EDD">
        <w:tc>
          <w:tcPr>
            <w:tcW w:w="1410" w:type="pct"/>
          </w:tcPr>
          <w:p w14:paraId="7B60A53B" w14:textId="77777777" w:rsidR="00366F63" w:rsidRPr="001F5EC2" w:rsidRDefault="00366F63">
            <w:pPr>
              <w:pStyle w:val="TableCell"/>
            </w:pPr>
            <w:r w:rsidRPr="001F5EC2">
              <w:t>Risk of Bias</w:t>
            </w:r>
          </w:p>
        </w:tc>
        <w:tc>
          <w:tcPr>
            <w:tcW w:w="1622" w:type="pct"/>
          </w:tcPr>
          <w:p w14:paraId="45AFCC4F" w14:textId="3DF6942D" w:rsidR="00366F63" w:rsidRPr="001F5EC2" w:rsidRDefault="00366F63">
            <w:pPr>
              <w:pStyle w:val="TableCell"/>
            </w:pPr>
            <w:r w:rsidRPr="001F5EC2">
              <w:t>Serious</w:t>
            </w:r>
          </w:p>
          <w:p w14:paraId="043DC08E" w14:textId="0B1B88FF" w:rsidR="00366F63" w:rsidRPr="001F5EC2" w:rsidRDefault="00366F63">
            <w:pPr>
              <w:pStyle w:val="TableCell"/>
            </w:pPr>
            <w:r w:rsidRPr="001F5EC2">
              <w:t xml:space="preserve">Downgraded to </w:t>
            </w:r>
            <w:r w:rsidRPr="001F5EC2">
              <w:rPr>
                <w:b/>
                <w:bCs/>
              </w:rPr>
              <w:t>VERY LOW</w:t>
            </w:r>
          </w:p>
        </w:tc>
        <w:tc>
          <w:tcPr>
            <w:tcW w:w="1968" w:type="pct"/>
          </w:tcPr>
          <w:p w14:paraId="5010B07F" w14:textId="77777777" w:rsidR="00366F63" w:rsidRPr="002C0CDB" w:rsidRDefault="00366F63">
            <w:pPr>
              <w:pStyle w:val="TableCell"/>
              <w:rPr>
                <w:highlight w:val="yellow"/>
              </w:rPr>
            </w:pPr>
            <w:r w:rsidRPr="00744C71">
              <w:t>Confidence downgraded due to</w:t>
            </w:r>
            <w:r>
              <w:t xml:space="preserve"> </w:t>
            </w:r>
            <w:r w:rsidRPr="00744C71">
              <w:t>inconsistent detection bias across case studies for both health outcomes, as well as selective reporting bias in one study.</w:t>
            </w:r>
          </w:p>
        </w:tc>
      </w:tr>
      <w:tr w:rsidR="00366F63" w14:paraId="1AC60903" w14:textId="77777777" w:rsidTr="00F96EDD">
        <w:tc>
          <w:tcPr>
            <w:tcW w:w="1410" w:type="pct"/>
          </w:tcPr>
          <w:p w14:paraId="3139E9DB" w14:textId="77777777" w:rsidR="00366F63" w:rsidRDefault="00366F63">
            <w:pPr>
              <w:pStyle w:val="TableCell"/>
            </w:pPr>
            <w:r>
              <w:t>Unexplained inconsistency</w:t>
            </w:r>
          </w:p>
        </w:tc>
        <w:tc>
          <w:tcPr>
            <w:tcW w:w="1622" w:type="pct"/>
          </w:tcPr>
          <w:p w14:paraId="15CD3653" w14:textId="3CF41F5E" w:rsidR="00366F63" w:rsidRPr="001B6902" w:rsidRDefault="00366F63">
            <w:pPr>
              <w:pStyle w:val="TableCell"/>
            </w:pPr>
            <w:r w:rsidRPr="001B6902">
              <w:t>Not serious</w:t>
            </w:r>
          </w:p>
        </w:tc>
        <w:tc>
          <w:tcPr>
            <w:tcW w:w="1968" w:type="pct"/>
          </w:tcPr>
          <w:p w14:paraId="7CA9D7BB" w14:textId="77777777" w:rsidR="00366F63" w:rsidRPr="001B6902" w:rsidRDefault="00366F63">
            <w:pPr>
              <w:pStyle w:val="TableCell"/>
            </w:pPr>
            <w:r w:rsidRPr="001B6902">
              <w:t xml:space="preserve">Confidence not downgraded. </w:t>
            </w:r>
          </w:p>
        </w:tc>
      </w:tr>
      <w:tr w:rsidR="00366F63" w14:paraId="5E47DCA8" w14:textId="77777777" w:rsidTr="00F96EDD">
        <w:tc>
          <w:tcPr>
            <w:tcW w:w="1410" w:type="pct"/>
          </w:tcPr>
          <w:p w14:paraId="3A54771B" w14:textId="77777777" w:rsidR="00366F63" w:rsidRDefault="00366F63">
            <w:pPr>
              <w:pStyle w:val="TableCell"/>
            </w:pPr>
            <w:r>
              <w:t>Indirectness</w:t>
            </w:r>
          </w:p>
        </w:tc>
        <w:tc>
          <w:tcPr>
            <w:tcW w:w="1622" w:type="pct"/>
          </w:tcPr>
          <w:p w14:paraId="556A176E" w14:textId="09EF106F" w:rsidR="00366F63" w:rsidRPr="00BF78D5" w:rsidRDefault="00366F63">
            <w:pPr>
              <w:pStyle w:val="TableCell"/>
            </w:pPr>
            <w:r w:rsidRPr="00BF78D5">
              <w:t>Not serious</w:t>
            </w:r>
          </w:p>
        </w:tc>
        <w:tc>
          <w:tcPr>
            <w:tcW w:w="1968" w:type="pct"/>
          </w:tcPr>
          <w:p w14:paraId="6211C1E2" w14:textId="77777777" w:rsidR="00366F63" w:rsidRPr="00BF78D5" w:rsidRDefault="00366F63">
            <w:pPr>
              <w:pStyle w:val="TableCell"/>
            </w:pPr>
            <w:r>
              <w:t>The study is relevant to the research questions. Confidence not downgraded.</w:t>
            </w:r>
          </w:p>
        </w:tc>
      </w:tr>
      <w:tr w:rsidR="00366F63" w14:paraId="58FCC575" w14:textId="77777777" w:rsidTr="00F96EDD">
        <w:tc>
          <w:tcPr>
            <w:tcW w:w="1410" w:type="pct"/>
          </w:tcPr>
          <w:p w14:paraId="05E905E8" w14:textId="77777777" w:rsidR="00366F63" w:rsidRDefault="00366F63">
            <w:pPr>
              <w:pStyle w:val="TableCell"/>
            </w:pPr>
            <w:r>
              <w:t>Imprecision</w:t>
            </w:r>
          </w:p>
        </w:tc>
        <w:tc>
          <w:tcPr>
            <w:tcW w:w="1622" w:type="pct"/>
          </w:tcPr>
          <w:p w14:paraId="579445D5" w14:textId="77777777" w:rsidR="00366F63" w:rsidRPr="002B2EA3" w:rsidRDefault="00366F63">
            <w:pPr>
              <w:pStyle w:val="TableCell"/>
            </w:pPr>
            <w:r>
              <w:t>N/A</w:t>
            </w:r>
          </w:p>
        </w:tc>
        <w:tc>
          <w:tcPr>
            <w:tcW w:w="1968" w:type="pct"/>
          </w:tcPr>
          <w:p w14:paraId="6E47F131" w14:textId="77777777" w:rsidR="00366F63" w:rsidRPr="002B2EA3" w:rsidRDefault="00366F63">
            <w:pPr>
              <w:pStyle w:val="TableCell"/>
            </w:pPr>
            <w:r>
              <w:t>Single study, unable to assess</w:t>
            </w:r>
          </w:p>
        </w:tc>
      </w:tr>
      <w:tr w:rsidR="00366F63" w14:paraId="5FAADD63" w14:textId="77777777" w:rsidTr="00F96EDD">
        <w:tc>
          <w:tcPr>
            <w:tcW w:w="1410" w:type="pct"/>
          </w:tcPr>
          <w:p w14:paraId="742FFFA1" w14:textId="77777777" w:rsidR="00366F63" w:rsidRDefault="00366F63">
            <w:pPr>
              <w:pStyle w:val="TableCell"/>
            </w:pPr>
            <w:r>
              <w:t>Publication bias</w:t>
            </w:r>
          </w:p>
        </w:tc>
        <w:tc>
          <w:tcPr>
            <w:tcW w:w="1622" w:type="pct"/>
          </w:tcPr>
          <w:p w14:paraId="706EB36E" w14:textId="46C5885D" w:rsidR="00366F63" w:rsidRPr="002B2EA3" w:rsidRDefault="00366F63">
            <w:pPr>
              <w:pStyle w:val="TableCell"/>
            </w:pPr>
            <w:r w:rsidRPr="002B2EA3">
              <w:t>Undetected</w:t>
            </w:r>
          </w:p>
        </w:tc>
        <w:tc>
          <w:tcPr>
            <w:tcW w:w="1968" w:type="pct"/>
          </w:tcPr>
          <w:p w14:paraId="61E66B2F" w14:textId="77777777" w:rsidR="00366F63" w:rsidRPr="002B2EA3" w:rsidRDefault="00366F63">
            <w:pPr>
              <w:pStyle w:val="TableCell"/>
            </w:pPr>
            <w:r w:rsidRPr="002B2EA3">
              <w:t xml:space="preserve">No downgrade. </w:t>
            </w:r>
          </w:p>
        </w:tc>
      </w:tr>
      <w:tr w:rsidR="00366F63" w14:paraId="1F6F7033" w14:textId="77777777" w:rsidTr="00F96EDD">
        <w:tc>
          <w:tcPr>
            <w:tcW w:w="1410" w:type="pct"/>
          </w:tcPr>
          <w:p w14:paraId="38FC0DB6" w14:textId="77777777" w:rsidR="00366F63" w:rsidRDefault="00366F63">
            <w:pPr>
              <w:pStyle w:val="TableCell"/>
            </w:pPr>
            <w:r>
              <w:t>Magnitude</w:t>
            </w:r>
          </w:p>
        </w:tc>
        <w:tc>
          <w:tcPr>
            <w:tcW w:w="1622" w:type="pct"/>
          </w:tcPr>
          <w:p w14:paraId="38A6C46D" w14:textId="0455629A" w:rsidR="00366F63" w:rsidRPr="002B2EA3" w:rsidRDefault="00366F63">
            <w:pPr>
              <w:pStyle w:val="TableCell"/>
            </w:pPr>
            <w:r w:rsidRPr="002B2EA3">
              <w:t>Not large</w:t>
            </w:r>
          </w:p>
        </w:tc>
        <w:tc>
          <w:tcPr>
            <w:tcW w:w="1968" w:type="pct"/>
          </w:tcPr>
          <w:p w14:paraId="70CA641C" w14:textId="77777777" w:rsidR="00366F63" w:rsidRPr="002B2EA3" w:rsidRDefault="00366F63">
            <w:pPr>
              <w:pStyle w:val="TableCell"/>
            </w:pPr>
            <w:r>
              <w:t>Method validation studies</w:t>
            </w:r>
            <w:r w:rsidRPr="002B2EA3">
              <w:t xml:space="preserve"> do not fit the classic consideration for magnitude of response. Confidence not upgraded. </w:t>
            </w:r>
          </w:p>
        </w:tc>
      </w:tr>
      <w:tr w:rsidR="00366F63" w14:paraId="63F036E3" w14:textId="77777777" w:rsidTr="00F96EDD">
        <w:tc>
          <w:tcPr>
            <w:tcW w:w="1410" w:type="pct"/>
          </w:tcPr>
          <w:p w14:paraId="113008E8" w14:textId="77777777" w:rsidR="00366F63" w:rsidRDefault="00366F63">
            <w:pPr>
              <w:pStyle w:val="TableCell"/>
            </w:pPr>
            <w:r>
              <w:t>Dose response</w:t>
            </w:r>
          </w:p>
        </w:tc>
        <w:tc>
          <w:tcPr>
            <w:tcW w:w="1622" w:type="pct"/>
          </w:tcPr>
          <w:p w14:paraId="7AD25E7B" w14:textId="40C49D12" w:rsidR="00366F63" w:rsidRPr="005C75EC" w:rsidRDefault="00366F63">
            <w:pPr>
              <w:pStyle w:val="TableCell"/>
            </w:pPr>
            <w:r w:rsidRPr="005C75EC">
              <w:t>No</w:t>
            </w:r>
          </w:p>
          <w:p w14:paraId="737F8958" w14:textId="77777777" w:rsidR="00366F63" w:rsidRPr="005C75EC" w:rsidRDefault="00366F63">
            <w:pPr>
              <w:pStyle w:val="TableCell"/>
            </w:pPr>
          </w:p>
        </w:tc>
        <w:tc>
          <w:tcPr>
            <w:tcW w:w="1968" w:type="pct"/>
          </w:tcPr>
          <w:p w14:paraId="7EC4EE20" w14:textId="77777777" w:rsidR="00366F63" w:rsidRPr="005C75EC" w:rsidRDefault="00366F63">
            <w:pPr>
              <w:pStyle w:val="TableCell"/>
            </w:pPr>
            <w:r>
              <w:t>Method validation studies</w:t>
            </w:r>
            <w:r w:rsidRPr="005C75EC">
              <w:t xml:space="preserve"> do not lend themselves to a dose response. </w:t>
            </w:r>
            <w:r w:rsidRPr="00B320B5">
              <w:t>Confidence not upgraded.</w:t>
            </w:r>
          </w:p>
        </w:tc>
      </w:tr>
      <w:tr w:rsidR="00366F63" w14:paraId="2207D51C" w14:textId="77777777" w:rsidTr="00F96EDD">
        <w:tc>
          <w:tcPr>
            <w:tcW w:w="1410" w:type="pct"/>
          </w:tcPr>
          <w:p w14:paraId="117686A6" w14:textId="77777777" w:rsidR="00366F63" w:rsidRDefault="00366F63">
            <w:pPr>
              <w:pStyle w:val="TableCell"/>
            </w:pPr>
            <w:r>
              <w:t>Residual confounding</w:t>
            </w:r>
          </w:p>
        </w:tc>
        <w:tc>
          <w:tcPr>
            <w:tcW w:w="1622" w:type="pct"/>
          </w:tcPr>
          <w:p w14:paraId="0B183C2A" w14:textId="77777777" w:rsidR="00366F63" w:rsidRPr="00B320B5" w:rsidRDefault="00366F63">
            <w:pPr>
              <w:pStyle w:val="TableCell"/>
            </w:pPr>
            <w:r>
              <w:t>No</w:t>
            </w:r>
          </w:p>
        </w:tc>
        <w:tc>
          <w:tcPr>
            <w:tcW w:w="1968" w:type="pct"/>
          </w:tcPr>
          <w:p w14:paraId="3BC8D107" w14:textId="77777777" w:rsidR="00366F63" w:rsidRPr="00B320B5" w:rsidRDefault="00366F63">
            <w:pPr>
              <w:pStyle w:val="TableCell"/>
            </w:pPr>
            <w:r w:rsidRPr="00B320B5">
              <w:t xml:space="preserve">Confidence not upgraded. </w:t>
            </w:r>
          </w:p>
        </w:tc>
      </w:tr>
      <w:tr w:rsidR="00366F63" w14:paraId="7477A931" w14:textId="77777777" w:rsidTr="00F96EDD">
        <w:tc>
          <w:tcPr>
            <w:tcW w:w="1410" w:type="pct"/>
          </w:tcPr>
          <w:p w14:paraId="2187454D" w14:textId="77777777" w:rsidR="00366F63" w:rsidRDefault="00366F63">
            <w:pPr>
              <w:pStyle w:val="TableCell"/>
            </w:pPr>
            <w:r>
              <w:t>Consistency across species/population/ study design</w:t>
            </w:r>
          </w:p>
        </w:tc>
        <w:tc>
          <w:tcPr>
            <w:tcW w:w="1622" w:type="pct"/>
          </w:tcPr>
          <w:p w14:paraId="5D7A624E" w14:textId="77777777" w:rsidR="00366F63" w:rsidRPr="000F0935" w:rsidRDefault="00366F63">
            <w:pPr>
              <w:pStyle w:val="TableCell"/>
            </w:pPr>
            <w:r>
              <w:t>N/A</w:t>
            </w:r>
          </w:p>
        </w:tc>
        <w:tc>
          <w:tcPr>
            <w:tcW w:w="1968" w:type="pct"/>
          </w:tcPr>
          <w:p w14:paraId="3B1A212E" w14:textId="77777777" w:rsidR="00366F63" w:rsidRPr="000F0935" w:rsidRDefault="00366F63">
            <w:pPr>
              <w:pStyle w:val="TableCell"/>
            </w:pPr>
            <w:r>
              <w:t>Not applicable to single study/outcome, unable to assess</w:t>
            </w:r>
          </w:p>
        </w:tc>
      </w:tr>
      <w:tr w:rsidR="00366F63" w14:paraId="6902744C" w14:textId="77777777" w:rsidTr="00F96EDD">
        <w:tc>
          <w:tcPr>
            <w:tcW w:w="1410" w:type="pct"/>
          </w:tcPr>
          <w:p w14:paraId="2DA2A195" w14:textId="77777777" w:rsidR="00366F63" w:rsidRPr="006A298A" w:rsidRDefault="00366F63">
            <w:pPr>
              <w:pStyle w:val="TableCell"/>
              <w:rPr>
                <w:b/>
                <w:bCs/>
              </w:rPr>
            </w:pPr>
            <w:r w:rsidRPr="006A298A">
              <w:rPr>
                <w:b/>
                <w:bCs/>
              </w:rPr>
              <w:t>Final confidence rating</w:t>
            </w:r>
          </w:p>
        </w:tc>
        <w:tc>
          <w:tcPr>
            <w:tcW w:w="1622" w:type="pct"/>
          </w:tcPr>
          <w:p w14:paraId="531D9071" w14:textId="77777777" w:rsidR="00366F63" w:rsidRPr="006A298A" w:rsidRDefault="00366F63">
            <w:pPr>
              <w:pStyle w:val="TableCell"/>
              <w:rPr>
                <w:b/>
                <w:bCs/>
              </w:rPr>
            </w:pPr>
            <w:r>
              <w:rPr>
                <w:b/>
                <w:bCs/>
              </w:rPr>
              <w:t xml:space="preserve">VERY </w:t>
            </w:r>
            <w:r w:rsidRPr="006A298A">
              <w:rPr>
                <w:b/>
                <w:bCs/>
              </w:rPr>
              <w:t>LOW</w:t>
            </w:r>
          </w:p>
        </w:tc>
        <w:tc>
          <w:tcPr>
            <w:tcW w:w="1968" w:type="pct"/>
          </w:tcPr>
          <w:p w14:paraId="303B2B8C" w14:textId="77777777" w:rsidR="00366F63" w:rsidRPr="006A298A" w:rsidRDefault="00366F63">
            <w:pPr>
              <w:pStyle w:val="TableCell"/>
              <w:rPr>
                <w:b/>
                <w:bCs/>
              </w:rPr>
            </w:pPr>
          </w:p>
        </w:tc>
      </w:tr>
      <w:tr w:rsidR="00366F63" w14:paraId="5BECDA8A" w14:textId="77777777" w:rsidTr="00090F1E">
        <w:tc>
          <w:tcPr>
            <w:tcW w:w="5000" w:type="pct"/>
            <w:gridSpan w:val="3"/>
          </w:tcPr>
          <w:p w14:paraId="1E346AAB" w14:textId="25040B82" w:rsidR="00366F63" w:rsidRPr="006A298A" w:rsidRDefault="00366F63" w:rsidP="009C5B5A">
            <w:pPr>
              <w:pStyle w:val="TableCell"/>
              <w:numPr>
                <w:ilvl w:val="0"/>
                <w:numId w:val="57"/>
              </w:numPr>
              <w:ind w:left="336" w:hanging="336"/>
              <w:rPr>
                <w:b/>
                <w:bCs/>
              </w:rPr>
            </w:pPr>
            <w:r w:rsidRPr="006A298A">
              <w:t>Table adapted from guidance provided in OHAT (2019, Table 7)</w:t>
            </w:r>
          </w:p>
        </w:tc>
      </w:tr>
    </w:tbl>
    <w:p w14:paraId="7DA85D47" w14:textId="7FE9F517" w:rsidR="00366F63" w:rsidRPr="00847CA1" w:rsidRDefault="00D631EE" w:rsidP="00D631EE">
      <w:pPr>
        <w:pStyle w:val="Caption"/>
        <w:rPr>
          <w:color w:val="auto"/>
          <w:lang w:eastAsia="en-US"/>
        </w:rPr>
      </w:pPr>
      <w:bookmarkStart w:id="58" w:name="_Toc173928784"/>
      <w:r>
        <w:lastRenderedPageBreak/>
        <w:t xml:space="preserve">Table </w:t>
      </w:r>
      <w:r w:rsidR="00136412">
        <w:fldChar w:fldCharType="begin"/>
      </w:r>
      <w:r w:rsidR="00136412">
        <w:instrText xml:space="preserve"> STYLEREF 1 \s </w:instrText>
      </w:r>
      <w:r w:rsidR="00136412">
        <w:fldChar w:fldCharType="separate"/>
      </w:r>
      <w:r w:rsidR="00AF5961">
        <w:rPr>
          <w:noProof/>
        </w:rPr>
        <w:t>5</w:t>
      </w:r>
      <w:r w:rsidR="00136412">
        <w:rPr>
          <w:noProof/>
        </w:rPr>
        <w:fldChar w:fldCharType="end"/>
      </w:r>
      <w:r>
        <w:t>.</w:t>
      </w:r>
      <w:r w:rsidR="00136412">
        <w:fldChar w:fldCharType="begin"/>
      </w:r>
      <w:r w:rsidR="00136412">
        <w:instrText xml:space="preserve"> SEQ Table \* ARABIC \s 1 </w:instrText>
      </w:r>
      <w:r w:rsidR="00136412">
        <w:fldChar w:fldCharType="separate"/>
      </w:r>
      <w:r w:rsidR="00AF5961">
        <w:rPr>
          <w:noProof/>
        </w:rPr>
        <w:t>28</w:t>
      </w:r>
      <w:r w:rsidR="00136412">
        <w:rPr>
          <w:noProof/>
        </w:rPr>
        <w:fldChar w:fldCharType="end"/>
      </w:r>
      <w:r>
        <w:t xml:space="preserve"> </w:t>
      </w:r>
      <w:r w:rsidR="00366F63">
        <w:t xml:space="preserve">Confidence Rating of weather pattern analysis for </w:t>
      </w:r>
      <w:r w:rsidR="00366F63" w:rsidRPr="00771848">
        <w:rPr>
          <w:i/>
          <w:iCs/>
        </w:rPr>
        <w:t>Burkholderia pseudomallei</w:t>
      </w:r>
      <w:bookmarkEnd w:id="58"/>
    </w:p>
    <w:tbl>
      <w:tblPr>
        <w:tblStyle w:val="SLRTable"/>
        <w:tblW w:w="5021" w:type="pct"/>
        <w:tblLayout w:type="fixed"/>
        <w:tblLook w:val="04A0" w:firstRow="1" w:lastRow="0" w:firstColumn="1" w:lastColumn="0" w:noHBand="0" w:noVBand="1"/>
      </w:tblPr>
      <w:tblGrid>
        <w:gridCol w:w="2414"/>
        <w:gridCol w:w="2414"/>
        <w:gridCol w:w="2415"/>
        <w:gridCol w:w="2415"/>
      </w:tblGrid>
      <w:tr w:rsidR="00366F63" w:rsidRPr="00D553D6" w14:paraId="05900EEC" w14:textId="77777777" w:rsidTr="00090F1E">
        <w:trPr>
          <w:cnfStyle w:val="100000000000" w:firstRow="1" w:lastRow="0" w:firstColumn="0" w:lastColumn="0" w:oddVBand="0" w:evenVBand="0" w:oddHBand="0" w:evenHBand="0" w:firstRowFirstColumn="0" w:firstRowLastColumn="0" w:lastRowFirstColumn="0" w:lastRowLastColumn="0"/>
          <w:trHeight w:val="688"/>
        </w:trPr>
        <w:tc>
          <w:tcPr>
            <w:tcW w:w="1250" w:type="pct"/>
          </w:tcPr>
          <w:p w14:paraId="3F0F6102" w14:textId="77777777" w:rsidR="00366F63" w:rsidRDefault="00366F63">
            <w:pPr>
              <w:pStyle w:val="TableHead"/>
            </w:pPr>
            <w:r>
              <w:rPr>
                <w:b/>
              </w:rPr>
              <w:t>Study outcome</w:t>
            </w:r>
          </w:p>
          <w:p w14:paraId="4C095913" w14:textId="77777777" w:rsidR="00366F63" w:rsidRPr="00070523" w:rsidRDefault="00366F63">
            <w:pPr>
              <w:pStyle w:val="TableHead"/>
              <w:rPr>
                <w:bCs/>
              </w:rPr>
            </w:pPr>
            <w:r w:rsidRPr="00070523">
              <w:rPr>
                <w:bCs/>
              </w:rPr>
              <w:t>(number of studies</w:t>
            </w:r>
            <w:r>
              <w:rPr>
                <w:bCs/>
              </w:rPr>
              <w:t>, study type</w:t>
            </w:r>
            <w:r w:rsidRPr="00070523">
              <w:rPr>
                <w:bCs/>
              </w:rPr>
              <w:t>)</w:t>
            </w:r>
          </w:p>
        </w:tc>
        <w:tc>
          <w:tcPr>
            <w:tcW w:w="1250" w:type="pct"/>
          </w:tcPr>
          <w:p w14:paraId="1DAB1575" w14:textId="77777777" w:rsidR="00366F63" w:rsidRDefault="00366F63">
            <w:pPr>
              <w:pStyle w:val="TableHead"/>
              <w:rPr>
                <w:b/>
              </w:rPr>
            </w:pPr>
            <w:r>
              <w:t>Association between weather patterns and Melioidosis cases</w:t>
            </w:r>
          </w:p>
          <w:p w14:paraId="4762DE07" w14:textId="77777777" w:rsidR="00366F63" w:rsidRDefault="00366F63">
            <w:pPr>
              <w:pStyle w:val="TableHead"/>
              <w:rPr>
                <w:b/>
              </w:rPr>
            </w:pPr>
          </w:p>
          <w:p w14:paraId="36EC990C" w14:textId="77777777" w:rsidR="00366F63" w:rsidRDefault="00366F63">
            <w:pPr>
              <w:pStyle w:val="TableHead"/>
            </w:pPr>
            <w:r>
              <w:t>(1 environmental case series)</w:t>
            </w:r>
          </w:p>
        </w:tc>
        <w:tc>
          <w:tcPr>
            <w:tcW w:w="1250" w:type="pct"/>
          </w:tcPr>
          <w:p w14:paraId="2DB8276B" w14:textId="54AAF411" w:rsidR="00366F63" w:rsidRDefault="00366F63">
            <w:pPr>
              <w:pStyle w:val="TableHead"/>
              <w:rPr>
                <w:b/>
              </w:rPr>
            </w:pPr>
            <w:r>
              <w:t>Association between weather factors and Melioid</w:t>
            </w:r>
            <w:r w:rsidR="0044727D">
              <w:t>o</w:t>
            </w:r>
            <w:r>
              <w:t>sis cases</w:t>
            </w:r>
          </w:p>
          <w:p w14:paraId="0CCD0758" w14:textId="77777777" w:rsidR="00366F63" w:rsidRDefault="00366F63">
            <w:pPr>
              <w:pStyle w:val="TableHead"/>
              <w:rPr>
                <w:b/>
              </w:rPr>
            </w:pPr>
          </w:p>
          <w:p w14:paraId="309F7BC8" w14:textId="77777777" w:rsidR="00366F63" w:rsidRDefault="00366F63">
            <w:pPr>
              <w:pStyle w:val="TableHead"/>
            </w:pPr>
            <w:r>
              <w:t>(1 epidemiological study)</w:t>
            </w:r>
          </w:p>
        </w:tc>
        <w:tc>
          <w:tcPr>
            <w:tcW w:w="1250" w:type="pct"/>
          </w:tcPr>
          <w:p w14:paraId="715C8610" w14:textId="77777777" w:rsidR="00366F63" w:rsidRPr="00D553D6" w:rsidRDefault="00366F63">
            <w:pPr>
              <w:pStyle w:val="TableHead"/>
              <w:rPr>
                <w:b/>
              </w:rPr>
            </w:pPr>
            <w:r>
              <w:rPr>
                <w:b/>
              </w:rPr>
              <w:t xml:space="preserve">Comment </w:t>
            </w:r>
            <w:r w:rsidRPr="009F6AE0">
              <w:rPr>
                <w:b/>
                <w:vertAlign w:val="superscript"/>
              </w:rPr>
              <w:t>(</w:t>
            </w:r>
            <w:r>
              <w:rPr>
                <w:b/>
                <w:vertAlign w:val="superscript"/>
              </w:rPr>
              <w:t>a</w:t>
            </w:r>
            <w:r w:rsidRPr="009F6AE0">
              <w:rPr>
                <w:b/>
                <w:vertAlign w:val="superscript"/>
              </w:rPr>
              <w:t>)</w:t>
            </w:r>
          </w:p>
        </w:tc>
      </w:tr>
      <w:tr w:rsidR="00366F63" w14:paraId="4012F6BC" w14:textId="77777777" w:rsidTr="00090F1E">
        <w:tc>
          <w:tcPr>
            <w:tcW w:w="1250" w:type="pct"/>
          </w:tcPr>
          <w:p w14:paraId="02993800" w14:textId="77777777" w:rsidR="00366F63" w:rsidRPr="00725270" w:rsidRDefault="00366F63">
            <w:pPr>
              <w:pStyle w:val="TableCell"/>
              <w:rPr>
                <w:b/>
                <w:bCs/>
              </w:rPr>
            </w:pPr>
            <w:r w:rsidRPr="00725270">
              <w:rPr>
                <w:b/>
                <w:bCs/>
              </w:rPr>
              <w:t>Initial confidence rating</w:t>
            </w:r>
          </w:p>
        </w:tc>
        <w:tc>
          <w:tcPr>
            <w:tcW w:w="1250" w:type="pct"/>
          </w:tcPr>
          <w:p w14:paraId="4B05F752" w14:textId="77777777" w:rsidR="00366F63" w:rsidRPr="00725270" w:rsidRDefault="00366F63">
            <w:pPr>
              <w:pStyle w:val="TableCell"/>
              <w:rPr>
                <w:b/>
                <w:bCs/>
              </w:rPr>
            </w:pPr>
            <w:r w:rsidRPr="00725270">
              <w:rPr>
                <w:b/>
                <w:bCs/>
              </w:rPr>
              <w:t>L</w:t>
            </w:r>
            <w:r>
              <w:rPr>
                <w:b/>
                <w:bCs/>
              </w:rPr>
              <w:t>OW</w:t>
            </w:r>
          </w:p>
        </w:tc>
        <w:tc>
          <w:tcPr>
            <w:tcW w:w="1250" w:type="pct"/>
          </w:tcPr>
          <w:p w14:paraId="3EEDDBC9" w14:textId="77777777" w:rsidR="00366F63" w:rsidRPr="00725270" w:rsidDel="00963574" w:rsidRDefault="00366F63">
            <w:pPr>
              <w:pStyle w:val="TableCell"/>
              <w:rPr>
                <w:b/>
                <w:bCs/>
              </w:rPr>
            </w:pPr>
            <w:r w:rsidRPr="00725270">
              <w:rPr>
                <w:b/>
                <w:bCs/>
              </w:rPr>
              <w:t>L</w:t>
            </w:r>
            <w:r>
              <w:rPr>
                <w:b/>
                <w:bCs/>
              </w:rPr>
              <w:t>OW</w:t>
            </w:r>
          </w:p>
        </w:tc>
        <w:tc>
          <w:tcPr>
            <w:tcW w:w="1250" w:type="pct"/>
          </w:tcPr>
          <w:p w14:paraId="46157414" w14:textId="77777777" w:rsidR="00366F63" w:rsidRPr="006D53A0" w:rsidRDefault="00366F63">
            <w:pPr>
              <w:pStyle w:val="TableCell"/>
            </w:pPr>
            <w:r>
              <w:t>Based on study design a</w:t>
            </w:r>
            <w:r w:rsidRPr="00070523">
              <w:t xml:space="preserve">s per </w:t>
            </w:r>
            <w:r w:rsidRPr="006D53A0">
              <w:t>OHAT (2019</w:t>
            </w:r>
            <w:r w:rsidRPr="00C41108">
              <w:t>,</w:t>
            </w:r>
            <w:r>
              <w:t xml:space="preserve"> Table 8).</w:t>
            </w:r>
          </w:p>
        </w:tc>
      </w:tr>
      <w:tr w:rsidR="00366F63" w14:paraId="6BE5DB28" w14:textId="77777777" w:rsidTr="00090F1E">
        <w:tc>
          <w:tcPr>
            <w:tcW w:w="1250" w:type="pct"/>
          </w:tcPr>
          <w:p w14:paraId="32907179" w14:textId="77777777" w:rsidR="00366F63" w:rsidRPr="001F5EC2" w:rsidRDefault="00366F63">
            <w:pPr>
              <w:pStyle w:val="TableCell"/>
            </w:pPr>
            <w:r w:rsidRPr="001F5EC2">
              <w:t>Risk of Bias</w:t>
            </w:r>
          </w:p>
        </w:tc>
        <w:tc>
          <w:tcPr>
            <w:tcW w:w="1250" w:type="pct"/>
          </w:tcPr>
          <w:p w14:paraId="6A5E0D5D" w14:textId="20C59A81" w:rsidR="00366F63" w:rsidRPr="001F5EC2" w:rsidRDefault="00366F63">
            <w:pPr>
              <w:pStyle w:val="TableCell"/>
            </w:pPr>
            <w:r>
              <w:t xml:space="preserve">Very </w:t>
            </w:r>
            <w:r w:rsidRPr="001F5EC2">
              <w:t>Serious</w:t>
            </w:r>
          </w:p>
          <w:p w14:paraId="3533A3E5" w14:textId="163C5E88" w:rsidR="00366F63" w:rsidRPr="001F5EC2" w:rsidRDefault="00366F63">
            <w:pPr>
              <w:pStyle w:val="TableCell"/>
            </w:pPr>
            <w:r w:rsidRPr="001F5EC2">
              <w:t xml:space="preserve">Downgraded to </w:t>
            </w:r>
            <w:r w:rsidRPr="001F5EC2">
              <w:rPr>
                <w:b/>
                <w:bCs/>
              </w:rPr>
              <w:t>VERY LOW</w:t>
            </w:r>
          </w:p>
        </w:tc>
        <w:tc>
          <w:tcPr>
            <w:tcW w:w="1250" w:type="pct"/>
          </w:tcPr>
          <w:p w14:paraId="19234C61" w14:textId="670E380E" w:rsidR="00366F63" w:rsidRPr="001F5EC2" w:rsidRDefault="00366F63">
            <w:pPr>
              <w:pStyle w:val="TableCell"/>
            </w:pPr>
            <w:r w:rsidRPr="001F5EC2">
              <w:t>Serious</w:t>
            </w:r>
          </w:p>
          <w:p w14:paraId="7A35E3F3" w14:textId="2362FE16" w:rsidR="00366F63" w:rsidRPr="002C0CDB" w:rsidDel="003C5C92" w:rsidRDefault="00366F63">
            <w:pPr>
              <w:pStyle w:val="TableCell"/>
              <w:rPr>
                <w:highlight w:val="yellow"/>
              </w:rPr>
            </w:pPr>
            <w:r w:rsidRPr="001F5EC2">
              <w:t xml:space="preserve">Downgraded to </w:t>
            </w:r>
            <w:r w:rsidRPr="001F5EC2">
              <w:rPr>
                <w:b/>
                <w:bCs/>
              </w:rPr>
              <w:t>VERY LOW</w:t>
            </w:r>
          </w:p>
        </w:tc>
        <w:tc>
          <w:tcPr>
            <w:tcW w:w="1250" w:type="pct"/>
          </w:tcPr>
          <w:p w14:paraId="0076E2C2" w14:textId="77777777" w:rsidR="00366F63" w:rsidRPr="002C0CDB" w:rsidRDefault="00366F63">
            <w:pPr>
              <w:pStyle w:val="TableCell"/>
              <w:rPr>
                <w:highlight w:val="yellow"/>
              </w:rPr>
            </w:pPr>
            <w:r w:rsidRPr="00744C71">
              <w:t>Confidence downgraded due to consistent potential confounding and inconsistent detection bias across case studies for both health outcomes, as well as selective reporting bias in one study.</w:t>
            </w:r>
          </w:p>
        </w:tc>
      </w:tr>
      <w:tr w:rsidR="00366F63" w14:paraId="0E196901" w14:textId="77777777" w:rsidTr="00090F1E">
        <w:tc>
          <w:tcPr>
            <w:tcW w:w="1250" w:type="pct"/>
          </w:tcPr>
          <w:p w14:paraId="6C156D97" w14:textId="77777777" w:rsidR="00366F63" w:rsidRDefault="00366F63">
            <w:pPr>
              <w:pStyle w:val="TableCell"/>
            </w:pPr>
            <w:r>
              <w:t>Unexplained inconsistency</w:t>
            </w:r>
          </w:p>
        </w:tc>
        <w:tc>
          <w:tcPr>
            <w:tcW w:w="1250" w:type="pct"/>
          </w:tcPr>
          <w:p w14:paraId="0D1A19FE" w14:textId="0DCB1F79" w:rsidR="00366F63" w:rsidRPr="001B6902" w:rsidRDefault="00366F63">
            <w:pPr>
              <w:pStyle w:val="TableCell"/>
            </w:pPr>
            <w:r w:rsidRPr="001B6902">
              <w:t>Not serious</w:t>
            </w:r>
          </w:p>
        </w:tc>
        <w:tc>
          <w:tcPr>
            <w:tcW w:w="1250" w:type="pct"/>
          </w:tcPr>
          <w:p w14:paraId="3D63DA8C" w14:textId="779BF806" w:rsidR="00366F63" w:rsidRPr="001B6902" w:rsidDel="003C5C92" w:rsidRDefault="00366F63">
            <w:pPr>
              <w:pStyle w:val="TableCell"/>
            </w:pPr>
            <w:r w:rsidRPr="001B6902">
              <w:t>Not serious</w:t>
            </w:r>
          </w:p>
        </w:tc>
        <w:tc>
          <w:tcPr>
            <w:tcW w:w="1250" w:type="pct"/>
          </w:tcPr>
          <w:p w14:paraId="3AC40C52" w14:textId="77777777" w:rsidR="00366F63" w:rsidRPr="001B6902" w:rsidRDefault="00366F63">
            <w:pPr>
              <w:pStyle w:val="TableCell"/>
            </w:pPr>
            <w:r w:rsidRPr="001B6902">
              <w:t xml:space="preserve">Confidence not downgraded. </w:t>
            </w:r>
          </w:p>
        </w:tc>
      </w:tr>
      <w:tr w:rsidR="00366F63" w14:paraId="4AC2EC34" w14:textId="77777777" w:rsidTr="00090F1E">
        <w:tc>
          <w:tcPr>
            <w:tcW w:w="1250" w:type="pct"/>
          </w:tcPr>
          <w:p w14:paraId="7FDDFC37" w14:textId="77777777" w:rsidR="00366F63" w:rsidRDefault="00366F63">
            <w:pPr>
              <w:pStyle w:val="TableCell"/>
            </w:pPr>
            <w:r>
              <w:t>Indirectness</w:t>
            </w:r>
          </w:p>
        </w:tc>
        <w:tc>
          <w:tcPr>
            <w:tcW w:w="1250" w:type="pct"/>
          </w:tcPr>
          <w:p w14:paraId="0221B44F" w14:textId="2B4839C5" w:rsidR="00366F63" w:rsidRPr="00BF78D5" w:rsidRDefault="00366F63">
            <w:pPr>
              <w:pStyle w:val="TableCell"/>
            </w:pPr>
            <w:r w:rsidRPr="00BF78D5">
              <w:t>Not serious</w:t>
            </w:r>
          </w:p>
        </w:tc>
        <w:tc>
          <w:tcPr>
            <w:tcW w:w="1250" w:type="pct"/>
          </w:tcPr>
          <w:p w14:paraId="620EE495" w14:textId="167A9DE8" w:rsidR="00366F63" w:rsidRPr="00BF78D5" w:rsidDel="003C5C92" w:rsidRDefault="00366F63">
            <w:pPr>
              <w:pStyle w:val="TableCell"/>
            </w:pPr>
            <w:r w:rsidRPr="00BF78D5">
              <w:t>Not serious</w:t>
            </w:r>
          </w:p>
        </w:tc>
        <w:tc>
          <w:tcPr>
            <w:tcW w:w="1250" w:type="pct"/>
          </w:tcPr>
          <w:p w14:paraId="70641693" w14:textId="77777777" w:rsidR="00366F63" w:rsidRPr="00BF78D5" w:rsidRDefault="00366F63">
            <w:pPr>
              <w:pStyle w:val="TableCell"/>
            </w:pPr>
            <w:r>
              <w:t>The studies are relevant to the research questions. Confidence not downgraded.</w:t>
            </w:r>
          </w:p>
        </w:tc>
      </w:tr>
      <w:tr w:rsidR="00366F63" w14:paraId="65687B30" w14:textId="77777777" w:rsidTr="00090F1E">
        <w:tc>
          <w:tcPr>
            <w:tcW w:w="1250" w:type="pct"/>
          </w:tcPr>
          <w:p w14:paraId="32EC68D3" w14:textId="77777777" w:rsidR="00366F63" w:rsidRDefault="00366F63">
            <w:pPr>
              <w:pStyle w:val="TableCell"/>
            </w:pPr>
            <w:r>
              <w:t>Imprecision</w:t>
            </w:r>
          </w:p>
        </w:tc>
        <w:tc>
          <w:tcPr>
            <w:tcW w:w="1250" w:type="pct"/>
          </w:tcPr>
          <w:p w14:paraId="327E29A4" w14:textId="04980CE2" w:rsidR="00366F63" w:rsidRPr="002B2EA3" w:rsidRDefault="00366F63">
            <w:pPr>
              <w:pStyle w:val="TableCell"/>
            </w:pPr>
            <w:r w:rsidRPr="002B2EA3">
              <w:t>Serious</w:t>
            </w:r>
          </w:p>
          <w:p w14:paraId="2D103AE4" w14:textId="72945D90" w:rsidR="00366F63" w:rsidRPr="002B2EA3" w:rsidRDefault="00366F63">
            <w:pPr>
              <w:pStyle w:val="TableCell"/>
            </w:pPr>
            <w:r w:rsidRPr="002B2EA3">
              <w:t>Cannot downgrade further</w:t>
            </w:r>
          </w:p>
        </w:tc>
        <w:tc>
          <w:tcPr>
            <w:tcW w:w="1250" w:type="pct"/>
          </w:tcPr>
          <w:p w14:paraId="62B00D26" w14:textId="5C470619" w:rsidR="00366F63" w:rsidRPr="002B2EA3" w:rsidRDefault="00366F63">
            <w:pPr>
              <w:pStyle w:val="TableCell"/>
            </w:pPr>
            <w:r w:rsidRPr="002B2EA3">
              <w:t>Serious</w:t>
            </w:r>
          </w:p>
          <w:p w14:paraId="16F56038" w14:textId="53963B53" w:rsidR="00366F63" w:rsidRPr="002B2EA3" w:rsidDel="003C5C92" w:rsidRDefault="00366F63">
            <w:pPr>
              <w:pStyle w:val="TableCell"/>
            </w:pPr>
            <w:r w:rsidRPr="002B2EA3">
              <w:t>Cannot downgrade further</w:t>
            </w:r>
          </w:p>
        </w:tc>
        <w:tc>
          <w:tcPr>
            <w:tcW w:w="1250" w:type="pct"/>
          </w:tcPr>
          <w:p w14:paraId="5E791005" w14:textId="77777777" w:rsidR="00366F63" w:rsidRPr="002B2EA3" w:rsidRDefault="00366F63">
            <w:pPr>
              <w:pStyle w:val="TableCell"/>
            </w:pPr>
            <w:r w:rsidRPr="002B2EA3">
              <w:t>Small sample sizes inherent of case reports render the results imprecise. Confidence remains very low.</w:t>
            </w:r>
          </w:p>
        </w:tc>
      </w:tr>
      <w:tr w:rsidR="00366F63" w14:paraId="008F9769" w14:textId="77777777" w:rsidTr="00090F1E">
        <w:tc>
          <w:tcPr>
            <w:tcW w:w="1250" w:type="pct"/>
          </w:tcPr>
          <w:p w14:paraId="744AC570" w14:textId="77777777" w:rsidR="00366F63" w:rsidRDefault="00366F63">
            <w:pPr>
              <w:pStyle w:val="TableCell"/>
            </w:pPr>
            <w:r>
              <w:t>Publication bias</w:t>
            </w:r>
          </w:p>
        </w:tc>
        <w:tc>
          <w:tcPr>
            <w:tcW w:w="1250" w:type="pct"/>
          </w:tcPr>
          <w:p w14:paraId="73855431" w14:textId="1E2A49AF" w:rsidR="00366F63" w:rsidRPr="002B2EA3" w:rsidRDefault="00366F63">
            <w:pPr>
              <w:pStyle w:val="TableCell"/>
            </w:pPr>
            <w:r w:rsidRPr="002B2EA3">
              <w:t>Undetected</w:t>
            </w:r>
          </w:p>
        </w:tc>
        <w:tc>
          <w:tcPr>
            <w:tcW w:w="1250" w:type="pct"/>
          </w:tcPr>
          <w:p w14:paraId="5CFBDB67" w14:textId="03EFEFB2" w:rsidR="00366F63" w:rsidRPr="002B2EA3" w:rsidDel="003C5C92" w:rsidRDefault="00366F63">
            <w:pPr>
              <w:pStyle w:val="TableCell"/>
            </w:pPr>
            <w:r w:rsidRPr="002B2EA3">
              <w:t>Undetected</w:t>
            </w:r>
          </w:p>
        </w:tc>
        <w:tc>
          <w:tcPr>
            <w:tcW w:w="1250" w:type="pct"/>
          </w:tcPr>
          <w:p w14:paraId="451CE525" w14:textId="77777777" w:rsidR="00366F63" w:rsidRPr="002B2EA3" w:rsidRDefault="00366F63">
            <w:pPr>
              <w:pStyle w:val="TableCell"/>
            </w:pPr>
            <w:r w:rsidRPr="002B2EA3">
              <w:t xml:space="preserve">No downgrade. </w:t>
            </w:r>
          </w:p>
        </w:tc>
      </w:tr>
      <w:tr w:rsidR="00366F63" w14:paraId="1ECECF90" w14:textId="77777777" w:rsidTr="00090F1E">
        <w:tc>
          <w:tcPr>
            <w:tcW w:w="1250" w:type="pct"/>
          </w:tcPr>
          <w:p w14:paraId="1FB037E4" w14:textId="77777777" w:rsidR="00366F63" w:rsidRDefault="00366F63">
            <w:pPr>
              <w:pStyle w:val="TableCell"/>
            </w:pPr>
            <w:r>
              <w:t>Magnitude</w:t>
            </w:r>
          </w:p>
        </w:tc>
        <w:tc>
          <w:tcPr>
            <w:tcW w:w="1250" w:type="pct"/>
          </w:tcPr>
          <w:p w14:paraId="465CE7C4" w14:textId="1D593413" w:rsidR="00366F63" w:rsidRPr="002B2EA3" w:rsidRDefault="00366F63">
            <w:pPr>
              <w:pStyle w:val="TableCell"/>
            </w:pPr>
            <w:r w:rsidRPr="002B2EA3">
              <w:t>Not large</w:t>
            </w:r>
          </w:p>
        </w:tc>
        <w:tc>
          <w:tcPr>
            <w:tcW w:w="1250" w:type="pct"/>
          </w:tcPr>
          <w:p w14:paraId="7534298C" w14:textId="14A2A8CC" w:rsidR="00366F63" w:rsidRPr="002B2EA3" w:rsidDel="003C5C92" w:rsidRDefault="00366F63">
            <w:pPr>
              <w:pStyle w:val="TableCell"/>
            </w:pPr>
            <w:r w:rsidRPr="002B2EA3">
              <w:t>Not large</w:t>
            </w:r>
          </w:p>
        </w:tc>
        <w:tc>
          <w:tcPr>
            <w:tcW w:w="1250" w:type="pct"/>
          </w:tcPr>
          <w:p w14:paraId="6D2AD233" w14:textId="77777777" w:rsidR="00366F63" w:rsidRPr="002B2EA3" w:rsidRDefault="00366F63">
            <w:pPr>
              <w:pStyle w:val="TableCell"/>
            </w:pPr>
            <w:r>
              <w:t>Modelling studies</w:t>
            </w:r>
            <w:r w:rsidRPr="002B2EA3">
              <w:t xml:space="preserve"> do not fit the classic consideration for magnitude of response. Confidence not upgraded. </w:t>
            </w:r>
          </w:p>
        </w:tc>
      </w:tr>
      <w:tr w:rsidR="00366F63" w14:paraId="1BF2E6A1" w14:textId="77777777" w:rsidTr="00090F1E">
        <w:tc>
          <w:tcPr>
            <w:tcW w:w="1250" w:type="pct"/>
          </w:tcPr>
          <w:p w14:paraId="7EFD837A" w14:textId="77777777" w:rsidR="00366F63" w:rsidRDefault="00366F63">
            <w:pPr>
              <w:pStyle w:val="TableCell"/>
            </w:pPr>
            <w:r>
              <w:t>Dose response</w:t>
            </w:r>
          </w:p>
        </w:tc>
        <w:tc>
          <w:tcPr>
            <w:tcW w:w="1250" w:type="pct"/>
          </w:tcPr>
          <w:p w14:paraId="5EA9DA0D" w14:textId="12A03695" w:rsidR="00366F63" w:rsidRPr="005C75EC" w:rsidRDefault="00366F63">
            <w:pPr>
              <w:pStyle w:val="TableCell"/>
            </w:pPr>
            <w:r w:rsidRPr="005C75EC">
              <w:t>No</w:t>
            </w:r>
          </w:p>
          <w:p w14:paraId="351F12F1" w14:textId="77777777" w:rsidR="00366F63" w:rsidRPr="005C75EC" w:rsidRDefault="00366F63">
            <w:pPr>
              <w:pStyle w:val="TableCell"/>
            </w:pPr>
          </w:p>
        </w:tc>
        <w:tc>
          <w:tcPr>
            <w:tcW w:w="1250" w:type="pct"/>
          </w:tcPr>
          <w:p w14:paraId="042688D0" w14:textId="6C8E495E" w:rsidR="00366F63" w:rsidRPr="005C75EC" w:rsidRDefault="00366F63">
            <w:pPr>
              <w:pStyle w:val="TableCell"/>
            </w:pPr>
            <w:r w:rsidRPr="005C75EC">
              <w:t>No</w:t>
            </w:r>
          </w:p>
          <w:p w14:paraId="555B3E32" w14:textId="77777777" w:rsidR="00366F63" w:rsidRPr="005C75EC" w:rsidDel="003C5C92" w:rsidRDefault="00366F63">
            <w:pPr>
              <w:pStyle w:val="TableCell"/>
            </w:pPr>
          </w:p>
        </w:tc>
        <w:tc>
          <w:tcPr>
            <w:tcW w:w="1250" w:type="pct"/>
          </w:tcPr>
          <w:p w14:paraId="286DEB91" w14:textId="77777777" w:rsidR="00366F63" w:rsidRPr="005C75EC" w:rsidRDefault="00366F63">
            <w:pPr>
              <w:pStyle w:val="TableCell"/>
            </w:pPr>
            <w:r>
              <w:t>Modelling studies</w:t>
            </w:r>
            <w:r w:rsidRPr="005C75EC">
              <w:t xml:space="preserve"> do not lend themselves to a dose response. </w:t>
            </w:r>
            <w:r w:rsidRPr="00B320B5">
              <w:t>Confidence not upgraded.</w:t>
            </w:r>
          </w:p>
        </w:tc>
      </w:tr>
      <w:tr w:rsidR="00366F63" w14:paraId="0B1F624E" w14:textId="77777777" w:rsidTr="00090F1E">
        <w:tc>
          <w:tcPr>
            <w:tcW w:w="1250" w:type="pct"/>
          </w:tcPr>
          <w:p w14:paraId="508676DE" w14:textId="77777777" w:rsidR="00366F63" w:rsidRDefault="00366F63">
            <w:pPr>
              <w:pStyle w:val="TableCell"/>
            </w:pPr>
            <w:r>
              <w:t>Residual confounding</w:t>
            </w:r>
          </w:p>
        </w:tc>
        <w:tc>
          <w:tcPr>
            <w:tcW w:w="1250" w:type="pct"/>
          </w:tcPr>
          <w:p w14:paraId="518B0E52" w14:textId="396BF9A1" w:rsidR="00366F63" w:rsidRPr="00B320B5" w:rsidRDefault="00366F63">
            <w:pPr>
              <w:pStyle w:val="TableCell"/>
            </w:pPr>
            <w:r w:rsidRPr="00B320B5">
              <w:t>No</w:t>
            </w:r>
          </w:p>
        </w:tc>
        <w:tc>
          <w:tcPr>
            <w:tcW w:w="1250" w:type="pct"/>
          </w:tcPr>
          <w:p w14:paraId="5EB13A4D" w14:textId="4162BB02" w:rsidR="00366F63" w:rsidRPr="00B320B5" w:rsidDel="003C5C92" w:rsidRDefault="00366F63">
            <w:pPr>
              <w:pStyle w:val="TableCell"/>
            </w:pPr>
            <w:r w:rsidRPr="00B320B5">
              <w:t>No</w:t>
            </w:r>
          </w:p>
        </w:tc>
        <w:tc>
          <w:tcPr>
            <w:tcW w:w="1250" w:type="pct"/>
          </w:tcPr>
          <w:p w14:paraId="501685FF" w14:textId="77777777" w:rsidR="00366F63" w:rsidRPr="00B320B5" w:rsidRDefault="00366F63">
            <w:pPr>
              <w:pStyle w:val="TableCell"/>
            </w:pPr>
            <w:r w:rsidRPr="00B320B5">
              <w:t xml:space="preserve">Confidence not upgraded. </w:t>
            </w:r>
          </w:p>
        </w:tc>
      </w:tr>
      <w:tr w:rsidR="00366F63" w14:paraId="73472070" w14:textId="77777777" w:rsidTr="00090F1E">
        <w:tc>
          <w:tcPr>
            <w:tcW w:w="1250" w:type="pct"/>
          </w:tcPr>
          <w:p w14:paraId="4E0AF592" w14:textId="77777777" w:rsidR="00366F63" w:rsidRDefault="00366F63">
            <w:pPr>
              <w:pStyle w:val="TableCell"/>
            </w:pPr>
            <w:r>
              <w:t>Consistency across species/population/ study design</w:t>
            </w:r>
          </w:p>
        </w:tc>
        <w:tc>
          <w:tcPr>
            <w:tcW w:w="1250" w:type="pct"/>
          </w:tcPr>
          <w:p w14:paraId="157BB477" w14:textId="77777777" w:rsidR="00366F63" w:rsidRDefault="00366F63">
            <w:pPr>
              <w:pStyle w:val="TableCell"/>
            </w:pPr>
            <w:r>
              <w:t>Yes</w:t>
            </w:r>
          </w:p>
          <w:p w14:paraId="45C6E537" w14:textId="25F5C03F" w:rsidR="00366F63" w:rsidRPr="000F0935" w:rsidRDefault="00366F63">
            <w:pPr>
              <w:pStyle w:val="TableCell"/>
            </w:pPr>
            <w:r>
              <w:t>Upgraded</w:t>
            </w:r>
            <w:r w:rsidRPr="001F5EC2">
              <w:t xml:space="preserve"> to</w:t>
            </w:r>
            <w:r>
              <w:t xml:space="preserve"> </w:t>
            </w:r>
            <w:r w:rsidRPr="001F5EC2">
              <w:rPr>
                <w:b/>
                <w:bCs/>
              </w:rPr>
              <w:t>LOW</w:t>
            </w:r>
          </w:p>
        </w:tc>
        <w:tc>
          <w:tcPr>
            <w:tcW w:w="1250" w:type="pct"/>
          </w:tcPr>
          <w:p w14:paraId="7A543A5B" w14:textId="77777777" w:rsidR="00366F63" w:rsidRDefault="00366F63">
            <w:pPr>
              <w:pStyle w:val="TableCell"/>
            </w:pPr>
            <w:r>
              <w:t>Yes</w:t>
            </w:r>
          </w:p>
          <w:p w14:paraId="0C4FAAED" w14:textId="4C3ADDAC" w:rsidR="00366F63" w:rsidRPr="000F0935" w:rsidRDefault="00366F63">
            <w:pPr>
              <w:pStyle w:val="TableCell"/>
            </w:pPr>
            <w:r>
              <w:t>Upgraded</w:t>
            </w:r>
            <w:r w:rsidRPr="001F5EC2">
              <w:t xml:space="preserve"> to</w:t>
            </w:r>
            <w:r>
              <w:t xml:space="preserve"> </w:t>
            </w:r>
            <w:r w:rsidRPr="001F5EC2">
              <w:rPr>
                <w:b/>
                <w:bCs/>
              </w:rPr>
              <w:t>LOW</w:t>
            </w:r>
          </w:p>
        </w:tc>
        <w:tc>
          <w:tcPr>
            <w:tcW w:w="1250" w:type="pct"/>
          </w:tcPr>
          <w:p w14:paraId="675CEEEE" w14:textId="77777777" w:rsidR="00366F63" w:rsidRPr="000F0935" w:rsidRDefault="00366F63">
            <w:pPr>
              <w:pStyle w:val="TableCell"/>
            </w:pPr>
            <w:r>
              <w:t>Consistency of some findings across study designs</w:t>
            </w:r>
            <w:r w:rsidRPr="000F0935">
              <w:t>. Confidence</w:t>
            </w:r>
            <w:r>
              <w:t xml:space="preserve"> </w:t>
            </w:r>
            <w:r w:rsidRPr="000F0935">
              <w:t>upgraded.</w:t>
            </w:r>
          </w:p>
        </w:tc>
      </w:tr>
      <w:tr w:rsidR="00366F63" w14:paraId="59D791DF" w14:textId="77777777" w:rsidTr="00090F1E">
        <w:tc>
          <w:tcPr>
            <w:tcW w:w="1250" w:type="pct"/>
          </w:tcPr>
          <w:p w14:paraId="0AB44BD2" w14:textId="77777777" w:rsidR="00366F63" w:rsidRPr="006A298A" w:rsidRDefault="00366F63">
            <w:pPr>
              <w:pStyle w:val="TableCell"/>
              <w:rPr>
                <w:b/>
                <w:bCs/>
              </w:rPr>
            </w:pPr>
            <w:r w:rsidRPr="006A298A">
              <w:rPr>
                <w:b/>
                <w:bCs/>
              </w:rPr>
              <w:t>Final confidence rating</w:t>
            </w:r>
          </w:p>
        </w:tc>
        <w:tc>
          <w:tcPr>
            <w:tcW w:w="1250" w:type="pct"/>
          </w:tcPr>
          <w:p w14:paraId="41CD76C1" w14:textId="77777777" w:rsidR="00366F63" w:rsidRPr="006A298A" w:rsidRDefault="00366F63">
            <w:pPr>
              <w:pStyle w:val="TableCell"/>
              <w:rPr>
                <w:b/>
                <w:bCs/>
              </w:rPr>
            </w:pPr>
            <w:r w:rsidRPr="006A298A">
              <w:rPr>
                <w:b/>
                <w:bCs/>
              </w:rPr>
              <w:t>LOW</w:t>
            </w:r>
          </w:p>
        </w:tc>
        <w:tc>
          <w:tcPr>
            <w:tcW w:w="1250" w:type="pct"/>
          </w:tcPr>
          <w:p w14:paraId="02519E30" w14:textId="77777777" w:rsidR="00366F63" w:rsidRPr="006A298A" w:rsidDel="003C5C92" w:rsidRDefault="00366F63">
            <w:pPr>
              <w:pStyle w:val="TableCell"/>
              <w:rPr>
                <w:b/>
                <w:bCs/>
              </w:rPr>
            </w:pPr>
            <w:r w:rsidRPr="006A298A">
              <w:rPr>
                <w:b/>
                <w:bCs/>
              </w:rPr>
              <w:t>LOW</w:t>
            </w:r>
          </w:p>
        </w:tc>
        <w:tc>
          <w:tcPr>
            <w:tcW w:w="1250" w:type="pct"/>
          </w:tcPr>
          <w:p w14:paraId="102E4346" w14:textId="77777777" w:rsidR="00366F63" w:rsidRPr="006A298A" w:rsidRDefault="00366F63">
            <w:pPr>
              <w:pStyle w:val="TableCell"/>
              <w:rPr>
                <w:b/>
                <w:bCs/>
              </w:rPr>
            </w:pPr>
          </w:p>
        </w:tc>
      </w:tr>
      <w:tr w:rsidR="00366F63" w14:paraId="3B8405C9" w14:textId="77777777" w:rsidTr="00090F1E">
        <w:tc>
          <w:tcPr>
            <w:tcW w:w="5000" w:type="pct"/>
            <w:gridSpan w:val="4"/>
          </w:tcPr>
          <w:p w14:paraId="3E0406C2" w14:textId="1764413F" w:rsidR="00366F63" w:rsidRPr="006A298A" w:rsidRDefault="00366F63" w:rsidP="009C5B5A">
            <w:pPr>
              <w:pStyle w:val="TableCell"/>
              <w:numPr>
                <w:ilvl w:val="0"/>
                <w:numId w:val="58"/>
              </w:numPr>
              <w:ind w:left="336" w:hanging="336"/>
              <w:rPr>
                <w:b/>
                <w:bCs/>
              </w:rPr>
            </w:pPr>
            <w:r w:rsidRPr="006A298A">
              <w:t>Table adapted from guidance provided in OHAT (2019, Table 7)</w:t>
            </w:r>
          </w:p>
        </w:tc>
      </w:tr>
    </w:tbl>
    <w:p w14:paraId="069689EF" w14:textId="0C0640C5" w:rsidR="004A1AD2" w:rsidRDefault="004A1AD2">
      <w:pPr>
        <w:spacing w:after="0"/>
        <w:rPr>
          <w:sz w:val="24"/>
        </w:rPr>
      </w:pPr>
      <w:r>
        <w:br w:type="page"/>
      </w:r>
    </w:p>
    <w:p w14:paraId="22DD487D" w14:textId="2FD91115" w:rsidR="00B10D92" w:rsidRDefault="00E148B7" w:rsidP="000A1BEF">
      <w:pPr>
        <w:pStyle w:val="Heading2"/>
        <w:ind w:hanging="4545"/>
      </w:pPr>
      <w:bookmarkStart w:id="59" w:name="_Toc173928684"/>
      <w:r>
        <w:lastRenderedPageBreak/>
        <w:t>Summary of</w:t>
      </w:r>
      <w:r w:rsidR="001C6C48">
        <w:t xml:space="preserve"> certainty of primary studies</w:t>
      </w:r>
      <w:bookmarkEnd w:id="59"/>
    </w:p>
    <w:p w14:paraId="04C9D7C7" w14:textId="4C863E30" w:rsidR="003B4812" w:rsidRDefault="003B4812" w:rsidP="003B4812">
      <w:pPr>
        <w:pStyle w:val="Heading3"/>
        <w:rPr>
          <w:i/>
          <w:iCs/>
        </w:rPr>
      </w:pPr>
      <w:r>
        <w:t xml:space="preserve">Overall evaluation of </w:t>
      </w:r>
      <w:r w:rsidRPr="003B4812">
        <w:rPr>
          <w:i/>
          <w:iCs/>
        </w:rPr>
        <w:t>N</w:t>
      </w:r>
      <w:r w:rsidR="00366F63">
        <w:rPr>
          <w:i/>
          <w:iCs/>
        </w:rPr>
        <w:t xml:space="preserve">aegleria </w:t>
      </w:r>
      <w:r w:rsidRPr="003B4812">
        <w:rPr>
          <w:i/>
          <w:iCs/>
        </w:rPr>
        <w:t>fowleri</w:t>
      </w:r>
      <w:r w:rsidR="009C5B5A">
        <w:rPr>
          <w:i/>
          <w:iCs/>
        </w:rPr>
        <w:t xml:space="preserve"> primary studies</w:t>
      </w:r>
    </w:p>
    <w:p w14:paraId="63945A73" w14:textId="07A6000D" w:rsidR="00836D81" w:rsidRDefault="00D631EE" w:rsidP="00D631EE">
      <w:pPr>
        <w:pStyle w:val="Caption"/>
        <w:rPr>
          <w:i/>
          <w:iCs/>
        </w:rPr>
      </w:pPr>
      <w:bookmarkStart w:id="60" w:name="_Toc173928785"/>
      <w:r>
        <w:t xml:space="preserve">Table </w:t>
      </w:r>
      <w:r w:rsidR="00136412">
        <w:fldChar w:fldCharType="begin"/>
      </w:r>
      <w:r w:rsidR="00136412">
        <w:instrText xml:space="preserve"> STYLEREF 1 \s </w:instrText>
      </w:r>
      <w:r w:rsidR="00136412">
        <w:fldChar w:fldCharType="separate"/>
      </w:r>
      <w:r w:rsidR="00AF5961">
        <w:rPr>
          <w:noProof/>
        </w:rPr>
        <w:t>5</w:t>
      </w:r>
      <w:r w:rsidR="00136412">
        <w:rPr>
          <w:noProof/>
        </w:rPr>
        <w:fldChar w:fldCharType="end"/>
      </w:r>
      <w:r>
        <w:t>.</w:t>
      </w:r>
      <w:r w:rsidR="00136412">
        <w:fldChar w:fldCharType="begin"/>
      </w:r>
      <w:r w:rsidR="00136412">
        <w:instrText xml:space="preserve"> SEQ Table \* ARABIC \s 1 </w:instrText>
      </w:r>
      <w:r w:rsidR="00136412">
        <w:fldChar w:fldCharType="separate"/>
      </w:r>
      <w:r w:rsidR="00AF5961">
        <w:rPr>
          <w:noProof/>
        </w:rPr>
        <w:t>29</w:t>
      </w:r>
      <w:r w:rsidR="00136412">
        <w:rPr>
          <w:noProof/>
        </w:rPr>
        <w:fldChar w:fldCharType="end"/>
      </w:r>
      <w:r>
        <w:t xml:space="preserve"> </w:t>
      </w:r>
      <w:r w:rsidR="00836D81">
        <w:t xml:space="preserve">Conclusions for </w:t>
      </w:r>
      <w:r w:rsidR="00952677" w:rsidRPr="00952677">
        <w:rPr>
          <w:i/>
          <w:iCs/>
        </w:rPr>
        <w:t>Naegleria fowleri</w:t>
      </w:r>
      <w:bookmarkEnd w:id="60"/>
    </w:p>
    <w:tbl>
      <w:tblPr>
        <w:tblStyle w:val="TableGrid"/>
        <w:tblW w:w="9776" w:type="dxa"/>
        <w:tblLayout w:type="fixed"/>
        <w:tblLook w:val="04A0" w:firstRow="1" w:lastRow="0" w:firstColumn="1" w:lastColumn="0" w:noHBand="0" w:noVBand="1"/>
      </w:tblPr>
      <w:tblGrid>
        <w:gridCol w:w="2078"/>
        <w:gridCol w:w="1229"/>
        <w:gridCol w:w="6469"/>
      </w:tblGrid>
      <w:tr w:rsidR="00213224" w:rsidRPr="00F7318A" w14:paraId="008BDF62" w14:textId="77777777" w:rsidTr="00090F1E">
        <w:tc>
          <w:tcPr>
            <w:tcW w:w="2078" w:type="dxa"/>
            <w:shd w:val="clear" w:color="auto" w:fill="BFBFBF" w:themeFill="background1" w:themeFillShade="BF"/>
          </w:tcPr>
          <w:p w14:paraId="6801CB32" w14:textId="77777777" w:rsidR="00213224" w:rsidRPr="00CC6B7D" w:rsidRDefault="00213224">
            <w:pPr>
              <w:pStyle w:val="Text"/>
              <w:spacing w:before="0"/>
              <w:jc w:val="left"/>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Measured outcomes</w:t>
            </w:r>
            <w:r w:rsidRPr="00CC6B7D">
              <w:rPr>
                <w:rFonts w:asciiTheme="minorHAnsi" w:hAnsiTheme="minorHAnsi" w:cstheme="minorHAnsi"/>
                <w:b/>
                <w:bCs/>
                <w:color w:val="FFFFFF" w:themeColor="background1"/>
                <w:sz w:val="18"/>
                <w:szCs w:val="18"/>
              </w:rPr>
              <w:t xml:space="preserve"> (number of studies</w:t>
            </w:r>
            <w:r>
              <w:rPr>
                <w:rFonts w:asciiTheme="minorHAnsi" w:hAnsiTheme="minorHAnsi" w:cstheme="minorHAnsi"/>
                <w:b/>
                <w:bCs/>
                <w:color w:val="FFFFFF" w:themeColor="background1"/>
                <w:sz w:val="18"/>
                <w:szCs w:val="18"/>
              </w:rPr>
              <w:t>, study type)</w:t>
            </w:r>
          </w:p>
        </w:tc>
        <w:tc>
          <w:tcPr>
            <w:tcW w:w="1229" w:type="dxa"/>
            <w:shd w:val="clear" w:color="auto" w:fill="BFBFBF" w:themeFill="background1" w:themeFillShade="BF"/>
          </w:tcPr>
          <w:p w14:paraId="27DD355A" w14:textId="77777777" w:rsidR="00213224" w:rsidRPr="00CC6B7D" w:rsidRDefault="00213224">
            <w:pPr>
              <w:pStyle w:val="Text"/>
              <w:spacing w:before="0"/>
              <w:jc w:val="left"/>
              <w:rPr>
                <w:rFonts w:asciiTheme="minorHAnsi" w:hAnsiTheme="minorHAnsi" w:cstheme="minorHAnsi"/>
                <w:b/>
                <w:bCs/>
                <w:color w:val="FFFFFF" w:themeColor="background1"/>
                <w:sz w:val="18"/>
                <w:szCs w:val="18"/>
              </w:rPr>
            </w:pPr>
            <w:r w:rsidRPr="00CC6B7D">
              <w:rPr>
                <w:rFonts w:asciiTheme="minorHAnsi" w:hAnsiTheme="minorHAnsi" w:cstheme="minorHAnsi"/>
                <w:b/>
                <w:bCs/>
                <w:color w:val="FFFFFF" w:themeColor="background1"/>
                <w:sz w:val="18"/>
                <w:szCs w:val="18"/>
              </w:rPr>
              <w:t>Certainty rating</w:t>
            </w:r>
          </w:p>
        </w:tc>
        <w:tc>
          <w:tcPr>
            <w:tcW w:w="6469" w:type="dxa"/>
            <w:shd w:val="clear" w:color="auto" w:fill="BFBFBF" w:themeFill="background1" w:themeFillShade="BF"/>
          </w:tcPr>
          <w:p w14:paraId="6C547EA8" w14:textId="77777777" w:rsidR="00213224" w:rsidRPr="00CC6B7D" w:rsidRDefault="00213224">
            <w:pPr>
              <w:pStyle w:val="Text"/>
              <w:spacing w:before="0"/>
              <w:jc w:val="left"/>
              <w:rPr>
                <w:rFonts w:asciiTheme="minorHAnsi" w:hAnsiTheme="minorHAnsi" w:cstheme="minorHAnsi"/>
                <w:b/>
                <w:bCs/>
                <w:color w:val="FFFFFF" w:themeColor="background1"/>
                <w:sz w:val="18"/>
                <w:szCs w:val="18"/>
              </w:rPr>
            </w:pPr>
            <w:r w:rsidRPr="00CC6B7D">
              <w:rPr>
                <w:rFonts w:asciiTheme="minorHAnsi" w:hAnsiTheme="minorHAnsi" w:cstheme="minorHAnsi"/>
                <w:b/>
                <w:bCs/>
                <w:color w:val="FFFFFF" w:themeColor="background1"/>
                <w:sz w:val="18"/>
                <w:szCs w:val="18"/>
              </w:rPr>
              <w:t>Conclusion</w:t>
            </w:r>
          </w:p>
        </w:tc>
      </w:tr>
      <w:tr w:rsidR="00213224" w:rsidRPr="008A631E" w14:paraId="152FF5B4" w14:textId="77777777" w:rsidTr="00090F1E">
        <w:tc>
          <w:tcPr>
            <w:tcW w:w="9776" w:type="dxa"/>
            <w:gridSpan w:val="3"/>
            <w:shd w:val="clear" w:color="auto" w:fill="D9E2F3"/>
          </w:tcPr>
          <w:p w14:paraId="110558E5" w14:textId="77777777" w:rsidR="00213224" w:rsidRPr="00CC6B7D" w:rsidRDefault="00213224">
            <w:pPr>
              <w:pStyle w:val="Text"/>
              <w:spacing w:before="0"/>
              <w:jc w:val="left"/>
              <w:rPr>
                <w:rFonts w:asciiTheme="minorHAnsi" w:hAnsiTheme="minorHAnsi" w:cstheme="minorHAnsi"/>
                <w:b/>
                <w:bCs/>
                <w:sz w:val="18"/>
                <w:szCs w:val="18"/>
              </w:rPr>
            </w:pPr>
            <w:r>
              <w:rPr>
                <w:rFonts w:asciiTheme="minorHAnsi" w:hAnsiTheme="minorHAnsi" w:cstheme="minorHAnsi"/>
                <w:b/>
                <w:bCs/>
                <w:sz w:val="18"/>
                <w:szCs w:val="18"/>
              </w:rPr>
              <w:t xml:space="preserve">Case studies/series of fatalities due to </w:t>
            </w:r>
            <w:r w:rsidRPr="00471199">
              <w:rPr>
                <w:rFonts w:asciiTheme="minorHAnsi" w:hAnsiTheme="minorHAnsi" w:cstheme="minorHAnsi"/>
                <w:b/>
                <w:bCs/>
                <w:i/>
                <w:iCs/>
                <w:sz w:val="18"/>
                <w:szCs w:val="18"/>
              </w:rPr>
              <w:t>Naegleria fowleri</w:t>
            </w:r>
          </w:p>
        </w:tc>
      </w:tr>
      <w:tr w:rsidR="00141561" w:rsidRPr="00F7318A" w14:paraId="7FDFAD0B" w14:textId="77777777" w:rsidTr="00090F1E">
        <w:tc>
          <w:tcPr>
            <w:tcW w:w="2078" w:type="dxa"/>
          </w:tcPr>
          <w:p w14:paraId="6BF1B552" w14:textId="0B4202F0" w:rsidR="00141561" w:rsidRPr="00CC6B7D" w:rsidRDefault="00141561" w:rsidP="00141561">
            <w:pPr>
              <w:pStyle w:val="Text"/>
              <w:spacing w:before="0"/>
              <w:jc w:val="left"/>
              <w:rPr>
                <w:rFonts w:asciiTheme="minorHAnsi" w:hAnsiTheme="minorHAnsi" w:cstheme="minorHAnsi"/>
                <w:sz w:val="18"/>
                <w:szCs w:val="18"/>
              </w:rPr>
            </w:pPr>
            <w:r>
              <w:rPr>
                <w:rFonts w:asciiTheme="minorHAnsi" w:hAnsiTheme="minorHAnsi" w:cstheme="minorHAnsi"/>
                <w:sz w:val="18"/>
                <w:szCs w:val="18"/>
              </w:rPr>
              <w:t xml:space="preserve">Fatalities from PAM, with testing of suspected water source confirming </w:t>
            </w:r>
            <w:r w:rsidR="00E0633D" w:rsidRPr="00E0633D">
              <w:rPr>
                <w:rFonts w:asciiTheme="minorHAnsi" w:hAnsiTheme="minorHAnsi" w:cstheme="minorHAnsi"/>
                <w:i/>
                <w:iCs/>
                <w:sz w:val="18"/>
                <w:szCs w:val="18"/>
              </w:rPr>
              <w:t>Naegleria fowleri</w:t>
            </w:r>
            <w:r w:rsidR="0044727D">
              <w:rPr>
                <w:rFonts w:asciiTheme="minorHAnsi" w:hAnsiTheme="minorHAnsi" w:cstheme="minorHAnsi"/>
                <w:i/>
                <w:iCs/>
                <w:sz w:val="18"/>
                <w:szCs w:val="18"/>
              </w:rPr>
              <w:t xml:space="preserve"> </w:t>
            </w:r>
            <w:r>
              <w:rPr>
                <w:rFonts w:asciiTheme="minorHAnsi" w:hAnsiTheme="minorHAnsi" w:cstheme="minorHAnsi"/>
                <w:sz w:val="18"/>
                <w:szCs w:val="18"/>
              </w:rPr>
              <w:t>(6)</w:t>
            </w:r>
          </w:p>
        </w:tc>
        <w:tc>
          <w:tcPr>
            <w:tcW w:w="1229" w:type="dxa"/>
          </w:tcPr>
          <w:p w14:paraId="32C5F274" w14:textId="4BE771C2" w:rsidR="00141561" w:rsidRPr="00CC6B7D" w:rsidRDefault="00141561" w:rsidP="00141561">
            <w:pPr>
              <w:pStyle w:val="Text"/>
              <w:spacing w:before="0"/>
              <w:jc w:val="left"/>
              <w:rPr>
                <w:rFonts w:asciiTheme="minorHAnsi" w:hAnsiTheme="minorHAnsi" w:cstheme="minorHAnsi"/>
                <w:b/>
                <w:bCs/>
                <w:sz w:val="18"/>
                <w:szCs w:val="18"/>
              </w:rPr>
            </w:pPr>
            <w:r>
              <w:rPr>
                <w:rFonts w:asciiTheme="minorHAnsi" w:hAnsiTheme="minorHAnsi" w:cstheme="minorHAnsi"/>
                <w:b/>
                <w:bCs/>
                <w:sz w:val="18"/>
                <w:szCs w:val="18"/>
              </w:rPr>
              <w:t>MODERATE</w:t>
            </w:r>
          </w:p>
        </w:tc>
        <w:tc>
          <w:tcPr>
            <w:tcW w:w="6469" w:type="dxa"/>
          </w:tcPr>
          <w:p w14:paraId="6EF31E56" w14:textId="452CDA28" w:rsidR="00141561" w:rsidRPr="00CC6B7D" w:rsidRDefault="00141561" w:rsidP="00141561">
            <w:pPr>
              <w:pStyle w:val="Text"/>
              <w:spacing w:before="0"/>
              <w:jc w:val="left"/>
              <w:rPr>
                <w:rFonts w:asciiTheme="minorHAnsi" w:hAnsiTheme="minorHAnsi" w:cstheme="minorHAnsi"/>
                <w:sz w:val="18"/>
                <w:szCs w:val="18"/>
              </w:rPr>
            </w:pPr>
            <w:r>
              <w:rPr>
                <w:rFonts w:asciiTheme="minorHAnsi" w:hAnsiTheme="minorHAnsi" w:cstheme="minorHAnsi"/>
                <w:sz w:val="18"/>
                <w:szCs w:val="18"/>
              </w:rPr>
              <w:t xml:space="preserve">There is moderate certainty linking exposure to </w:t>
            </w:r>
            <w:r w:rsidR="00E0633D" w:rsidRPr="00E0633D">
              <w:rPr>
                <w:rFonts w:asciiTheme="minorHAnsi" w:hAnsiTheme="minorHAnsi" w:cstheme="minorHAnsi"/>
                <w:i/>
                <w:iCs/>
                <w:sz w:val="18"/>
                <w:szCs w:val="18"/>
              </w:rPr>
              <w:t>Naegleria fowleri</w:t>
            </w:r>
            <w:r w:rsidR="0044727D">
              <w:rPr>
                <w:rFonts w:asciiTheme="minorHAnsi" w:hAnsiTheme="minorHAnsi" w:cstheme="minorHAnsi"/>
                <w:i/>
                <w:iCs/>
                <w:sz w:val="18"/>
                <w:szCs w:val="18"/>
              </w:rPr>
              <w:t xml:space="preserve"> </w:t>
            </w:r>
            <w:r>
              <w:rPr>
                <w:rFonts w:asciiTheme="minorHAnsi" w:hAnsiTheme="minorHAnsi" w:cstheme="minorHAnsi"/>
                <w:sz w:val="18"/>
                <w:szCs w:val="18"/>
              </w:rPr>
              <w:t xml:space="preserve">in recreational waters to </w:t>
            </w:r>
            <w:r w:rsidR="00A34188">
              <w:rPr>
                <w:rFonts w:asciiTheme="minorHAnsi" w:hAnsiTheme="minorHAnsi" w:cstheme="minorHAnsi"/>
                <w:sz w:val="18"/>
                <w:szCs w:val="18"/>
              </w:rPr>
              <w:t>potential infection</w:t>
            </w:r>
            <w:r>
              <w:rPr>
                <w:rFonts w:asciiTheme="minorHAnsi" w:hAnsiTheme="minorHAnsi" w:cstheme="minorHAnsi"/>
                <w:sz w:val="18"/>
                <w:szCs w:val="18"/>
              </w:rPr>
              <w:t xml:space="preserve"> and adverse health effects, i.e. fatality. Cases all linked to recreational water activity and </w:t>
            </w:r>
            <w:r w:rsidR="00E0633D" w:rsidRPr="00E0633D">
              <w:rPr>
                <w:rFonts w:asciiTheme="minorHAnsi" w:hAnsiTheme="minorHAnsi" w:cstheme="minorHAnsi"/>
                <w:i/>
                <w:iCs/>
                <w:sz w:val="18"/>
                <w:szCs w:val="18"/>
              </w:rPr>
              <w:t>Naegleria fowleri</w:t>
            </w:r>
            <w:r w:rsidR="0044727D">
              <w:rPr>
                <w:rFonts w:asciiTheme="minorHAnsi" w:hAnsiTheme="minorHAnsi" w:cstheme="minorHAnsi"/>
                <w:i/>
                <w:iCs/>
                <w:sz w:val="18"/>
                <w:szCs w:val="18"/>
              </w:rPr>
              <w:t xml:space="preserve"> </w:t>
            </w:r>
            <w:r>
              <w:rPr>
                <w:rFonts w:asciiTheme="minorHAnsi" w:hAnsiTheme="minorHAnsi" w:cstheme="minorHAnsi"/>
                <w:sz w:val="18"/>
                <w:szCs w:val="18"/>
              </w:rPr>
              <w:t xml:space="preserve">confirmed in water sources. </w:t>
            </w:r>
          </w:p>
        </w:tc>
      </w:tr>
      <w:tr w:rsidR="00141561" w:rsidRPr="00F7318A" w14:paraId="457C33CF" w14:textId="77777777" w:rsidTr="00090F1E">
        <w:tc>
          <w:tcPr>
            <w:tcW w:w="2078" w:type="dxa"/>
          </w:tcPr>
          <w:p w14:paraId="42FE7D1A" w14:textId="5C4F7F1F" w:rsidR="00141561" w:rsidRDefault="00141561" w:rsidP="00141561">
            <w:pPr>
              <w:pStyle w:val="Text"/>
              <w:spacing w:before="0"/>
              <w:jc w:val="left"/>
              <w:rPr>
                <w:rFonts w:asciiTheme="minorHAnsi" w:hAnsiTheme="minorHAnsi" w:cstheme="minorHAnsi"/>
                <w:sz w:val="18"/>
                <w:szCs w:val="18"/>
              </w:rPr>
            </w:pPr>
            <w:r>
              <w:rPr>
                <w:rFonts w:asciiTheme="minorHAnsi" w:hAnsiTheme="minorHAnsi" w:cstheme="minorHAnsi"/>
                <w:sz w:val="18"/>
                <w:szCs w:val="18"/>
              </w:rPr>
              <w:t xml:space="preserve">Fatalities from PAM where testing of testing of water source for </w:t>
            </w:r>
            <w:r w:rsidR="00E0633D" w:rsidRPr="00E0633D">
              <w:rPr>
                <w:rFonts w:asciiTheme="minorHAnsi" w:hAnsiTheme="minorHAnsi" w:cstheme="minorHAnsi"/>
                <w:i/>
                <w:iCs/>
                <w:sz w:val="18"/>
                <w:szCs w:val="18"/>
              </w:rPr>
              <w:t>Naegleria fowleri</w:t>
            </w:r>
            <w:r w:rsidR="0044727D">
              <w:rPr>
                <w:rFonts w:asciiTheme="minorHAnsi" w:hAnsiTheme="minorHAnsi" w:cstheme="minorHAnsi"/>
                <w:i/>
                <w:iCs/>
                <w:sz w:val="18"/>
                <w:szCs w:val="18"/>
              </w:rPr>
              <w:t xml:space="preserve"> </w:t>
            </w:r>
            <w:r>
              <w:rPr>
                <w:rFonts w:asciiTheme="minorHAnsi" w:hAnsiTheme="minorHAnsi" w:cstheme="minorHAnsi"/>
                <w:sz w:val="18"/>
                <w:szCs w:val="18"/>
              </w:rPr>
              <w:t>not conducted or unknown (7)</w:t>
            </w:r>
          </w:p>
        </w:tc>
        <w:tc>
          <w:tcPr>
            <w:tcW w:w="1229" w:type="dxa"/>
          </w:tcPr>
          <w:p w14:paraId="38121CE5" w14:textId="4744BA0C" w:rsidR="00141561" w:rsidRDefault="00141561" w:rsidP="00141561">
            <w:pPr>
              <w:pStyle w:val="Text"/>
              <w:spacing w:before="0"/>
              <w:jc w:val="left"/>
              <w:rPr>
                <w:rFonts w:asciiTheme="minorHAnsi" w:hAnsiTheme="minorHAnsi" w:cstheme="minorHAnsi"/>
                <w:b/>
                <w:bCs/>
                <w:sz w:val="18"/>
                <w:szCs w:val="18"/>
              </w:rPr>
            </w:pPr>
            <w:r>
              <w:rPr>
                <w:rFonts w:asciiTheme="minorHAnsi" w:hAnsiTheme="minorHAnsi" w:cstheme="minorHAnsi"/>
                <w:b/>
                <w:bCs/>
                <w:sz w:val="18"/>
                <w:szCs w:val="18"/>
              </w:rPr>
              <w:t>MODERATE</w:t>
            </w:r>
          </w:p>
        </w:tc>
        <w:tc>
          <w:tcPr>
            <w:tcW w:w="6469" w:type="dxa"/>
          </w:tcPr>
          <w:p w14:paraId="29EB5DDA" w14:textId="136585A0" w:rsidR="00141561" w:rsidRPr="00470FFB" w:rsidRDefault="00141561" w:rsidP="00141561">
            <w:pPr>
              <w:pStyle w:val="Text"/>
              <w:spacing w:before="0"/>
              <w:jc w:val="left"/>
              <w:rPr>
                <w:rFonts w:asciiTheme="minorHAnsi" w:hAnsiTheme="minorHAnsi" w:cstheme="minorHAnsi"/>
                <w:sz w:val="18"/>
                <w:szCs w:val="18"/>
              </w:rPr>
            </w:pPr>
            <w:r>
              <w:rPr>
                <w:rFonts w:asciiTheme="minorHAnsi" w:hAnsiTheme="minorHAnsi" w:cstheme="minorHAnsi"/>
                <w:sz w:val="18"/>
                <w:szCs w:val="18"/>
              </w:rPr>
              <w:t xml:space="preserve">There is moderate certainty linking exposure to </w:t>
            </w:r>
            <w:r w:rsidR="00E0633D" w:rsidRPr="00E0633D">
              <w:rPr>
                <w:rFonts w:asciiTheme="minorHAnsi" w:hAnsiTheme="minorHAnsi" w:cstheme="minorHAnsi"/>
                <w:i/>
                <w:iCs/>
                <w:sz w:val="18"/>
                <w:szCs w:val="18"/>
              </w:rPr>
              <w:t>Naegleria fowleri</w:t>
            </w:r>
            <w:r w:rsidR="0044727D">
              <w:rPr>
                <w:rFonts w:asciiTheme="minorHAnsi" w:hAnsiTheme="minorHAnsi" w:cstheme="minorHAnsi"/>
                <w:i/>
                <w:iCs/>
                <w:sz w:val="18"/>
                <w:szCs w:val="18"/>
              </w:rPr>
              <w:t xml:space="preserve"> </w:t>
            </w:r>
            <w:r>
              <w:rPr>
                <w:rFonts w:asciiTheme="minorHAnsi" w:hAnsiTheme="minorHAnsi" w:cstheme="minorHAnsi"/>
                <w:sz w:val="18"/>
                <w:szCs w:val="18"/>
              </w:rPr>
              <w:t xml:space="preserve">in recreational waters to potential infection and adverse health effects, i.e. fatality. Cases all linked to recreational water activity but </w:t>
            </w:r>
            <w:r w:rsidR="00E0633D" w:rsidRPr="00E0633D">
              <w:rPr>
                <w:rFonts w:asciiTheme="minorHAnsi" w:hAnsiTheme="minorHAnsi" w:cstheme="minorHAnsi"/>
                <w:i/>
                <w:iCs/>
                <w:sz w:val="18"/>
                <w:szCs w:val="18"/>
              </w:rPr>
              <w:t>Naegleria fowleri</w:t>
            </w:r>
            <w:r w:rsidR="0044727D">
              <w:rPr>
                <w:rFonts w:asciiTheme="minorHAnsi" w:hAnsiTheme="minorHAnsi" w:cstheme="minorHAnsi"/>
                <w:i/>
                <w:iCs/>
                <w:sz w:val="18"/>
                <w:szCs w:val="18"/>
              </w:rPr>
              <w:t xml:space="preserve"> </w:t>
            </w:r>
            <w:r>
              <w:rPr>
                <w:rFonts w:asciiTheme="minorHAnsi" w:hAnsiTheme="minorHAnsi" w:cstheme="minorHAnsi"/>
                <w:sz w:val="18"/>
                <w:szCs w:val="18"/>
              </w:rPr>
              <w:t>not confirmed in water sources.</w:t>
            </w:r>
          </w:p>
        </w:tc>
      </w:tr>
      <w:tr w:rsidR="00141561" w:rsidRPr="00F7318A" w14:paraId="6BEF2FE5" w14:textId="77777777" w:rsidTr="00090F1E">
        <w:tc>
          <w:tcPr>
            <w:tcW w:w="2078" w:type="dxa"/>
          </w:tcPr>
          <w:p w14:paraId="48DC6E35" w14:textId="0ABA9774" w:rsidR="00141561" w:rsidRPr="00CC6B7D" w:rsidRDefault="00141561" w:rsidP="00141561">
            <w:pPr>
              <w:pStyle w:val="Text"/>
              <w:spacing w:before="0"/>
              <w:jc w:val="left"/>
              <w:rPr>
                <w:rFonts w:asciiTheme="minorHAnsi" w:hAnsiTheme="minorHAnsi" w:cstheme="minorHAnsi"/>
                <w:sz w:val="18"/>
                <w:szCs w:val="18"/>
              </w:rPr>
            </w:pPr>
            <w:r>
              <w:rPr>
                <w:rFonts w:asciiTheme="minorHAnsi" w:hAnsiTheme="minorHAnsi" w:cstheme="minorHAnsi"/>
                <w:sz w:val="18"/>
                <w:szCs w:val="18"/>
              </w:rPr>
              <w:t xml:space="preserve">Fatalities from </w:t>
            </w:r>
            <w:r w:rsidR="00E0633D" w:rsidRPr="00E0633D">
              <w:rPr>
                <w:rFonts w:asciiTheme="minorHAnsi" w:hAnsiTheme="minorHAnsi" w:cstheme="minorHAnsi"/>
                <w:i/>
                <w:iCs/>
                <w:sz w:val="18"/>
                <w:szCs w:val="18"/>
              </w:rPr>
              <w:t>Naegleria fowleri</w:t>
            </w:r>
            <w:r w:rsidRPr="00471199">
              <w:rPr>
                <w:rFonts w:asciiTheme="minorHAnsi" w:hAnsiTheme="minorHAnsi" w:cstheme="minorHAnsi"/>
                <w:i/>
                <w:iCs/>
                <w:sz w:val="18"/>
                <w:szCs w:val="18"/>
              </w:rPr>
              <w:t>,</w:t>
            </w:r>
            <w:r>
              <w:rPr>
                <w:rFonts w:asciiTheme="minorHAnsi" w:hAnsiTheme="minorHAnsi" w:cstheme="minorHAnsi"/>
                <w:sz w:val="18"/>
                <w:szCs w:val="18"/>
              </w:rPr>
              <w:t xml:space="preserve"> cause unknown (1)</w:t>
            </w:r>
          </w:p>
        </w:tc>
        <w:tc>
          <w:tcPr>
            <w:tcW w:w="1229" w:type="dxa"/>
          </w:tcPr>
          <w:p w14:paraId="4B7CB135" w14:textId="06CAFD4A" w:rsidR="00141561" w:rsidRPr="00CC6B7D" w:rsidRDefault="00141561" w:rsidP="00141561">
            <w:pPr>
              <w:pStyle w:val="Text"/>
              <w:spacing w:before="0"/>
              <w:jc w:val="left"/>
              <w:rPr>
                <w:rFonts w:asciiTheme="minorHAnsi" w:hAnsiTheme="minorHAnsi" w:cstheme="minorHAnsi"/>
                <w:b/>
                <w:bCs/>
                <w:sz w:val="18"/>
                <w:szCs w:val="18"/>
              </w:rPr>
            </w:pPr>
            <w:r>
              <w:rPr>
                <w:rFonts w:asciiTheme="minorHAnsi" w:hAnsiTheme="minorHAnsi" w:cstheme="minorHAnsi"/>
                <w:b/>
                <w:bCs/>
                <w:sz w:val="18"/>
                <w:szCs w:val="18"/>
              </w:rPr>
              <w:t>MODERATE</w:t>
            </w:r>
          </w:p>
        </w:tc>
        <w:tc>
          <w:tcPr>
            <w:tcW w:w="6469" w:type="dxa"/>
          </w:tcPr>
          <w:p w14:paraId="09A722D0" w14:textId="246B1887" w:rsidR="00141561" w:rsidRPr="00470FFB" w:rsidRDefault="00141561" w:rsidP="00141561">
            <w:pPr>
              <w:pStyle w:val="Text"/>
              <w:spacing w:before="0"/>
              <w:jc w:val="left"/>
              <w:rPr>
                <w:rFonts w:asciiTheme="minorHAnsi" w:hAnsiTheme="minorHAnsi" w:cstheme="minorHAnsi"/>
                <w:sz w:val="18"/>
                <w:szCs w:val="18"/>
              </w:rPr>
            </w:pPr>
            <w:r>
              <w:rPr>
                <w:rFonts w:asciiTheme="minorHAnsi" w:hAnsiTheme="minorHAnsi" w:cstheme="minorHAnsi"/>
                <w:sz w:val="18"/>
                <w:szCs w:val="18"/>
              </w:rPr>
              <w:t xml:space="preserve">There is moderate certainty linking exposure to </w:t>
            </w:r>
            <w:r w:rsidR="00E0633D" w:rsidRPr="00E0633D">
              <w:rPr>
                <w:rFonts w:asciiTheme="minorHAnsi" w:hAnsiTheme="minorHAnsi" w:cstheme="minorHAnsi"/>
                <w:i/>
                <w:iCs/>
                <w:sz w:val="18"/>
                <w:szCs w:val="18"/>
              </w:rPr>
              <w:t>Naegleria fowleri</w:t>
            </w:r>
            <w:r w:rsidR="0044727D">
              <w:rPr>
                <w:rFonts w:asciiTheme="minorHAnsi" w:hAnsiTheme="minorHAnsi" w:cstheme="minorHAnsi"/>
                <w:i/>
                <w:iCs/>
                <w:sz w:val="18"/>
                <w:szCs w:val="18"/>
              </w:rPr>
              <w:t xml:space="preserve"> </w:t>
            </w:r>
            <w:r>
              <w:rPr>
                <w:rFonts w:asciiTheme="minorHAnsi" w:hAnsiTheme="minorHAnsi" w:cstheme="minorHAnsi"/>
                <w:sz w:val="18"/>
                <w:szCs w:val="18"/>
              </w:rPr>
              <w:t xml:space="preserve">to potential adverse health effects, i.e. fatality. Cases were linked to potential recreational water activity and </w:t>
            </w:r>
            <w:r w:rsidR="00E0633D" w:rsidRPr="00E0633D">
              <w:rPr>
                <w:rFonts w:asciiTheme="minorHAnsi" w:hAnsiTheme="minorHAnsi" w:cstheme="minorHAnsi"/>
                <w:i/>
                <w:iCs/>
                <w:sz w:val="18"/>
                <w:szCs w:val="18"/>
              </w:rPr>
              <w:t>Naegleria fowleri</w:t>
            </w:r>
            <w:r w:rsidR="0044727D">
              <w:rPr>
                <w:rFonts w:asciiTheme="minorHAnsi" w:hAnsiTheme="minorHAnsi" w:cstheme="minorHAnsi"/>
                <w:i/>
                <w:iCs/>
                <w:sz w:val="18"/>
                <w:szCs w:val="18"/>
              </w:rPr>
              <w:t xml:space="preserve"> </w:t>
            </w:r>
            <w:r>
              <w:rPr>
                <w:rFonts w:asciiTheme="minorHAnsi" w:hAnsiTheme="minorHAnsi" w:cstheme="minorHAnsi"/>
                <w:sz w:val="18"/>
                <w:szCs w:val="18"/>
              </w:rPr>
              <w:t>not confirmed in water sources.</w:t>
            </w:r>
          </w:p>
        </w:tc>
      </w:tr>
      <w:tr w:rsidR="00213224" w:rsidRPr="008A631E" w14:paraId="64AC4110" w14:textId="77777777" w:rsidTr="00090F1E">
        <w:tc>
          <w:tcPr>
            <w:tcW w:w="9776" w:type="dxa"/>
            <w:gridSpan w:val="3"/>
            <w:shd w:val="clear" w:color="auto" w:fill="D9E2F3"/>
          </w:tcPr>
          <w:p w14:paraId="520D5615" w14:textId="77777777" w:rsidR="00213224" w:rsidRPr="00CC6B7D" w:rsidRDefault="00213224">
            <w:pPr>
              <w:pStyle w:val="Text"/>
              <w:spacing w:before="0"/>
              <w:jc w:val="left"/>
              <w:rPr>
                <w:rFonts w:asciiTheme="minorHAnsi" w:hAnsiTheme="minorHAnsi" w:cstheme="minorHAnsi"/>
                <w:b/>
                <w:bCs/>
                <w:sz w:val="18"/>
                <w:szCs w:val="18"/>
              </w:rPr>
            </w:pPr>
            <w:r>
              <w:rPr>
                <w:rFonts w:asciiTheme="minorHAnsi" w:hAnsiTheme="minorHAnsi" w:cstheme="minorHAnsi"/>
                <w:b/>
                <w:bCs/>
                <w:sz w:val="18"/>
                <w:szCs w:val="18"/>
              </w:rPr>
              <w:t xml:space="preserve">Case studies/series of infections due to </w:t>
            </w:r>
            <w:r w:rsidRPr="00471199">
              <w:rPr>
                <w:rFonts w:asciiTheme="minorHAnsi" w:hAnsiTheme="minorHAnsi" w:cstheme="minorHAnsi"/>
                <w:b/>
                <w:bCs/>
                <w:i/>
                <w:iCs/>
                <w:sz w:val="18"/>
                <w:szCs w:val="18"/>
              </w:rPr>
              <w:t>Naegleria fowleri</w:t>
            </w:r>
          </w:p>
        </w:tc>
      </w:tr>
      <w:tr w:rsidR="00213224" w:rsidRPr="00F7318A" w14:paraId="06D62762" w14:textId="77777777" w:rsidTr="00090F1E">
        <w:tc>
          <w:tcPr>
            <w:tcW w:w="2078" w:type="dxa"/>
          </w:tcPr>
          <w:p w14:paraId="3F48F00F" w14:textId="4E0A0C60" w:rsidR="00213224" w:rsidRPr="00CC6B7D" w:rsidRDefault="00213224">
            <w:pPr>
              <w:pStyle w:val="Text"/>
              <w:spacing w:before="0"/>
              <w:jc w:val="left"/>
              <w:rPr>
                <w:rFonts w:asciiTheme="minorHAnsi" w:hAnsiTheme="minorHAnsi" w:cstheme="minorHAnsi"/>
                <w:sz w:val="18"/>
                <w:szCs w:val="18"/>
              </w:rPr>
            </w:pPr>
            <w:r>
              <w:rPr>
                <w:rFonts w:asciiTheme="minorHAnsi" w:hAnsiTheme="minorHAnsi" w:cstheme="minorHAnsi"/>
                <w:sz w:val="18"/>
                <w:szCs w:val="18"/>
              </w:rPr>
              <w:t xml:space="preserve">Infection with </w:t>
            </w:r>
            <w:r w:rsidR="00E0633D" w:rsidRPr="00E0633D">
              <w:rPr>
                <w:rFonts w:asciiTheme="minorHAnsi" w:hAnsiTheme="minorHAnsi" w:cstheme="minorHAnsi"/>
                <w:i/>
                <w:iCs/>
                <w:sz w:val="18"/>
                <w:szCs w:val="18"/>
              </w:rPr>
              <w:t>Naegleria fowleri</w:t>
            </w:r>
            <w:r w:rsidR="0044727D">
              <w:rPr>
                <w:rFonts w:asciiTheme="minorHAnsi" w:hAnsiTheme="minorHAnsi" w:cstheme="minorHAnsi"/>
                <w:i/>
                <w:iCs/>
                <w:sz w:val="18"/>
                <w:szCs w:val="18"/>
              </w:rPr>
              <w:t xml:space="preserve"> </w:t>
            </w:r>
            <w:r>
              <w:rPr>
                <w:rFonts w:asciiTheme="minorHAnsi" w:hAnsiTheme="minorHAnsi" w:cstheme="minorHAnsi"/>
                <w:sz w:val="18"/>
                <w:szCs w:val="18"/>
              </w:rPr>
              <w:t>(1)</w:t>
            </w:r>
          </w:p>
        </w:tc>
        <w:tc>
          <w:tcPr>
            <w:tcW w:w="1229" w:type="dxa"/>
          </w:tcPr>
          <w:p w14:paraId="6C2E42D8" w14:textId="294807C1" w:rsidR="00213224" w:rsidRPr="00CC6B7D" w:rsidRDefault="00C93A55">
            <w:pPr>
              <w:pStyle w:val="Text"/>
              <w:spacing w:before="0"/>
              <w:jc w:val="left"/>
              <w:rPr>
                <w:rFonts w:asciiTheme="minorHAnsi" w:hAnsiTheme="minorHAnsi" w:cstheme="minorHAnsi"/>
                <w:b/>
                <w:bCs/>
                <w:sz w:val="18"/>
                <w:szCs w:val="18"/>
              </w:rPr>
            </w:pPr>
            <w:r>
              <w:rPr>
                <w:rFonts w:asciiTheme="minorHAnsi" w:hAnsiTheme="minorHAnsi" w:cstheme="minorHAnsi"/>
                <w:b/>
                <w:bCs/>
                <w:sz w:val="18"/>
                <w:szCs w:val="18"/>
              </w:rPr>
              <w:t>MODERATE</w:t>
            </w:r>
          </w:p>
        </w:tc>
        <w:tc>
          <w:tcPr>
            <w:tcW w:w="6469" w:type="dxa"/>
          </w:tcPr>
          <w:p w14:paraId="45C738AD" w14:textId="711B0317" w:rsidR="00213224" w:rsidRPr="00CC6B7D" w:rsidRDefault="00141561">
            <w:pPr>
              <w:pStyle w:val="Text"/>
              <w:spacing w:before="0"/>
              <w:jc w:val="left"/>
              <w:rPr>
                <w:rFonts w:asciiTheme="minorHAnsi" w:hAnsiTheme="minorHAnsi" w:cstheme="minorHAnsi"/>
                <w:sz w:val="18"/>
                <w:szCs w:val="18"/>
              </w:rPr>
            </w:pPr>
            <w:r>
              <w:rPr>
                <w:rFonts w:asciiTheme="minorHAnsi" w:hAnsiTheme="minorHAnsi" w:cstheme="minorHAnsi"/>
                <w:sz w:val="18"/>
                <w:szCs w:val="18"/>
              </w:rPr>
              <w:t xml:space="preserve">There is moderate certainty linking exposure to </w:t>
            </w:r>
            <w:r w:rsidR="00E0633D" w:rsidRPr="00E0633D">
              <w:rPr>
                <w:rFonts w:asciiTheme="minorHAnsi" w:hAnsiTheme="minorHAnsi" w:cstheme="minorHAnsi"/>
                <w:i/>
                <w:iCs/>
                <w:sz w:val="18"/>
                <w:szCs w:val="18"/>
              </w:rPr>
              <w:t>Naegleria fowleri</w:t>
            </w:r>
            <w:r w:rsidR="0044727D">
              <w:rPr>
                <w:rFonts w:asciiTheme="minorHAnsi" w:hAnsiTheme="minorHAnsi" w:cstheme="minorHAnsi"/>
                <w:i/>
                <w:iCs/>
                <w:sz w:val="18"/>
                <w:szCs w:val="18"/>
              </w:rPr>
              <w:t xml:space="preserve"> </w:t>
            </w:r>
            <w:r>
              <w:rPr>
                <w:rFonts w:asciiTheme="minorHAnsi" w:hAnsiTheme="minorHAnsi" w:cstheme="minorHAnsi"/>
                <w:sz w:val="18"/>
                <w:szCs w:val="18"/>
              </w:rPr>
              <w:t>to potential infection and adverse health effects, i.e. fatality. Some cases were linked to recreational water activity.</w:t>
            </w:r>
          </w:p>
        </w:tc>
      </w:tr>
      <w:tr w:rsidR="00213224" w:rsidRPr="008A631E" w14:paraId="15D29062" w14:textId="77777777" w:rsidTr="00090F1E">
        <w:tc>
          <w:tcPr>
            <w:tcW w:w="9776" w:type="dxa"/>
            <w:gridSpan w:val="3"/>
            <w:shd w:val="clear" w:color="auto" w:fill="D9E2F3"/>
          </w:tcPr>
          <w:p w14:paraId="60B1889B" w14:textId="77777777" w:rsidR="00213224" w:rsidRPr="00CC6B7D" w:rsidRDefault="00213224">
            <w:pPr>
              <w:pStyle w:val="Text"/>
              <w:spacing w:before="0"/>
              <w:jc w:val="left"/>
              <w:rPr>
                <w:rFonts w:asciiTheme="minorHAnsi" w:hAnsiTheme="minorHAnsi" w:cstheme="minorHAnsi"/>
                <w:b/>
                <w:bCs/>
                <w:sz w:val="18"/>
                <w:szCs w:val="18"/>
              </w:rPr>
            </w:pPr>
            <w:r>
              <w:rPr>
                <w:rFonts w:asciiTheme="minorHAnsi" w:hAnsiTheme="minorHAnsi" w:cstheme="minorHAnsi"/>
                <w:b/>
                <w:bCs/>
                <w:sz w:val="18"/>
                <w:szCs w:val="18"/>
              </w:rPr>
              <w:t xml:space="preserve">Case studies/series of successfully treated case reports of </w:t>
            </w:r>
            <w:r w:rsidRPr="00471199">
              <w:rPr>
                <w:rFonts w:asciiTheme="minorHAnsi" w:hAnsiTheme="minorHAnsi" w:cstheme="minorHAnsi"/>
                <w:b/>
                <w:bCs/>
                <w:i/>
                <w:iCs/>
                <w:sz w:val="18"/>
                <w:szCs w:val="18"/>
              </w:rPr>
              <w:t>Naegleria fowleri</w:t>
            </w:r>
          </w:p>
        </w:tc>
      </w:tr>
      <w:tr w:rsidR="00213224" w:rsidRPr="00F7318A" w14:paraId="4682195A" w14:textId="77777777" w:rsidTr="00090F1E">
        <w:tc>
          <w:tcPr>
            <w:tcW w:w="2078" w:type="dxa"/>
          </w:tcPr>
          <w:p w14:paraId="49F9AC8F" w14:textId="77777777" w:rsidR="00213224" w:rsidRPr="00CC6B7D" w:rsidRDefault="00213224">
            <w:pPr>
              <w:pStyle w:val="Text"/>
              <w:spacing w:before="0"/>
              <w:jc w:val="left"/>
              <w:rPr>
                <w:rFonts w:asciiTheme="minorHAnsi" w:hAnsiTheme="minorHAnsi" w:cstheme="minorHAnsi"/>
                <w:sz w:val="18"/>
                <w:szCs w:val="18"/>
              </w:rPr>
            </w:pPr>
            <w:r>
              <w:rPr>
                <w:rFonts w:asciiTheme="minorHAnsi" w:hAnsiTheme="minorHAnsi" w:cstheme="minorHAnsi"/>
                <w:sz w:val="18"/>
                <w:szCs w:val="18"/>
              </w:rPr>
              <w:t>Successfully treated PAM (4)</w:t>
            </w:r>
          </w:p>
        </w:tc>
        <w:tc>
          <w:tcPr>
            <w:tcW w:w="1229" w:type="dxa"/>
          </w:tcPr>
          <w:p w14:paraId="0A5DC331" w14:textId="5556DE25" w:rsidR="00213224" w:rsidRPr="00CC6B7D" w:rsidRDefault="00BD1F55">
            <w:pPr>
              <w:pStyle w:val="Text"/>
              <w:spacing w:before="0"/>
              <w:jc w:val="left"/>
              <w:rPr>
                <w:rFonts w:asciiTheme="minorHAnsi" w:hAnsiTheme="minorHAnsi" w:cstheme="minorHAnsi"/>
                <w:b/>
                <w:bCs/>
                <w:sz w:val="18"/>
                <w:szCs w:val="18"/>
              </w:rPr>
            </w:pPr>
            <w:r>
              <w:rPr>
                <w:rFonts w:asciiTheme="minorHAnsi" w:hAnsiTheme="minorHAnsi" w:cstheme="minorHAnsi"/>
                <w:b/>
                <w:bCs/>
                <w:sz w:val="18"/>
                <w:szCs w:val="18"/>
              </w:rPr>
              <w:t>LOW</w:t>
            </w:r>
          </w:p>
        </w:tc>
        <w:tc>
          <w:tcPr>
            <w:tcW w:w="6469" w:type="dxa"/>
          </w:tcPr>
          <w:p w14:paraId="4A15EF17" w14:textId="5D73C4A4" w:rsidR="00213224" w:rsidRPr="0001018F" w:rsidRDefault="00A81A0C">
            <w:pPr>
              <w:pStyle w:val="Text"/>
              <w:spacing w:before="0"/>
              <w:jc w:val="left"/>
              <w:rPr>
                <w:rFonts w:asciiTheme="minorHAnsi" w:hAnsiTheme="minorHAnsi" w:cstheme="minorHAnsi"/>
                <w:sz w:val="18"/>
                <w:szCs w:val="18"/>
              </w:rPr>
            </w:pPr>
            <w:r>
              <w:rPr>
                <w:rFonts w:asciiTheme="minorHAnsi" w:hAnsiTheme="minorHAnsi" w:cstheme="minorHAnsi"/>
                <w:sz w:val="18"/>
                <w:szCs w:val="18"/>
              </w:rPr>
              <w:t xml:space="preserve">There is low certainty linking the </w:t>
            </w:r>
            <w:r w:rsidR="00BB7FF4">
              <w:rPr>
                <w:rFonts w:asciiTheme="minorHAnsi" w:hAnsiTheme="minorHAnsi" w:cstheme="minorHAnsi"/>
                <w:sz w:val="18"/>
                <w:szCs w:val="18"/>
              </w:rPr>
              <w:t xml:space="preserve">different types of treatments methods with </w:t>
            </w:r>
            <w:r w:rsidR="00463249">
              <w:rPr>
                <w:rFonts w:asciiTheme="minorHAnsi" w:hAnsiTheme="minorHAnsi" w:cstheme="minorHAnsi"/>
                <w:sz w:val="18"/>
                <w:szCs w:val="18"/>
              </w:rPr>
              <w:t xml:space="preserve">successful prevention of PAM following </w:t>
            </w:r>
            <w:r w:rsidR="00E0633D" w:rsidRPr="00E0633D">
              <w:rPr>
                <w:rFonts w:asciiTheme="minorHAnsi" w:hAnsiTheme="minorHAnsi" w:cstheme="minorHAnsi"/>
                <w:i/>
                <w:iCs/>
                <w:sz w:val="18"/>
                <w:szCs w:val="18"/>
              </w:rPr>
              <w:t>Naegleria fowleri</w:t>
            </w:r>
            <w:r w:rsidR="0044727D">
              <w:rPr>
                <w:rFonts w:asciiTheme="minorHAnsi" w:hAnsiTheme="minorHAnsi" w:cstheme="minorHAnsi"/>
                <w:i/>
                <w:iCs/>
                <w:sz w:val="18"/>
                <w:szCs w:val="18"/>
              </w:rPr>
              <w:t xml:space="preserve"> </w:t>
            </w:r>
            <w:r w:rsidR="00463249">
              <w:rPr>
                <w:rFonts w:asciiTheme="minorHAnsi" w:hAnsiTheme="minorHAnsi" w:cstheme="minorHAnsi"/>
                <w:sz w:val="18"/>
                <w:szCs w:val="18"/>
              </w:rPr>
              <w:t>infection.</w:t>
            </w:r>
          </w:p>
        </w:tc>
      </w:tr>
      <w:tr w:rsidR="00213224" w:rsidRPr="008A631E" w14:paraId="69E0B1A8" w14:textId="77777777" w:rsidTr="00090F1E">
        <w:tc>
          <w:tcPr>
            <w:tcW w:w="9776" w:type="dxa"/>
            <w:gridSpan w:val="3"/>
            <w:shd w:val="clear" w:color="auto" w:fill="D9E2F3"/>
          </w:tcPr>
          <w:p w14:paraId="08135CED" w14:textId="45A9D25C" w:rsidR="00213224" w:rsidRPr="00CC6B7D" w:rsidRDefault="00213224">
            <w:pPr>
              <w:pStyle w:val="Text"/>
              <w:spacing w:before="0"/>
              <w:jc w:val="left"/>
              <w:rPr>
                <w:rFonts w:asciiTheme="minorHAnsi" w:hAnsiTheme="minorHAnsi" w:cstheme="minorHAnsi"/>
                <w:b/>
                <w:bCs/>
                <w:sz w:val="18"/>
                <w:szCs w:val="18"/>
              </w:rPr>
            </w:pPr>
            <w:r>
              <w:rPr>
                <w:rFonts w:asciiTheme="minorHAnsi" w:hAnsiTheme="minorHAnsi" w:cstheme="minorHAnsi"/>
                <w:b/>
                <w:bCs/>
                <w:sz w:val="18"/>
                <w:szCs w:val="18"/>
              </w:rPr>
              <w:t xml:space="preserve">Environmental Water Testing for </w:t>
            </w:r>
            <w:r w:rsidR="00E0633D" w:rsidRPr="00E0633D">
              <w:rPr>
                <w:rFonts w:asciiTheme="minorHAnsi" w:hAnsiTheme="minorHAnsi" w:cstheme="minorHAnsi"/>
                <w:b/>
                <w:bCs/>
                <w:i/>
                <w:iCs/>
                <w:sz w:val="18"/>
                <w:szCs w:val="18"/>
              </w:rPr>
              <w:t>Naegleria fowleri</w:t>
            </w:r>
          </w:p>
        </w:tc>
      </w:tr>
      <w:tr w:rsidR="00213224" w:rsidRPr="00F7318A" w14:paraId="548B07F3" w14:textId="77777777" w:rsidTr="00090F1E">
        <w:tc>
          <w:tcPr>
            <w:tcW w:w="2078" w:type="dxa"/>
          </w:tcPr>
          <w:p w14:paraId="6C0C77C2" w14:textId="4CE7620F" w:rsidR="00213224" w:rsidRPr="001F5944" w:rsidRDefault="00213224">
            <w:pPr>
              <w:pStyle w:val="Text"/>
              <w:spacing w:before="0"/>
              <w:jc w:val="left"/>
              <w:rPr>
                <w:rFonts w:asciiTheme="minorHAnsi" w:hAnsiTheme="minorHAnsi" w:cstheme="minorHAnsi"/>
                <w:sz w:val="18"/>
                <w:szCs w:val="18"/>
              </w:rPr>
            </w:pPr>
            <w:r>
              <w:rPr>
                <w:rFonts w:asciiTheme="minorHAnsi" w:hAnsiTheme="minorHAnsi" w:cstheme="minorHAnsi"/>
                <w:sz w:val="18"/>
                <w:szCs w:val="18"/>
              </w:rPr>
              <w:t xml:space="preserve">Testing of recreational water for detection of </w:t>
            </w:r>
            <w:r w:rsidR="00E0633D" w:rsidRPr="00E0633D">
              <w:rPr>
                <w:rFonts w:asciiTheme="minorHAnsi" w:hAnsiTheme="minorHAnsi" w:cstheme="minorHAnsi"/>
                <w:i/>
                <w:iCs/>
                <w:sz w:val="18"/>
                <w:szCs w:val="18"/>
              </w:rPr>
              <w:t>Naegleria fowleri</w:t>
            </w:r>
            <w:r w:rsidR="0044727D">
              <w:rPr>
                <w:rFonts w:asciiTheme="minorHAnsi" w:hAnsiTheme="minorHAnsi" w:cstheme="minorHAnsi"/>
                <w:i/>
                <w:iCs/>
                <w:sz w:val="18"/>
                <w:szCs w:val="18"/>
              </w:rPr>
              <w:t xml:space="preserve"> </w:t>
            </w:r>
            <w:r>
              <w:rPr>
                <w:rFonts w:asciiTheme="minorHAnsi" w:hAnsiTheme="minorHAnsi" w:cstheme="minorHAnsi"/>
                <w:sz w:val="18"/>
                <w:szCs w:val="18"/>
              </w:rPr>
              <w:t>(5)</w:t>
            </w:r>
          </w:p>
        </w:tc>
        <w:tc>
          <w:tcPr>
            <w:tcW w:w="1229" w:type="dxa"/>
          </w:tcPr>
          <w:p w14:paraId="355B45BD" w14:textId="346D7ACC" w:rsidR="00213224" w:rsidRPr="00CC6B7D" w:rsidRDefault="00BD1F55">
            <w:pPr>
              <w:pStyle w:val="Text"/>
              <w:spacing w:before="0"/>
              <w:jc w:val="left"/>
              <w:rPr>
                <w:rFonts w:asciiTheme="minorHAnsi" w:hAnsiTheme="minorHAnsi" w:cstheme="minorHAnsi"/>
                <w:b/>
                <w:bCs/>
                <w:sz w:val="18"/>
                <w:szCs w:val="18"/>
              </w:rPr>
            </w:pPr>
            <w:r>
              <w:rPr>
                <w:rFonts w:asciiTheme="minorHAnsi" w:hAnsiTheme="minorHAnsi" w:cstheme="minorHAnsi"/>
                <w:b/>
                <w:bCs/>
                <w:sz w:val="18"/>
                <w:szCs w:val="18"/>
              </w:rPr>
              <w:t>LOW</w:t>
            </w:r>
          </w:p>
        </w:tc>
        <w:tc>
          <w:tcPr>
            <w:tcW w:w="6469" w:type="dxa"/>
          </w:tcPr>
          <w:p w14:paraId="098F2BAB" w14:textId="53DE499B" w:rsidR="00213224" w:rsidRPr="00CC6B7D" w:rsidRDefault="00870BC8">
            <w:pPr>
              <w:pStyle w:val="Text"/>
              <w:spacing w:before="0"/>
              <w:jc w:val="left"/>
              <w:rPr>
                <w:rFonts w:asciiTheme="minorHAnsi" w:hAnsiTheme="minorHAnsi" w:cstheme="minorHAnsi"/>
                <w:sz w:val="18"/>
                <w:szCs w:val="18"/>
              </w:rPr>
            </w:pPr>
            <w:r>
              <w:rPr>
                <w:rFonts w:asciiTheme="minorHAnsi" w:hAnsiTheme="minorHAnsi" w:cstheme="minorHAnsi"/>
                <w:sz w:val="18"/>
                <w:szCs w:val="18"/>
              </w:rPr>
              <w:t>Th</w:t>
            </w:r>
            <w:r w:rsidR="002F6017">
              <w:rPr>
                <w:rFonts w:asciiTheme="minorHAnsi" w:hAnsiTheme="minorHAnsi" w:cstheme="minorHAnsi"/>
                <w:sz w:val="18"/>
                <w:szCs w:val="18"/>
              </w:rPr>
              <w:t>e</w:t>
            </w:r>
            <w:r w:rsidR="00870FC5">
              <w:rPr>
                <w:rFonts w:asciiTheme="minorHAnsi" w:hAnsiTheme="minorHAnsi" w:cstheme="minorHAnsi"/>
                <w:sz w:val="18"/>
                <w:szCs w:val="18"/>
              </w:rPr>
              <w:t xml:space="preserve">re </w:t>
            </w:r>
            <w:r w:rsidR="00C966B0">
              <w:rPr>
                <w:rFonts w:asciiTheme="minorHAnsi" w:hAnsiTheme="minorHAnsi" w:cstheme="minorHAnsi"/>
                <w:sz w:val="18"/>
                <w:szCs w:val="18"/>
              </w:rPr>
              <w:t>is low certainty</w:t>
            </w:r>
            <w:r w:rsidR="00BB7766">
              <w:rPr>
                <w:rFonts w:asciiTheme="minorHAnsi" w:hAnsiTheme="minorHAnsi" w:cstheme="minorHAnsi"/>
                <w:sz w:val="18"/>
                <w:szCs w:val="18"/>
              </w:rPr>
              <w:t xml:space="preserve"> of </w:t>
            </w:r>
            <w:r w:rsidR="003D6ED0">
              <w:rPr>
                <w:rFonts w:asciiTheme="minorHAnsi" w:hAnsiTheme="minorHAnsi" w:cstheme="minorHAnsi"/>
                <w:sz w:val="18"/>
                <w:szCs w:val="18"/>
              </w:rPr>
              <w:t>detection</w:t>
            </w:r>
            <w:r w:rsidR="002D1FAF">
              <w:rPr>
                <w:rFonts w:asciiTheme="minorHAnsi" w:hAnsiTheme="minorHAnsi" w:cstheme="minorHAnsi"/>
                <w:sz w:val="18"/>
                <w:szCs w:val="18"/>
              </w:rPr>
              <w:t xml:space="preserve"> </w:t>
            </w:r>
            <w:r w:rsidR="00091257">
              <w:rPr>
                <w:rFonts w:asciiTheme="minorHAnsi" w:hAnsiTheme="minorHAnsi" w:cstheme="minorHAnsi"/>
                <w:sz w:val="18"/>
                <w:szCs w:val="18"/>
              </w:rPr>
              <w:t xml:space="preserve">of </w:t>
            </w:r>
            <w:r w:rsidR="00E0633D" w:rsidRPr="00E0633D">
              <w:rPr>
                <w:rFonts w:asciiTheme="minorHAnsi" w:hAnsiTheme="minorHAnsi" w:cstheme="minorHAnsi"/>
                <w:i/>
                <w:iCs/>
                <w:sz w:val="18"/>
                <w:szCs w:val="18"/>
              </w:rPr>
              <w:t>Naegleria fowleri</w:t>
            </w:r>
            <w:r w:rsidR="0044727D">
              <w:rPr>
                <w:rFonts w:asciiTheme="minorHAnsi" w:hAnsiTheme="minorHAnsi" w:cstheme="minorHAnsi"/>
                <w:i/>
                <w:iCs/>
                <w:sz w:val="18"/>
                <w:szCs w:val="18"/>
              </w:rPr>
              <w:t xml:space="preserve"> </w:t>
            </w:r>
            <w:r w:rsidR="003D6ED0">
              <w:rPr>
                <w:rFonts w:asciiTheme="minorHAnsi" w:hAnsiTheme="minorHAnsi" w:cstheme="minorHAnsi"/>
                <w:sz w:val="18"/>
                <w:szCs w:val="18"/>
              </w:rPr>
              <w:t xml:space="preserve">in recreational waters and </w:t>
            </w:r>
            <w:r w:rsidR="0099118E">
              <w:rPr>
                <w:rFonts w:asciiTheme="minorHAnsi" w:hAnsiTheme="minorHAnsi" w:cstheme="minorHAnsi"/>
                <w:sz w:val="18"/>
                <w:szCs w:val="18"/>
              </w:rPr>
              <w:t>a</w:t>
            </w:r>
            <w:r w:rsidR="00D83862">
              <w:rPr>
                <w:rFonts w:asciiTheme="minorHAnsi" w:hAnsiTheme="minorHAnsi" w:cstheme="minorHAnsi"/>
                <w:sz w:val="18"/>
                <w:szCs w:val="18"/>
              </w:rPr>
              <w:t xml:space="preserve"> direct</w:t>
            </w:r>
            <w:r w:rsidR="0099118E">
              <w:rPr>
                <w:rFonts w:asciiTheme="minorHAnsi" w:hAnsiTheme="minorHAnsi" w:cstheme="minorHAnsi"/>
                <w:sz w:val="18"/>
                <w:szCs w:val="18"/>
              </w:rPr>
              <w:t xml:space="preserve"> adverse health outcome. One study </w:t>
            </w:r>
            <w:r w:rsidR="00332ADA">
              <w:rPr>
                <w:rFonts w:asciiTheme="minorHAnsi" w:hAnsiTheme="minorHAnsi" w:cstheme="minorHAnsi"/>
                <w:sz w:val="18"/>
                <w:szCs w:val="18"/>
              </w:rPr>
              <w:t xml:space="preserve">found </w:t>
            </w:r>
            <w:r w:rsidR="00E0633D" w:rsidRPr="00E0633D">
              <w:rPr>
                <w:rFonts w:asciiTheme="minorHAnsi" w:hAnsiTheme="minorHAnsi" w:cstheme="minorHAnsi"/>
                <w:i/>
                <w:iCs/>
                <w:sz w:val="18"/>
                <w:szCs w:val="18"/>
              </w:rPr>
              <w:t>Naegleria fowleri</w:t>
            </w:r>
            <w:r w:rsidR="0044727D">
              <w:rPr>
                <w:rFonts w:asciiTheme="minorHAnsi" w:hAnsiTheme="minorHAnsi" w:cstheme="minorHAnsi"/>
                <w:i/>
                <w:iCs/>
                <w:sz w:val="18"/>
                <w:szCs w:val="18"/>
              </w:rPr>
              <w:t xml:space="preserve"> </w:t>
            </w:r>
            <w:r w:rsidR="00332ADA">
              <w:rPr>
                <w:rFonts w:asciiTheme="minorHAnsi" w:hAnsiTheme="minorHAnsi" w:cstheme="minorHAnsi"/>
                <w:sz w:val="18"/>
                <w:szCs w:val="18"/>
              </w:rPr>
              <w:t>in recreational waters in winter</w:t>
            </w:r>
            <w:r w:rsidR="00D83862">
              <w:rPr>
                <w:rFonts w:asciiTheme="minorHAnsi" w:hAnsiTheme="minorHAnsi" w:cstheme="minorHAnsi"/>
                <w:sz w:val="18"/>
                <w:szCs w:val="18"/>
              </w:rPr>
              <w:t xml:space="preserve"> while another study did confirm the presence of </w:t>
            </w:r>
            <w:r w:rsidR="00E0633D" w:rsidRPr="00E0633D">
              <w:rPr>
                <w:rFonts w:asciiTheme="minorHAnsi" w:hAnsiTheme="minorHAnsi" w:cstheme="minorHAnsi"/>
                <w:i/>
                <w:iCs/>
                <w:sz w:val="18"/>
                <w:szCs w:val="18"/>
              </w:rPr>
              <w:t>Naegleria fowleri</w:t>
            </w:r>
            <w:r w:rsidR="0044727D">
              <w:rPr>
                <w:rFonts w:asciiTheme="minorHAnsi" w:hAnsiTheme="minorHAnsi" w:cstheme="minorHAnsi"/>
                <w:i/>
                <w:iCs/>
                <w:sz w:val="18"/>
                <w:szCs w:val="18"/>
              </w:rPr>
              <w:t xml:space="preserve"> </w:t>
            </w:r>
            <w:r w:rsidR="00D83862">
              <w:rPr>
                <w:rFonts w:asciiTheme="minorHAnsi" w:hAnsiTheme="minorHAnsi" w:cstheme="minorHAnsi"/>
                <w:sz w:val="18"/>
                <w:szCs w:val="18"/>
              </w:rPr>
              <w:t>in waters where a PAM fatality previously occurred.</w:t>
            </w:r>
          </w:p>
        </w:tc>
      </w:tr>
      <w:tr w:rsidR="00213224" w:rsidRPr="00F7318A" w14:paraId="0D92DED8" w14:textId="77777777" w:rsidTr="00090F1E">
        <w:tc>
          <w:tcPr>
            <w:tcW w:w="9776" w:type="dxa"/>
            <w:gridSpan w:val="3"/>
            <w:shd w:val="clear" w:color="auto" w:fill="D9E2F3"/>
          </w:tcPr>
          <w:p w14:paraId="74BCE465" w14:textId="2924EBB4" w:rsidR="00213224" w:rsidRPr="009E3E3E" w:rsidRDefault="00213224">
            <w:pPr>
              <w:pStyle w:val="Text"/>
              <w:spacing w:before="0"/>
              <w:jc w:val="left"/>
              <w:rPr>
                <w:rFonts w:asciiTheme="minorHAnsi" w:hAnsiTheme="minorHAnsi" w:cstheme="minorHAnsi"/>
                <w:b/>
                <w:bCs/>
                <w:sz w:val="18"/>
                <w:szCs w:val="18"/>
              </w:rPr>
            </w:pPr>
            <w:r>
              <w:rPr>
                <w:rFonts w:asciiTheme="minorHAnsi" w:hAnsiTheme="minorHAnsi" w:cstheme="minorHAnsi"/>
                <w:b/>
                <w:bCs/>
                <w:sz w:val="18"/>
                <w:szCs w:val="18"/>
              </w:rPr>
              <w:t xml:space="preserve">In-vitro growth conditions for </w:t>
            </w:r>
            <w:r w:rsidR="00E0633D" w:rsidRPr="00E0633D">
              <w:rPr>
                <w:rFonts w:asciiTheme="minorHAnsi" w:hAnsiTheme="minorHAnsi" w:cstheme="minorHAnsi"/>
                <w:b/>
                <w:bCs/>
                <w:i/>
                <w:iCs/>
                <w:sz w:val="18"/>
                <w:szCs w:val="18"/>
              </w:rPr>
              <w:t>Naegleria fowleri</w:t>
            </w:r>
          </w:p>
        </w:tc>
      </w:tr>
      <w:tr w:rsidR="00213224" w:rsidRPr="00F7318A" w14:paraId="54B0959D" w14:textId="77777777" w:rsidTr="00090F1E">
        <w:tc>
          <w:tcPr>
            <w:tcW w:w="2078" w:type="dxa"/>
          </w:tcPr>
          <w:p w14:paraId="567BCA87" w14:textId="1761D1C9" w:rsidR="00213224" w:rsidRPr="00CC6B7D" w:rsidRDefault="00213224">
            <w:pPr>
              <w:pStyle w:val="Text"/>
              <w:spacing w:before="0"/>
              <w:jc w:val="left"/>
              <w:rPr>
                <w:rFonts w:asciiTheme="minorHAnsi" w:hAnsiTheme="minorHAnsi" w:cstheme="minorHAnsi"/>
                <w:sz w:val="18"/>
                <w:szCs w:val="18"/>
              </w:rPr>
            </w:pPr>
            <w:r>
              <w:rPr>
                <w:rFonts w:asciiTheme="minorHAnsi" w:hAnsiTheme="minorHAnsi" w:cstheme="minorHAnsi"/>
                <w:sz w:val="18"/>
                <w:szCs w:val="18"/>
              </w:rPr>
              <w:t xml:space="preserve">In-vitro testing of growth conditions for </w:t>
            </w:r>
            <w:r w:rsidR="00E0633D" w:rsidRPr="00E0633D">
              <w:rPr>
                <w:rFonts w:asciiTheme="minorHAnsi" w:hAnsiTheme="minorHAnsi" w:cstheme="minorHAnsi"/>
                <w:i/>
                <w:iCs/>
                <w:sz w:val="18"/>
                <w:szCs w:val="18"/>
              </w:rPr>
              <w:t>Naegleria fowleri</w:t>
            </w:r>
            <w:r w:rsidR="0044727D">
              <w:rPr>
                <w:rFonts w:asciiTheme="minorHAnsi" w:hAnsiTheme="minorHAnsi" w:cstheme="minorHAnsi"/>
                <w:i/>
                <w:iCs/>
                <w:sz w:val="18"/>
                <w:szCs w:val="18"/>
              </w:rPr>
              <w:t xml:space="preserve"> </w:t>
            </w:r>
            <w:r>
              <w:rPr>
                <w:rFonts w:asciiTheme="minorHAnsi" w:hAnsiTheme="minorHAnsi" w:cstheme="minorHAnsi"/>
                <w:sz w:val="18"/>
                <w:szCs w:val="18"/>
              </w:rPr>
              <w:t>(2)</w:t>
            </w:r>
          </w:p>
        </w:tc>
        <w:tc>
          <w:tcPr>
            <w:tcW w:w="1229" w:type="dxa"/>
          </w:tcPr>
          <w:p w14:paraId="66157083" w14:textId="059857F8" w:rsidR="00213224" w:rsidRPr="00CC6B7D" w:rsidRDefault="00BD1F55">
            <w:pPr>
              <w:pStyle w:val="Text"/>
              <w:spacing w:before="0"/>
              <w:jc w:val="left"/>
              <w:rPr>
                <w:rFonts w:asciiTheme="minorHAnsi" w:hAnsiTheme="minorHAnsi" w:cstheme="minorHAnsi"/>
                <w:b/>
                <w:bCs/>
                <w:sz w:val="18"/>
                <w:szCs w:val="18"/>
              </w:rPr>
            </w:pPr>
            <w:r>
              <w:rPr>
                <w:rFonts w:asciiTheme="minorHAnsi" w:hAnsiTheme="minorHAnsi" w:cstheme="minorHAnsi"/>
                <w:b/>
                <w:bCs/>
                <w:sz w:val="18"/>
                <w:szCs w:val="18"/>
              </w:rPr>
              <w:t>LOW</w:t>
            </w:r>
          </w:p>
        </w:tc>
        <w:tc>
          <w:tcPr>
            <w:tcW w:w="6469" w:type="dxa"/>
          </w:tcPr>
          <w:p w14:paraId="5F8A38C4" w14:textId="12BE6AC5" w:rsidR="00213224" w:rsidRPr="00CC6B7D" w:rsidRDefault="00F43B2C">
            <w:pPr>
              <w:pStyle w:val="Text"/>
              <w:spacing w:before="0"/>
              <w:jc w:val="left"/>
              <w:rPr>
                <w:rFonts w:asciiTheme="minorHAnsi" w:hAnsiTheme="minorHAnsi" w:cstheme="minorHAnsi"/>
                <w:sz w:val="18"/>
                <w:szCs w:val="18"/>
              </w:rPr>
            </w:pPr>
            <w:r>
              <w:rPr>
                <w:rFonts w:asciiTheme="minorHAnsi" w:hAnsiTheme="minorHAnsi" w:cstheme="minorHAnsi"/>
                <w:sz w:val="18"/>
                <w:szCs w:val="18"/>
              </w:rPr>
              <w:t xml:space="preserve">There is low certainty </w:t>
            </w:r>
            <w:r w:rsidR="001D503B">
              <w:rPr>
                <w:rFonts w:asciiTheme="minorHAnsi" w:hAnsiTheme="minorHAnsi" w:cstheme="minorHAnsi"/>
                <w:sz w:val="18"/>
                <w:szCs w:val="18"/>
              </w:rPr>
              <w:t xml:space="preserve">from </w:t>
            </w:r>
            <w:r w:rsidR="00A54B83">
              <w:rPr>
                <w:rFonts w:asciiTheme="minorHAnsi" w:hAnsiTheme="minorHAnsi" w:cstheme="minorHAnsi"/>
                <w:sz w:val="18"/>
                <w:szCs w:val="18"/>
              </w:rPr>
              <w:t>a single</w:t>
            </w:r>
            <w:r w:rsidR="001D503B">
              <w:rPr>
                <w:rFonts w:asciiTheme="minorHAnsi" w:hAnsiTheme="minorHAnsi" w:cstheme="minorHAnsi"/>
                <w:sz w:val="18"/>
                <w:szCs w:val="18"/>
              </w:rPr>
              <w:t xml:space="preserve"> study which identified the concentration of bacteria to support </w:t>
            </w:r>
            <w:r w:rsidR="00E0633D" w:rsidRPr="00E0633D">
              <w:rPr>
                <w:rFonts w:asciiTheme="minorHAnsi" w:hAnsiTheme="minorHAnsi" w:cstheme="minorHAnsi"/>
                <w:i/>
                <w:iCs/>
                <w:sz w:val="18"/>
                <w:szCs w:val="18"/>
              </w:rPr>
              <w:t>Naegleria fowleri</w:t>
            </w:r>
            <w:r w:rsidR="0044727D">
              <w:rPr>
                <w:rFonts w:asciiTheme="minorHAnsi" w:hAnsiTheme="minorHAnsi" w:cstheme="minorHAnsi"/>
                <w:i/>
                <w:iCs/>
                <w:sz w:val="18"/>
                <w:szCs w:val="18"/>
              </w:rPr>
              <w:t xml:space="preserve"> </w:t>
            </w:r>
            <w:r w:rsidR="001D503B">
              <w:rPr>
                <w:rFonts w:asciiTheme="minorHAnsi" w:hAnsiTheme="minorHAnsi" w:cstheme="minorHAnsi"/>
                <w:sz w:val="18"/>
                <w:szCs w:val="18"/>
              </w:rPr>
              <w:t>growth</w:t>
            </w:r>
            <w:r w:rsidR="001B3D8C">
              <w:rPr>
                <w:rFonts w:asciiTheme="minorHAnsi" w:hAnsiTheme="minorHAnsi" w:cstheme="minorHAnsi"/>
                <w:sz w:val="18"/>
                <w:szCs w:val="18"/>
              </w:rPr>
              <w:t xml:space="preserve"> and a single study testing </w:t>
            </w:r>
            <w:r w:rsidR="00E0633D" w:rsidRPr="00E0633D">
              <w:rPr>
                <w:rFonts w:asciiTheme="minorHAnsi" w:hAnsiTheme="minorHAnsi" w:cstheme="minorHAnsi"/>
                <w:i/>
                <w:iCs/>
                <w:sz w:val="18"/>
                <w:szCs w:val="18"/>
              </w:rPr>
              <w:t>Naegleria fowleri</w:t>
            </w:r>
            <w:r w:rsidR="0044727D">
              <w:rPr>
                <w:rFonts w:asciiTheme="minorHAnsi" w:hAnsiTheme="minorHAnsi" w:cstheme="minorHAnsi"/>
                <w:i/>
                <w:iCs/>
                <w:sz w:val="18"/>
                <w:szCs w:val="18"/>
              </w:rPr>
              <w:t xml:space="preserve"> </w:t>
            </w:r>
            <w:r w:rsidR="001B3D8C">
              <w:rPr>
                <w:rFonts w:asciiTheme="minorHAnsi" w:hAnsiTheme="minorHAnsi" w:cstheme="minorHAnsi"/>
                <w:sz w:val="18"/>
                <w:szCs w:val="18"/>
              </w:rPr>
              <w:t xml:space="preserve">growth </w:t>
            </w:r>
            <w:r w:rsidR="00FD6286">
              <w:rPr>
                <w:rFonts w:asciiTheme="minorHAnsi" w:hAnsiTheme="minorHAnsi" w:cstheme="minorHAnsi"/>
                <w:sz w:val="18"/>
                <w:szCs w:val="18"/>
              </w:rPr>
              <w:t>conditions. Neither study links to adverse health outcomes but test</w:t>
            </w:r>
            <w:r w:rsidR="00A81578">
              <w:rPr>
                <w:rFonts w:asciiTheme="minorHAnsi" w:hAnsiTheme="minorHAnsi" w:cstheme="minorHAnsi"/>
                <w:sz w:val="18"/>
                <w:szCs w:val="18"/>
              </w:rPr>
              <w:t>s secondary questions.</w:t>
            </w:r>
          </w:p>
        </w:tc>
      </w:tr>
      <w:tr w:rsidR="00213224" w:rsidRPr="00F7318A" w14:paraId="6487C8D7" w14:textId="77777777" w:rsidTr="00090F1E">
        <w:tc>
          <w:tcPr>
            <w:tcW w:w="9776" w:type="dxa"/>
            <w:gridSpan w:val="3"/>
            <w:shd w:val="clear" w:color="auto" w:fill="D9E2F3"/>
          </w:tcPr>
          <w:p w14:paraId="15687CC8" w14:textId="4210C482" w:rsidR="00213224" w:rsidRPr="00CC6B7D" w:rsidRDefault="00213224">
            <w:pPr>
              <w:pStyle w:val="Text"/>
              <w:spacing w:before="0"/>
              <w:jc w:val="left"/>
              <w:rPr>
                <w:rFonts w:asciiTheme="minorHAnsi" w:hAnsiTheme="minorHAnsi" w:cstheme="minorHAnsi"/>
                <w:sz w:val="18"/>
                <w:szCs w:val="18"/>
              </w:rPr>
            </w:pPr>
            <w:r>
              <w:rPr>
                <w:rFonts w:asciiTheme="minorHAnsi" w:hAnsiTheme="minorHAnsi" w:cstheme="minorHAnsi"/>
                <w:b/>
                <w:bCs/>
                <w:sz w:val="18"/>
                <w:szCs w:val="18"/>
              </w:rPr>
              <w:t xml:space="preserve">Testing of drinking water for </w:t>
            </w:r>
            <w:r w:rsidR="00E0633D" w:rsidRPr="00E0633D">
              <w:rPr>
                <w:rFonts w:asciiTheme="minorHAnsi" w:hAnsiTheme="minorHAnsi" w:cstheme="minorHAnsi"/>
                <w:b/>
                <w:bCs/>
                <w:i/>
                <w:iCs/>
                <w:sz w:val="18"/>
                <w:szCs w:val="18"/>
              </w:rPr>
              <w:t>Naegleria fowleri</w:t>
            </w:r>
          </w:p>
        </w:tc>
      </w:tr>
      <w:tr w:rsidR="00213224" w:rsidRPr="00F7318A" w14:paraId="5992EBBE" w14:textId="77777777" w:rsidTr="00090F1E">
        <w:tc>
          <w:tcPr>
            <w:tcW w:w="2078" w:type="dxa"/>
          </w:tcPr>
          <w:p w14:paraId="4830C52F" w14:textId="23417633" w:rsidR="00213224" w:rsidRDefault="00213224">
            <w:pPr>
              <w:pStyle w:val="Text"/>
              <w:spacing w:before="0"/>
              <w:jc w:val="left"/>
              <w:rPr>
                <w:rFonts w:asciiTheme="minorHAnsi" w:hAnsiTheme="minorHAnsi" w:cstheme="minorHAnsi"/>
                <w:sz w:val="18"/>
                <w:szCs w:val="18"/>
              </w:rPr>
            </w:pPr>
            <w:r>
              <w:rPr>
                <w:rFonts w:asciiTheme="minorHAnsi" w:hAnsiTheme="minorHAnsi" w:cstheme="minorHAnsi"/>
                <w:sz w:val="18"/>
                <w:szCs w:val="18"/>
              </w:rPr>
              <w:t xml:space="preserve">Testing of drinking water for </w:t>
            </w:r>
            <w:r w:rsidR="00E0633D" w:rsidRPr="00E0633D">
              <w:rPr>
                <w:rFonts w:asciiTheme="minorHAnsi" w:hAnsiTheme="minorHAnsi" w:cstheme="minorHAnsi"/>
                <w:i/>
                <w:iCs/>
                <w:sz w:val="18"/>
                <w:szCs w:val="18"/>
              </w:rPr>
              <w:t>Naegleria fowleri</w:t>
            </w:r>
            <w:r w:rsidR="0044727D">
              <w:rPr>
                <w:rFonts w:asciiTheme="minorHAnsi" w:hAnsiTheme="minorHAnsi" w:cstheme="minorHAnsi"/>
                <w:i/>
                <w:iCs/>
                <w:sz w:val="18"/>
                <w:szCs w:val="18"/>
              </w:rPr>
              <w:t xml:space="preserve"> </w:t>
            </w:r>
            <w:r>
              <w:rPr>
                <w:rFonts w:asciiTheme="minorHAnsi" w:hAnsiTheme="minorHAnsi" w:cstheme="minorHAnsi"/>
                <w:sz w:val="18"/>
                <w:szCs w:val="18"/>
              </w:rPr>
              <w:t>(3)</w:t>
            </w:r>
          </w:p>
        </w:tc>
        <w:tc>
          <w:tcPr>
            <w:tcW w:w="1229" w:type="dxa"/>
          </w:tcPr>
          <w:p w14:paraId="12097731" w14:textId="5AE0CD27" w:rsidR="00213224" w:rsidRPr="00CC6B7D" w:rsidRDefault="004069E1">
            <w:pPr>
              <w:pStyle w:val="Text"/>
              <w:spacing w:before="0"/>
              <w:jc w:val="left"/>
              <w:rPr>
                <w:rFonts w:asciiTheme="minorHAnsi" w:hAnsiTheme="minorHAnsi" w:cstheme="minorHAnsi"/>
                <w:b/>
                <w:bCs/>
                <w:sz w:val="18"/>
                <w:szCs w:val="18"/>
              </w:rPr>
            </w:pPr>
            <w:r w:rsidRPr="00C27C4B">
              <w:rPr>
                <w:b/>
                <w:bCs/>
                <w:sz w:val="18"/>
                <w:szCs w:val="18"/>
              </w:rPr>
              <w:t>MODERATE</w:t>
            </w:r>
          </w:p>
        </w:tc>
        <w:tc>
          <w:tcPr>
            <w:tcW w:w="6469" w:type="dxa"/>
          </w:tcPr>
          <w:p w14:paraId="102E417C" w14:textId="34DB467C" w:rsidR="00213224" w:rsidRPr="00CC6B7D" w:rsidRDefault="00A81578">
            <w:pPr>
              <w:pStyle w:val="Text"/>
              <w:spacing w:before="0"/>
              <w:jc w:val="left"/>
              <w:rPr>
                <w:rFonts w:asciiTheme="minorHAnsi" w:hAnsiTheme="minorHAnsi" w:cstheme="minorHAnsi"/>
                <w:sz w:val="18"/>
                <w:szCs w:val="18"/>
              </w:rPr>
            </w:pPr>
            <w:r>
              <w:rPr>
                <w:rFonts w:asciiTheme="minorHAnsi" w:hAnsiTheme="minorHAnsi" w:cstheme="minorHAnsi"/>
                <w:sz w:val="18"/>
                <w:szCs w:val="18"/>
              </w:rPr>
              <w:t xml:space="preserve">There is </w:t>
            </w:r>
            <w:r w:rsidR="004069E1">
              <w:rPr>
                <w:rFonts w:asciiTheme="minorHAnsi" w:hAnsiTheme="minorHAnsi" w:cstheme="minorHAnsi"/>
                <w:sz w:val="18"/>
                <w:szCs w:val="18"/>
              </w:rPr>
              <w:t>moderate</w:t>
            </w:r>
            <w:r>
              <w:rPr>
                <w:rFonts w:asciiTheme="minorHAnsi" w:hAnsiTheme="minorHAnsi" w:cstheme="minorHAnsi"/>
                <w:sz w:val="18"/>
                <w:szCs w:val="18"/>
              </w:rPr>
              <w:t xml:space="preserve"> certainty from </w:t>
            </w:r>
            <w:r w:rsidR="007C635E">
              <w:rPr>
                <w:rFonts w:asciiTheme="minorHAnsi" w:hAnsiTheme="minorHAnsi" w:cstheme="minorHAnsi"/>
                <w:sz w:val="18"/>
                <w:szCs w:val="18"/>
              </w:rPr>
              <w:t>three</w:t>
            </w:r>
            <w:r>
              <w:rPr>
                <w:rFonts w:asciiTheme="minorHAnsi" w:hAnsiTheme="minorHAnsi" w:cstheme="minorHAnsi"/>
                <w:sz w:val="18"/>
                <w:szCs w:val="18"/>
              </w:rPr>
              <w:t xml:space="preserve"> stud</w:t>
            </w:r>
            <w:r w:rsidR="00550CC1">
              <w:rPr>
                <w:rFonts w:asciiTheme="minorHAnsi" w:hAnsiTheme="minorHAnsi" w:cstheme="minorHAnsi"/>
                <w:sz w:val="18"/>
                <w:szCs w:val="18"/>
              </w:rPr>
              <w:t>ies</w:t>
            </w:r>
            <w:r>
              <w:rPr>
                <w:rFonts w:asciiTheme="minorHAnsi" w:hAnsiTheme="minorHAnsi" w:cstheme="minorHAnsi"/>
                <w:sz w:val="18"/>
                <w:szCs w:val="18"/>
              </w:rPr>
              <w:t xml:space="preserve"> which identif</w:t>
            </w:r>
            <w:r w:rsidR="00550CC1">
              <w:rPr>
                <w:rFonts w:asciiTheme="minorHAnsi" w:hAnsiTheme="minorHAnsi" w:cstheme="minorHAnsi"/>
                <w:sz w:val="18"/>
                <w:szCs w:val="18"/>
              </w:rPr>
              <w:t>y</w:t>
            </w:r>
            <w:r w:rsidR="00BA5922">
              <w:rPr>
                <w:rFonts w:asciiTheme="minorHAnsi" w:hAnsiTheme="minorHAnsi" w:cstheme="minorHAnsi"/>
                <w:sz w:val="18"/>
                <w:szCs w:val="18"/>
              </w:rPr>
              <w:t xml:space="preserve"> biotic and abiotic </w:t>
            </w:r>
            <w:r w:rsidR="00203F64">
              <w:rPr>
                <w:rFonts w:asciiTheme="minorHAnsi" w:hAnsiTheme="minorHAnsi" w:cstheme="minorHAnsi"/>
                <w:sz w:val="18"/>
                <w:szCs w:val="18"/>
              </w:rPr>
              <w:t>factors which may</w:t>
            </w:r>
            <w:r>
              <w:rPr>
                <w:rFonts w:asciiTheme="minorHAnsi" w:hAnsiTheme="minorHAnsi" w:cstheme="minorHAnsi"/>
                <w:sz w:val="18"/>
                <w:szCs w:val="18"/>
              </w:rPr>
              <w:t xml:space="preserve"> support </w:t>
            </w:r>
            <w:r w:rsidR="00E0633D" w:rsidRPr="00E0633D">
              <w:rPr>
                <w:rFonts w:asciiTheme="minorHAnsi" w:hAnsiTheme="minorHAnsi" w:cstheme="minorHAnsi"/>
                <w:i/>
                <w:iCs/>
                <w:sz w:val="18"/>
                <w:szCs w:val="18"/>
              </w:rPr>
              <w:t>Naegleria fowleri</w:t>
            </w:r>
            <w:r w:rsidR="0044727D">
              <w:rPr>
                <w:rFonts w:asciiTheme="minorHAnsi" w:hAnsiTheme="minorHAnsi" w:cstheme="minorHAnsi"/>
                <w:i/>
                <w:iCs/>
                <w:sz w:val="18"/>
                <w:szCs w:val="18"/>
              </w:rPr>
              <w:t xml:space="preserve"> </w:t>
            </w:r>
            <w:r>
              <w:rPr>
                <w:rFonts w:asciiTheme="minorHAnsi" w:hAnsiTheme="minorHAnsi" w:cstheme="minorHAnsi"/>
                <w:sz w:val="18"/>
                <w:szCs w:val="18"/>
              </w:rPr>
              <w:t xml:space="preserve">growth. </w:t>
            </w:r>
            <w:r w:rsidR="00203F64">
              <w:rPr>
                <w:rFonts w:asciiTheme="minorHAnsi" w:hAnsiTheme="minorHAnsi" w:cstheme="minorHAnsi"/>
                <w:sz w:val="18"/>
                <w:szCs w:val="18"/>
              </w:rPr>
              <w:t>No</w:t>
            </w:r>
            <w:r>
              <w:rPr>
                <w:rFonts w:asciiTheme="minorHAnsi" w:hAnsiTheme="minorHAnsi" w:cstheme="minorHAnsi"/>
                <w:sz w:val="18"/>
                <w:szCs w:val="18"/>
              </w:rPr>
              <w:t xml:space="preserve"> study links to adverse health outcomes but tests secondary questions.</w:t>
            </w:r>
          </w:p>
        </w:tc>
      </w:tr>
      <w:tr w:rsidR="00213224" w:rsidRPr="00F7318A" w14:paraId="3B6D0603" w14:textId="77777777" w:rsidTr="00090F1E">
        <w:tc>
          <w:tcPr>
            <w:tcW w:w="9776" w:type="dxa"/>
            <w:gridSpan w:val="3"/>
            <w:shd w:val="clear" w:color="auto" w:fill="D9E2F3"/>
          </w:tcPr>
          <w:p w14:paraId="746AAC9D" w14:textId="3E6CA14C" w:rsidR="00213224" w:rsidRPr="00CC6B7D" w:rsidRDefault="00213224">
            <w:pPr>
              <w:pStyle w:val="Text"/>
              <w:spacing w:before="0"/>
              <w:jc w:val="left"/>
              <w:rPr>
                <w:rFonts w:asciiTheme="minorHAnsi" w:hAnsiTheme="minorHAnsi" w:cstheme="minorHAnsi"/>
                <w:sz w:val="18"/>
                <w:szCs w:val="18"/>
              </w:rPr>
            </w:pPr>
            <w:r>
              <w:rPr>
                <w:rFonts w:asciiTheme="minorHAnsi" w:hAnsiTheme="minorHAnsi" w:cstheme="minorHAnsi"/>
                <w:b/>
                <w:bCs/>
                <w:sz w:val="18"/>
                <w:szCs w:val="18"/>
              </w:rPr>
              <w:t xml:space="preserve">Dose response and concentrations for </w:t>
            </w:r>
            <w:r w:rsidR="00E0633D" w:rsidRPr="00E0633D">
              <w:rPr>
                <w:rFonts w:asciiTheme="minorHAnsi" w:hAnsiTheme="minorHAnsi" w:cstheme="minorHAnsi"/>
                <w:b/>
                <w:bCs/>
                <w:i/>
                <w:iCs/>
                <w:sz w:val="18"/>
                <w:szCs w:val="18"/>
              </w:rPr>
              <w:t>Naegleria fowleri</w:t>
            </w:r>
          </w:p>
        </w:tc>
      </w:tr>
      <w:tr w:rsidR="00BD1F55" w:rsidRPr="00F7318A" w14:paraId="34009F27" w14:textId="77777777" w:rsidTr="00090F1E">
        <w:tc>
          <w:tcPr>
            <w:tcW w:w="2078" w:type="dxa"/>
          </w:tcPr>
          <w:p w14:paraId="608C680C" w14:textId="26F865A2" w:rsidR="00BD1F55" w:rsidRDefault="00BD1F55" w:rsidP="00BD1F55">
            <w:pPr>
              <w:pStyle w:val="Text"/>
              <w:spacing w:before="0"/>
              <w:jc w:val="left"/>
              <w:rPr>
                <w:rFonts w:asciiTheme="minorHAnsi" w:hAnsiTheme="minorHAnsi" w:cstheme="minorHAnsi"/>
                <w:sz w:val="18"/>
                <w:szCs w:val="18"/>
              </w:rPr>
            </w:pPr>
            <w:r>
              <w:rPr>
                <w:rFonts w:asciiTheme="minorHAnsi" w:hAnsiTheme="minorHAnsi" w:cstheme="minorHAnsi"/>
                <w:sz w:val="18"/>
                <w:szCs w:val="18"/>
              </w:rPr>
              <w:t xml:space="preserve">Pathogenicity testing for </w:t>
            </w:r>
            <w:r w:rsidR="00E0633D" w:rsidRPr="00E0633D">
              <w:rPr>
                <w:rFonts w:asciiTheme="minorHAnsi" w:hAnsiTheme="minorHAnsi" w:cstheme="minorHAnsi"/>
                <w:i/>
                <w:iCs/>
                <w:sz w:val="18"/>
                <w:szCs w:val="18"/>
              </w:rPr>
              <w:t>Naegleria fowleri</w:t>
            </w:r>
            <w:r w:rsidR="0044727D">
              <w:rPr>
                <w:rFonts w:asciiTheme="minorHAnsi" w:hAnsiTheme="minorHAnsi" w:cstheme="minorHAnsi"/>
                <w:i/>
                <w:iCs/>
                <w:sz w:val="18"/>
                <w:szCs w:val="18"/>
              </w:rPr>
              <w:t xml:space="preserve"> </w:t>
            </w:r>
            <w:r>
              <w:rPr>
                <w:rFonts w:asciiTheme="minorHAnsi" w:hAnsiTheme="minorHAnsi" w:cstheme="minorHAnsi"/>
                <w:sz w:val="18"/>
                <w:szCs w:val="18"/>
              </w:rPr>
              <w:t>(1)</w:t>
            </w:r>
          </w:p>
        </w:tc>
        <w:tc>
          <w:tcPr>
            <w:tcW w:w="1229" w:type="dxa"/>
          </w:tcPr>
          <w:p w14:paraId="05806EBA" w14:textId="5AF82626" w:rsidR="00BD1F55" w:rsidRPr="00CC6B7D" w:rsidRDefault="00BD1F55" w:rsidP="00BD1F55">
            <w:pPr>
              <w:pStyle w:val="Text"/>
              <w:spacing w:before="0"/>
              <w:jc w:val="left"/>
              <w:rPr>
                <w:rFonts w:asciiTheme="minorHAnsi" w:hAnsiTheme="minorHAnsi" w:cstheme="minorHAnsi"/>
                <w:b/>
                <w:bCs/>
                <w:sz w:val="18"/>
                <w:szCs w:val="18"/>
              </w:rPr>
            </w:pPr>
            <w:r w:rsidRPr="00852C3A">
              <w:rPr>
                <w:rFonts w:asciiTheme="minorHAnsi" w:hAnsiTheme="minorHAnsi" w:cstheme="minorHAnsi"/>
                <w:b/>
                <w:bCs/>
                <w:sz w:val="18"/>
                <w:szCs w:val="18"/>
              </w:rPr>
              <w:t>LOW</w:t>
            </w:r>
          </w:p>
        </w:tc>
        <w:tc>
          <w:tcPr>
            <w:tcW w:w="6469" w:type="dxa"/>
          </w:tcPr>
          <w:p w14:paraId="2B248B4C" w14:textId="02BC098B" w:rsidR="00BD1F55" w:rsidRPr="00CC6B7D" w:rsidRDefault="00141561" w:rsidP="00BD1F55">
            <w:pPr>
              <w:pStyle w:val="Text"/>
              <w:spacing w:before="0"/>
              <w:jc w:val="left"/>
              <w:rPr>
                <w:rFonts w:asciiTheme="minorHAnsi" w:hAnsiTheme="minorHAnsi" w:cstheme="minorHAnsi"/>
                <w:sz w:val="18"/>
                <w:szCs w:val="18"/>
              </w:rPr>
            </w:pPr>
            <w:r>
              <w:rPr>
                <w:rFonts w:asciiTheme="minorHAnsi" w:hAnsiTheme="minorHAnsi" w:cstheme="minorHAnsi"/>
                <w:sz w:val="18"/>
                <w:szCs w:val="18"/>
              </w:rPr>
              <w:t xml:space="preserve">There is low certainty of detection </w:t>
            </w:r>
            <w:r w:rsidR="005468D6">
              <w:rPr>
                <w:rFonts w:asciiTheme="minorHAnsi" w:hAnsiTheme="minorHAnsi" w:cstheme="minorHAnsi"/>
                <w:sz w:val="18"/>
                <w:szCs w:val="18"/>
              </w:rPr>
              <w:t xml:space="preserve">of </w:t>
            </w:r>
            <w:r w:rsidR="00E0633D" w:rsidRPr="00E0633D">
              <w:rPr>
                <w:rFonts w:asciiTheme="minorHAnsi" w:hAnsiTheme="minorHAnsi" w:cstheme="minorHAnsi"/>
                <w:i/>
                <w:iCs/>
                <w:sz w:val="18"/>
                <w:szCs w:val="18"/>
              </w:rPr>
              <w:t>Naegleria fowleri</w:t>
            </w:r>
            <w:r w:rsidR="0044727D">
              <w:rPr>
                <w:rFonts w:asciiTheme="minorHAnsi" w:hAnsiTheme="minorHAnsi" w:cstheme="minorHAnsi"/>
                <w:i/>
                <w:iCs/>
                <w:sz w:val="18"/>
                <w:szCs w:val="18"/>
              </w:rPr>
              <w:t xml:space="preserve"> </w:t>
            </w:r>
            <w:r>
              <w:rPr>
                <w:rFonts w:asciiTheme="minorHAnsi" w:hAnsiTheme="minorHAnsi" w:cstheme="minorHAnsi"/>
                <w:sz w:val="18"/>
                <w:szCs w:val="18"/>
              </w:rPr>
              <w:t>in recreational waters leading to a direct adverse health outcome.</w:t>
            </w:r>
          </w:p>
        </w:tc>
      </w:tr>
      <w:tr w:rsidR="00BD1F55" w:rsidRPr="00F7318A" w14:paraId="50F77C4E" w14:textId="77777777" w:rsidTr="00090F1E">
        <w:tc>
          <w:tcPr>
            <w:tcW w:w="2078" w:type="dxa"/>
          </w:tcPr>
          <w:p w14:paraId="16E66C05" w14:textId="761A89AC" w:rsidR="00BD1F55" w:rsidRDefault="00BD1F55" w:rsidP="00BD1F55">
            <w:pPr>
              <w:pStyle w:val="Text"/>
              <w:spacing w:before="0"/>
              <w:jc w:val="left"/>
              <w:rPr>
                <w:rFonts w:asciiTheme="minorHAnsi" w:hAnsiTheme="minorHAnsi" w:cstheme="minorHAnsi"/>
                <w:sz w:val="18"/>
                <w:szCs w:val="18"/>
              </w:rPr>
            </w:pPr>
            <w:r>
              <w:rPr>
                <w:rFonts w:asciiTheme="minorHAnsi" w:hAnsiTheme="minorHAnsi" w:cstheme="minorHAnsi"/>
                <w:sz w:val="18"/>
                <w:szCs w:val="18"/>
              </w:rPr>
              <w:t xml:space="preserve">Dose response modelling for </w:t>
            </w:r>
            <w:r w:rsidR="00E0633D" w:rsidRPr="00E0633D">
              <w:rPr>
                <w:rFonts w:asciiTheme="minorHAnsi" w:hAnsiTheme="minorHAnsi" w:cstheme="minorHAnsi"/>
                <w:i/>
                <w:iCs/>
                <w:sz w:val="18"/>
                <w:szCs w:val="18"/>
              </w:rPr>
              <w:t>Naegleria fowleri</w:t>
            </w:r>
            <w:r w:rsidR="0044727D">
              <w:rPr>
                <w:rFonts w:asciiTheme="minorHAnsi" w:hAnsiTheme="minorHAnsi" w:cstheme="minorHAnsi"/>
                <w:i/>
                <w:iCs/>
                <w:sz w:val="18"/>
                <w:szCs w:val="18"/>
              </w:rPr>
              <w:t xml:space="preserve"> </w:t>
            </w:r>
            <w:r>
              <w:rPr>
                <w:rFonts w:asciiTheme="minorHAnsi" w:hAnsiTheme="minorHAnsi" w:cstheme="minorHAnsi"/>
                <w:sz w:val="18"/>
                <w:szCs w:val="18"/>
              </w:rPr>
              <w:t>(1)</w:t>
            </w:r>
          </w:p>
        </w:tc>
        <w:tc>
          <w:tcPr>
            <w:tcW w:w="1229" w:type="dxa"/>
          </w:tcPr>
          <w:p w14:paraId="20CAAEEB" w14:textId="5DE59869" w:rsidR="00BD1F55" w:rsidRPr="00CC6B7D" w:rsidRDefault="00C27C4B" w:rsidP="00BD1F55">
            <w:pPr>
              <w:pStyle w:val="Text"/>
              <w:spacing w:before="0"/>
              <w:jc w:val="left"/>
              <w:rPr>
                <w:rFonts w:asciiTheme="minorHAnsi" w:hAnsiTheme="minorHAnsi" w:cstheme="minorHAnsi"/>
                <w:b/>
                <w:bCs/>
                <w:sz w:val="18"/>
                <w:szCs w:val="18"/>
              </w:rPr>
            </w:pPr>
            <w:r>
              <w:rPr>
                <w:rFonts w:asciiTheme="minorHAnsi" w:hAnsiTheme="minorHAnsi" w:cstheme="minorHAnsi"/>
                <w:b/>
                <w:bCs/>
                <w:sz w:val="18"/>
                <w:szCs w:val="18"/>
              </w:rPr>
              <w:t xml:space="preserve">VERY </w:t>
            </w:r>
            <w:r w:rsidR="00BD1F55" w:rsidRPr="00852C3A">
              <w:rPr>
                <w:rFonts w:asciiTheme="minorHAnsi" w:hAnsiTheme="minorHAnsi" w:cstheme="minorHAnsi"/>
                <w:b/>
                <w:bCs/>
                <w:sz w:val="18"/>
                <w:szCs w:val="18"/>
              </w:rPr>
              <w:t>LOW</w:t>
            </w:r>
          </w:p>
        </w:tc>
        <w:tc>
          <w:tcPr>
            <w:tcW w:w="6469" w:type="dxa"/>
          </w:tcPr>
          <w:p w14:paraId="1AA54291" w14:textId="3A91B536" w:rsidR="00BD1F55" w:rsidRPr="00CC6B7D" w:rsidRDefault="00141561" w:rsidP="00BD1F55">
            <w:pPr>
              <w:pStyle w:val="Text"/>
              <w:spacing w:before="0"/>
              <w:jc w:val="left"/>
              <w:rPr>
                <w:rFonts w:asciiTheme="minorHAnsi" w:hAnsiTheme="minorHAnsi" w:cstheme="minorHAnsi"/>
                <w:sz w:val="18"/>
                <w:szCs w:val="18"/>
              </w:rPr>
            </w:pPr>
            <w:r>
              <w:rPr>
                <w:rFonts w:asciiTheme="minorHAnsi" w:hAnsiTheme="minorHAnsi" w:cstheme="minorHAnsi"/>
                <w:sz w:val="18"/>
                <w:szCs w:val="18"/>
              </w:rPr>
              <w:t xml:space="preserve">There is </w:t>
            </w:r>
            <w:r w:rsidR="00C27C4B">
              <w:rPr>
                <w:rFonts w:asciiTheme="minorHAnsi" w:hAnsiTheme="minorHAnsi" w:cstheme="minorHAnsi"/>
                <w:sz w:val="18"/>
                <w:szCs w:val="18"/>
              </w:rPr>
              <w:t xml:space="preserve">very </w:t>
            </w:r>
            <w:r>
              <w:rPr>
                <w:rFonts w:asciiTheme="minorHAnsi" w:hAnsiTheme="minorHAnsi" w:cstheme="minorHAnsi"/>
                <w:sz w:val="18"/>
                <w:szCs w:val="18"/>
              </w:rPr>
              <w:t xml:space="preserve">low certainty from the study which shows </w:t>
            </w:r>
            <w:r w:rsidR="00E0633D" w:rsidRPr="00E0633D">
              <w:rPr>
                <w:rFonts w:asciiTheme="minorHAnsi" w:hAnsiTheme="minorHAnsi" w:cstheme="minorHAnsi"/>
                <w:i/>
                <w:iCs/>
                <w:sz w:val="18"/>
                <w:szCs w:val="18"/>
              </w:rPr>
              <w:t>Naegleria fowleri</w:t>
            </w:r>
            <w:r w:rsidR="0044727D">
              <w:rPr>
                <w:rFonts w:asciiTheme="minorHAnsi" w:hAnsiTheme="minorHAnsi" w:cstheme="minorHAnsi"/>
                <w:i/>
                <w:iCs/>
                <w:sz w:val="18"/>
                <w:szCs w:val="18"/>
              </w:rPr>
              <w:t xml:space="preserve"> </w:t>
            </w:r>
            <w:r>
              <w:rPr>
                <w:rFonts w:asciiTheme="minorHAnsi" w:hAnsiTheme="minorHAnsi" w:cstheme="minorHAnsi"/>
                <w:sz w:val="18"/>
                <w:szCs w:val="18"/>
              </w:rPr>
              <w:t xml:space="preserve">is fatal to mice at given concentrations and </w:t>
            </w:r>
            <w:r w:rsidR="005468D6">
              <w:rPr>
                <w:rFonts w:asciiTheme="minorHAnsi" w:hAnsiTheme="minorHAnsi" w:cstheme="minorHAnsi"/>
                <w:sz w:val="18"/>
                <w:szCs w:val="18"/>
              </w:rPr>
              <w:t>activities but</w:t>
            </w:r>
            <w:r>
              <w:rPr>
                <w:rFonts w:asciiTheme="minorHAnsi" w:hAnsiTheme="minorHAnsi" w:cstheme="minorHAnsi"/>
                <w:sz w:val="18"/>
                <w:szCs w:val="18"/>
              </w:rPr>
              <w:t xml:space="preserve"> cannot be directly related to humans (other than the knowledge that </w:t>
            </w:r>
            <w:r w:rsidR="00E0633D" w:rsidRPr="00E0633D">
              <w:rPr>
                <w:rFonts w:asciiTheme="minorHAnsi" w:hAnsiTheme="minorHAnsi" w:cstheme="minorHAnsi"/>
                <w:i/>
                <w:iCs/>
                <w:sz w:val="18"/>
                <w:szCs w:val="18"/>
              </w:rPr>
              <w:t>Naegleria fowler</w:t>
            </w:r>
            <w:r w:rsidR="004069E1">
              <w:rPr>
                <w:rFonts w:asciiTheme="minorHAnsi" w:hAnsiTheme="minorHAnsi" w:cstheme="minorHAnsi"/>
                <w:i/>
                <w:iCs/>
                <w:sz w:val="18"/>
                <w:szCs w:val="18"/>
              </w:rPr>
              <w:t xml:space="preserve">i </w:t>
            </w:r>
            <w:r>
              <w:rPr>
                <w:rFonts w:asciiTheme="minorHAnsi" w:hAnsiTheme="minorHAnsi" w:cstheme="minorHAnsi"/>
                <w:sz w:val="18"/>
                <w:szCs w:val="18"/>
              </w:rPr>
              <w:t>infections are fatal).</w:t>
            </w:r>
          </w:p>
        </w:tc>
      </w:tr>
      <w:tr w:rsidR="00BD1F55" w:rsidRPr="00F7318A" w14:paraId="7C9A55CB" w14:textId="77777777" w:rsidTr="00090F1E">
        <w:tc>
          <w:tcPr>
            <w:tcW w:w="2078" w:type="dxa"/>
          </w:tcPr>
          <w:p w14:paraId="4168AF0D" w14:textId="40B14360" w:rsidR="00BD1F55" w:rsidRDefault="00BD1F55" w:rsidP="00BD1F55">
            <w:pPr>
              <w:pStyle w:val="Text"/>
              <w:spacing w:before="0"/>
              <w:jc w:val="left"/>
              <w:rPr>
                <w:rFonts w:asciiTheme="minorHAnsi" w:hAnsiTheme="minorHAnsi" w:cstheme="minorHAnsi"/>
                <w:sz w:val="18"/>
                <w:szCs w:val="18"/>
              </w:rPr>
            </w:pPr>
            <w:r>
              <w:rPr>
                <w:rFonts w:asciiTheme="minorHAnsi" w:hAnsiTheme="minorHAnsi" w:cstheme="minorHAnsi"/>
                <w:sz w:val="18"/>
                <w:szCs w:val="18"/>
              </w:rPr>
              <w:t xml:space="preserve">Detection of </w:t>
            </w:r>
            <w:r w:rsidR="00E0633D" w:rsidRPr="00E0633D">
              <w:rPr>
                <w:rFonts w:asciiTheme="minorHAnsi" w:hAnsiTheme="minorHAnsi" w:cstheme="minorHAnsi"/>
                <w:i/>
                <w:iCs/>
                <w:sz w:val="18"/>
                <w:szCs w:val="18"/>
              </w:rPr>
              <w:t>Naegleria fowleri</w:t>
            </w:r>
            <w:r w:rsidR="0044727D">
              <w:rPr>
                <w:rFonts w:asciiTheme="minorHAnsi" w:hAnsiTheme="minorHAnsi" w:cstheme="minorHAnsi"/>
                <w:i/>
                <w:iCs/>
                <w:sz w:val="18"/>
                <w:szCs w:val="18"/>
              </w:rPr>
              <w:t xml:space="preserve"> </w:t>
            </w:r>
            <w:r>
              <w:rPr>
                <w:rFonts w:asciiTheme="minorHAnsi" w:hAnsiTheme="minorHAnsi" w:cstheme="minorHAnsi"/>
                <w:sz w:val="18"/>
                <w:szCs w:val="18"/>
              </w:rPr>
              <w:t>(1)</w:t>
            </w:r>
          </w:p>
        </w:tc>
        <w:tc>
          <w:tcPr>
            <w:tcW w:w="1229" w:type="dxa"/>
          </w:tcPr>
          <w:p w14:paraId="68106315" w14:textId="2E228CB3" w:rsidR="00BD1F55" w:rsidRPr="00CC6B7D" w:rsidRDefault="00BD1F55" w:rsidP="00BD1F55">
            <w:pPr>
              <w:pStyle w:val="Text"/>
              <w:spacing w:before="0"/>
              <w:jc w:val="left"/>
              <w:rPr>
                <w:rFonts w:asciiTheme="minorHAnsi" w:hAnsiTheme="minorHAnsi" w:cstheme="minorHAnsi"/>
                <w:b/>
                <w:bCs/>
                <w:sz w:val="18"/>
                <w:szCs w:val="18"/>
              </w:rPr>
            </w:pPr>
            <w:r w:rsidRPr="00852C3A">
              <w:rPr>
                <w:rFonts w:asciiTheme="minorHAnsi" w:hAnsiTheme="minorHAnsi" w:cstheme="minorHAnsi"/>
                <w:b/>
                <w:bCs/>
                <w:sz w:val="18"/>
                <w:szCs w:val="18"/>
              </w:rPr>
              <w:t>LOW</w:t>
            </w:r>
          </w:p>
        </w:tc>
        <w:tc>
          <w:tcPr>
            <w:tcW w:w="6469" w:type="dxa"/>
          </w:tcPr>
          <w:p w14:paraId="57B602E8" w14:textId="4194BB50" w:rsidR="00BD1F55" w:rsidRPr="00CC6B7D" w:rsidRDefault="00401BD2" w:rsidP="00BD1F55">
            <w:pPr>
              <w:pStyle w:val="Text"/>
              <w:spacing w:before="0"/>
              <w:jc w:val="left"/>
              <w:rPr>
                <w:rFonts w:asciiTheme="minorHAnsi" w:hAnsiTheme="minorHAnsi" w:cstheme="minorHAnsi"/>
                <w:sz w:val="18"/>
                <w:szCs w:val="18"/>
              </w:rPr>
            </w:pPr>
            <w:r>
              <w:rPr>
                <w:rFonts w:asciiTheme="minorHAnsi" w:hAnsiTheme="minorHAnsi" w:cstheme="minorHAnsi"/>
                <w:sz w:val="18"/>
                <w:szCs w:val="18"/>
              </w:rPr>
              <w:t xml:space="preserve">There is low certainty of detection </w:t>
            </w:r>
            <w:r w:rsidR="005468D6">
              <w:rPr>
                <w:rFonts w:asciiTheme="minorHAnsi" w:hAnsiTheme="minorHAnsi" w:cstheme="minorHAnsi"/>
                <w:sz w:val="18"/>
                <w:szCs w:val="18"/>
              </w:rPr>
              <w:t xml:space="preserve">of </w:t>
            </w:r>
            <w:r w:rsidR="00E0633D" w:rsidRPr="00E0633D">
              <w:rPr>
                <w:rFonts w:asciiTheme="minorHAnsi" w:hAnsiTheme="minorHAnsi" w:cstheme="minorHAnsi"/>
                <w:i/>
                <w:iCs/>
                <w:sz w:val="18"/>
                <w:szCs w:val="18"/>
              </w:rPr>
              <w:t>Naegleria fowleri</w:t>
            </w:r>
            <w:r w:rsidR="0044727D">
              <w:rPr>
                <w:rFonts w:asciiTheme="minorHAnsi" w:hAnsiTheme="minorHAnsi" w:cstheme="minorHAnsi"/>
                <w:i/>
                <w:iCs/>
                <w:sz w:val="18"/>
                <w:szCs w:val="18"/>
              </w:rPr>
              <w:t xml:space="preserve"> </w:t>
            </w:r>
            <w:r w:rsidR="00190DBE">
              <w:rPr>
                <w:rFonts w:asciiTheme="minorHAnsi" w:hAnsiTheme="minorHAnsi" w:cstheme="minorHAnsi"/>
                <w:sz w:val="18"/>
                <w:szCs w:val="18"/>
              </w:rPr>
              <w:t xml:space="preserve">at a given concentration </w:t>
            </w:r>
            <w:r>
              <w:rPr>
                <w:rFonts w:asciiTheme="minorHAnsi" w:hAnsiTheme="minorHAnsi" w:cstheme="minorHAnsi"/>
                <w:sz w:val="18"/>
                <w:szCs w:val="18"/>
              </w:rPr>
              <w:t xml:space="preserve">in recreational waters and a direct adverse health outcome. Study did confirm the presence of </w:t>
            </w:r>
            <w:r w:rsidR="00E0633D" w:rsidRPr="00E0633D">
              <w:rPr>
                <w:rFonts w:asciiTheme="minorHAnsi" w:hAnsiTheme="minorHAnsi" w:cstheme="minorHAnsi"/>
                <w:i/>
                <w:iCs/>
                <w:sz w:val="18"/>
                <w:szCs w:val="18"/>
              </w:rPr>
              <w:t>Naegleria fowleri</w:t>
            </w:r>
            <w:r w:rsidR="0044727D">
              <w:rPr>
                <w:rFonts w:asciiTheme="minorHAnsi" w:hAnsiTheme="minorHAnsi" w:cstheme="minorHAnsi"/>
                <w:i/>
                <w:iCs/>
                <w:sz w:val="18"/>
                <w:szCs w:val="18"/>
              </w:rPr>
              <w:t xml:space="preserve"> </w:t>
            </w:r>
            <w:r>
              <w:rPr>
                <w:rFonts w:asciiTheme="minorHAnsi" w:hAnsiTheme="minorHAnsi" w:cstheme="minorHAnsi"/>
                <w:sz w:val="18"/>
                <w:szCs w:val="18"/>
              </w:rPr>
              <w:t>in waters where a PAM fatality previously occurred.</w:t>
            </w:r>
          </w:p>
        </w:tc>
      </w:tr>
      <w:tr w:rsidR="00213224" w:rsidRPr="00F7318A" w14:paraId="59B765DA" w14:textId="77777777" w:rsidTr="00090F1E">
        <w:tc>
          <w:tcPr>
            <w:tcW w:w="9776" w:type="dxa"/>
            <w:gridSpan w:val="3"/>
            <w:shd w:val="clear" w:color="auto" w:fill="D9E2F3"/>
          </w:tcPr>
          <w:p w14:paraId="13F283CF" w14:textId="4552336D" w:rsidR="00213224" w:rsidRPr="00CC6B7D" w:rsidRDefault="00213224">
            <w:pPr>
              <w:pStyle w:val="Text"/>
              <w:spacing w:before="0"/>
              <w:jc w:val="left"/>
              <w:rPr>
                <w:rFonts w:asciiTheme="minorHAnsi" w:hAnsiTheme="minorHAnsi" w:cstheme="minorHAnsi"/>
                <w:sz w:val="18"/>
                <w:szCs w:val="18"/>
              </w:rPr>
            </w:pPr>
            <w:r>
              <w:rPr>
                <w:rFonts w:asciiTheme="minorHAnsi" w:hAnsiTheme="minorHAnsi" w:cstheme="minorHAnsi"/>
                <w:b/>
                <w:bCs/>
                <w:sz w:val="18"/>
                <w:szCs w:val="18"/>
              </w:rPr>
              <w:t xml:space="preserve">Epidemiological studies for </w:t>
            </w:r>
            <w:r w:rsidR="00E0633D" w:rsidRPr="00E0633D">
              <w:rPr>
                <w:rFonts w:asciiTheme="minorHAnsi" w:hAnsiTheme="minorHAnsi" w:cstheme="minorHAnsi"/>
                <w:b/>
                <w:bCs/>
                <w:i/>
                <w:iCs/>
                <w:sz w:val="18"/>
                <w:szCs w:val="18"/>
              </w:rPr>
              <w:t>Naegleria fowleri</w:t>
            </w:r>
          </w:p>
        </w:tc>
      </w:tr>
      <w:tr w:rsidR="00213224" w:rsidRPr="00F7318A" w14:paraId="4E26DB1B" w14:textId="77777777" w:rsidTr="00090F1E">
        <w:tc>
          <w:tcPr>
            <w:tcW w:w="2078" w:type="dxa"/>
          </w:tcPr>
          <w:p w14:paraId="6BCB4B3D" w14:textId="07DA69EE" w:rsidR="00213224" w:rsidRDefault="00213224">
            <w:pPr>
              <w:pStyle w:val="Text"/>
              <w:spacing w:before="0"/>
              <w:jc w:val="left"/>
              <w:rPr>
                <w:rFonts w:asciiTheme="minorHAnsi" w:hAnsiTheme="minorHAnsi" w:cstheme="minorHAnsi"/>
                <w:sz w:val="18"/>
                <w:szCs w:val="18"/>
              </w:rPr>
            </w:pPr>
            <w:r>
              <w:rPr>
                <w:rFonts w:asciiTheme="minorHAnsi" w:hAnsiTheme="minorHAnsi" w:cstheme="minorHAnsi"/>
                <w:sz w:val="18"/>
                <w:szCs w:val="18"/>
              </w:rPr>
              <w:t xml:space="preserve">Epidemiological studies for </w:t>
            </w:r>
            <w:r w:rsidR="00E0633D" w:rsidRPr="00E0633D">
              <w:rPr>
                <w:rFonts w:asciiTheme="minorHAnsi" w:hAnsiTheme="minorHAnsi" w:cstheme="minorHAnsi"/>
                <w:i/>
                <w:iCs/>
                <w:sz w:val="18"/>
                <w:szCs w:val="18"/>
              </w:rPr>
              <w:t>Naegleria fowleri</w:t>
            </w:r>
            <w:r w:rsidR="0044727D">
              <w:rPr>
                <w:rFonts w:asciiTheme="minorHAnsi" w:hAnsiTheme="minorHAnsi" w:cstheme="minorHAnsi"/>
                <w:i/>
                <w:iCs/>
                <w:sz w:val="18"/>
                <w:szCs w:val="18"/>
              </w:rPr>
              <w:t xml:space="preserve"> </w:t>
            </w:r>
            <w:r>
              <w:rPr>
                <w:rFonts w:asciiTheme="minorHAnsi" w:hAnsiTheme="minorHAnsi" w:cstheme="minorHAnsi"/>
                <w:sz w:val="18"/>
                <w:szCs w:val="18"/>
              </w:rPr>
              <w:t>(2)</w:t>
            </w:r>
          </w:p>
        </w:tc>
        <w:tc>
          <w:tcPr>
            <w:tcW w:w="1229" w:type="dxa"/>
          </w:tcPr>
          <w:p w14:paraId="71124457" w14:textId="6100FFCD" w:rsidR="00213224" w:rsidRPr="00C27C4B" w:rsidRDefault="00836030">
            <w:pPr>
              <w:pStyle w:val="Text"/>
              <w:spacing w:before="0"/>
              <w:jc w:val="left"/>
              <w:rPr>
                <w:rFonts w:asciiTheme="minorHAnsi" w:hAnsiTheme="minorHAnsi" w:cstheme="minorHAnsi"/>
                <w:b/>
                <w:bCs/>
                <w:sz w:val="18"/>
                <w:szCs w:val="18"/>
              </w:rPr>
            </w:pPr>
            <w:r w:rsidRPr="00C27C4B">
              <w:rPr>
                <w:b/>
                <w:bCs/>
                <w:sz w:val="18"/>
                <w:szCs w:val="18"/>
              </w:rPr>
              <w:t>MODERATE</w:t>
            </w:r>
          </w:p>
        </w:tc>
        <w:tc>
          <w:tcPr>
            <w:tcW w:w="6469" w:type="dxa"/>
          </w:tcPr>
          <w:p w14:paraId="64D4AE12" w14:textId="619EDB53" w:rsidR="00213224" w:rsidRPr="00CC6B7D" w:rsidRDefault="001B2CCA">
            <w:pPr>
              <w:pStyle w:val="Text"/>
              <w:spacing w:before="0"/>
              <w:jc w:val="left"/>
              <w:rPr>
                <w:rFonts w:asciiTheme="minorHAnsi" w:hAnsiTheme="minorHAnsi" w:cstheme="minorHAnsi"/>
                <w:sz w:val="18"/>
                <w:szCs w:val="18"/>
              </w:rPr>
            </w:pPr>
            <w:r>
              <w:rPr>
                <w:rFonts w:asciiTheme="minorHAnsi" w:hAnsiTheme="minorHAnsi" w:cstheme="minorHAnsi"/>
                <w:sz w:val="18"/>
                <w:szCs w:val="18"/>
              </w:rPr>
              <w:t xml:space="preserve">There is moderate certainty linking exposure to </w:t>
            </w:r>
            <w:r w:rsidR="00E0633D" w:rsidRPr="00E0633D">
              <w:rPr>
                <w:rFonts w:asciiTheme="minorHAnsi" w:hAnsiTheme="minorHAnsi" w:cstheme="minorHAnsi"/>
                <w:i/>
                <w:iCs/>
                <w:sz w:val="18"/>
                <w:szCs w:val="18"/>
              </w:rPr>
              <w:t>Naegleria fowleri</w:t>
            </w:r>
            <w:r w:rsidR="0044727D">
              <w:rPr>
                <w:rFonts w:asciiTheme="minorHAnsi" w:hAnsiTheme="minorHAnsi" w:cstheme="minorHAnsi"/>
                <w:i/>
                <w:iCs/>
                <w:sz w:val="18"/>
                <w:szCs w:val="18"/>
              </w:rPr>
              <w:t xml:space="preserve"> </w:t>
            </w:r>
            <w:r>
              <w:rPr>
                <w:rFonts w:asciiTheme="minorHAnsi" w:hAnsiTheme="minorHAnsi" w:cstheme="minorHAnsi"/>
                <w:sz w:val="18"/>
                <w:szCs w:val="18"/>
              </w:rPr>
              <w:t xml:space="preserve">in recreational waters </w:t>
            </w:r>
            <w:r w:rsidR="003C68C2">
              <w:rPr>
                <w:rFonts w:asciiTheme="minorHAnsi" w:hAnsiTheme="minorHAnsi" w:cstheme="minorHAnsi"/>
                <w:sz w:val="18"/>
                <w:szCs w:val="18"/>
              </w:rPr>
              <w:t>which can result in</w:t>
            </w:r>
            <w:r>
              <w:rPr>
                <w:rFonts w:asciiTheme="minorHAnsi" w:hAnsiTheme="minorHAnsi" w:cstheme="minorHAnsi"/>
                <w:sz w:val="18"/>
                <w:szCs w:val="18"/>
              </w:rPr>
              <w:t xml:space="preserve"> infection and adverse health effects, i.e. fatality. </w:t>
            </w:r>
            <w:r w:rsidR="003C68C2">
              <w:rPr>
                <w:rFonts w:asciiTheme="minorHAnsi" w:hAnsiTheme="minorHAnsi" w:cstheme="minorHAnsi"/>
                <w:sz w:val="18"/>
                <w:szCs w:val="18"/>
              </w:rPr>
              <w:t>Some cases were linked to recreational water activity.</w:t>
            </w:r>
          </w:p>
        </w:tc>
      </w:tr>
    </w:tbl>
    <w:p w14:paraId="2BF150CD" w14:textId="77777777" w:rsidR="00213224" w:rsidRPr="00213224" w:rsidRDefault="00213224" w:rsidP="00213224">
      <w:pPr>
        <w:pStyle w:val="BodyText"/>
      </w:pPr>
    </w:p>
    <w:p w14:paraId="6B55A1A4" w14:textId="051A17DF" w:rsidR="0086519D" w:rsidRDefault="003B4812" w:rsidP="003145B2">
      <w:pPr>
        <w:pStyle w:val="Heading3"/>
      </w:pPr>
      <w:r>
        <w:lastRenderedPageBreak/>
        <w:t xml:space="preserve">Overall evaluation of </w:t>
      </w:r>
      <w:r w:rsidRPr="003B4812">
        <w:rPr>
          <w:i/>
          <w:iCs/>
        </w:rPr>
        <w:t>B</w:t>
      </w:r>
      <w:r w:rsidR="00366F63">
        <w:rPr>
          <w:i/>
          <w:iCs/>
        </w:rPr>
        <w:t xml:space="preserve">urkholderia </w:t>
      </w:r>
      <w:r w:rsidRPr="003B4812">
        <w:rPr>
          <w:i/>
          <w:iCs/>
        </w:rPr>
        <w:t>pseudomallei</w:t>
      </w:r>
      <w:r w:rsidR="009C5B5A">
        <w:rPr>
          <w:i/>
          <w:iCs/>
        </w:rPr>
        <w:t xml:space="preserve"> primary studies</w:t>
      </w:r>
    </w:p>
    <w:p w14:paraId="0D2BAA8A" w14:textId="50DA927C" w:rsidR="00836D81" w:rsidRPr="00847CA1" w:rsidRDefault="00D631EE" w:rsidP="00D631EE">
      <w:pPr>
        <w:pStyle w:val="Caption"/>
        <w:rPr>
          <w:color w:val="auto"/>
          <w:lang w:eastAsia="en-US"/>
        </w:rPr>
      </w:pPr>
      <w:bookmarkStart w:id="61" w:name="_Hlk170467868"/>
      <w:bookmarkStart w:id="62" w:name="_Toc173928786"/>
      <w:r>
        <w:t xml:space="preserve">Table </w:t>
      </w:r>
      <w:r w:rsidR="00136412">
        <w:fldChar w:fldCharType="begin"/>
      </w:r>
      <w:r w:rsidR="00136412">
        <w:instrText xml:space="preserve"> STYLEREF 1 \s </w:instrText>
      </w:r>
      <w:r w:rsidR="00136412">
        <w:fldChar w:fldCharType="separate"/>
      </w:r>
      <w:r w:rsidR="00AF5961">
        <w:rPr>
          <w:noProof/>
        </w:rPr>
        <w:t>5</w:t>
      </w:r>
      <w:r w:rsidR="00136412">
        <w:rPr>
          <w:noProof/>
        </w:rPr>
        <w:fldChar w:fldCharType="end"/>
      </w:r>
      <w:r>
        <w:t>.</w:t>
      </w:r>
      <w:r w:rsidR="00136412">
        <w:fldChar w:fldCharType="begin"/>
      </w:r>
      <w:r w:rsidR="00136412">
        <w:instrText xml:space="preserve"> SEQ Table \* ARABIC \s 1 </w:instrText>
      </w:r>
      <w:r w:rsidR="00136412">
        <w:fldChar w:fldCharType="separate"/>
      </w:r>
      <w:r w:rsidR="00AF5961">
        <w:rPr>
          <w:noProof/>
        </w:rPr>
        <w:t>30</w:t>
      </w:r>
      <w:r w:rsidR="00136412">
        <w:rPr>
          <w:noProof/>
        </w:rPr>
        <w:fldChar w:fldCharType="end"/>
      </w:r>
      <w:bookmarkEnd w:id="61"/>
      <w:r>
        <w:t xml:space="preserve"> </w:t>
      </w:r>
      <w:r w:rsidR="00836D81">
        <w:t xml:space="preserve">Conclusions for </w:t>
      </w:r>
      <w:r w:rsidR="00836D81" w:rsidRPr="00836D81">
        <w:rPr>
          <w:i/>
          <w:iCs/>
        </w:rPr>
        <w:t>Burkholderia pseudomallei</w:t>
      </w:r>
      <w:bookmarkEnd w:id="62"/>
    </w:p>
    <w:p w14:paraId="18EB7B9D" w14:textId="77777777" w:rsidR="0053221A" w:rsidRDefault="0053221A">
      <w:pPr>
        <w:spacing w:after="0"/>
      </w:pPr>
    </w:p>
    <w:tbl>
      <w:tblPr>
        <w:tblStyle w:val="TableGrid"/>
        <w:tblW w:w="9776" w:type="dxa"/>
        <w:tblLayout w:type="fixed"/>
        <w:tblLook w:val="04A0" w:firstRow="1" w:lastRow="0" w:firstColumn="1" w:lastColumn="0" w:noHBand="0" w:noVBand="1"/>
      </w:tblPr>
      <w:tblGrid>
        <w:gridCol w:w="2078"/>
        <w:gridCol w:w="1229"/>
        <w:gridCol w:w="6469"/>
      </w:tblGrid>
      <w:tr w:rsidR="0058081D" w:rsidRPr="00F7318A" w14:paraId="207A2E76" w14:textId="77777777" w:rsidTr="00090F1E">
        <w:tc>
          <w:tcPr>
            <w:tcW w:w="2078" w:type="dxa"/>
            <w:shd w:val="clear" w:color="auto" w:fill="BFBFBF" w:themeFill="background1" w:themeFillShade="BF"/>
          </w:tcPr>
          <w:p w14:paraId="02C04EF3" w14:textId="77777777" w:rsidR="0058081D" w:rsidRPr="00CC6B7D" w:rsidRDefault="0058081D" w:rsidP="00DA170D">
            <w:pPr>
              <w:pStyle w:val="Text"/>
              <w:spacing w:before="0"/>
              <w:jc w:val="left"/>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Measured outcomes</w:t>
            </w:r>
            <w:r w:rsidRPr="00CC6B7D">
              <w:rPr>
                <w:rFonts w:asciiTheme="minorHAnsi" w:hAnsiTheme="minorHAnsi" w:cstheme="minorHAnsi"/>
                <w:b/>
                <w:bCs/>
                <w:color w:val="FFFFFF" w:themeColor="background1"/>
                <w:sz w:val="18"/>
                <w:szCs w:val="18"/>
              </w:rPr>
              <w:t xml:space="preserve"> (number of studies</w:t>
            </w:r>
            <w:r>
              <w:rPr>
                <w:rFonts w:asciiTheme="minorHAnsi" w:hAnsiTheme="minorHAnsi" w:cstheme="minorHAnsi"/>
                <w:b/>
                <w:bCs/>
                <w:color w:val="FFFFFF" w:themeColor="background1"/>
                <w:sz w:val="18"/>
                <w:szCs w:val="18"/>
              </w:rPr>
              <w:t>, study type)</w:t>
            </w:r>
          </w:p>
        </w:tc>
        <w:tc>
          <w:tcPr>
            <w:tcW w:w="1229" w:type="dxa"/>
            <w:shd w:val="clear" w:color="auto" w:fill="BFBFBF" w:themeFill="background1" w:themeFillShade="BF"/>
          </w:tcPr>
          <w:p w14:paraId="26A175C7" w14:textId="77777777" w:rsidR="0058081D" w:rsidRPr="00CC6B7D" w:rsidRDefault="0058081D" w:rsidP="00DA170D">
            <w:pPr>
              <w:pStyle w:val="Text"/>
              <w:spacing w:before="0"/>
              <w:jc w:val="left"/>
              <w:rPr>
                <w:rFonts w:asciiTheme="minorHAnsi" w:hAnsiTheme="minorHAnsi" w:cstheme="minorHAnsi"/>
                <w:b/>
                <w:bCs/>
                <w:color w:val="FFFFFF" w:themeColor="background1"/>
                <w:sz w:val="18"/>
                <w:szCs w:val="18"/>
              </w:rPr>
            </w:pPr>
            <w:r w:rsidRPr="00CC6B7D">
              <w:rPr>
                <w:rFonts w:asciiTheme="minorHAnsi" w:hAnsiTheme="minorHAnsi" w:cstheme="minorHAnsi"/>
                <w:b/>
                <w:bCs/>
                <w:color w:val="FFFFFF" w:themeColor="background1"/>
                <w:sz w:val="18"/>
                <w:szCs w:val="18"/>
              </w:rPr>
              <w:t>Certainty rating</w:t>
            </w:r>
          </w:p>
        </w:tc>
        <w:tc>
          <w:tcPr>
            <w:tcW w:w="6469" w:type="dxa"/>
            <w:shd w:val="clear" w:color="auto" w:fill="BFBFBF" w:themeFill="background1" w:themeFillShade="BF"/>
          </w:tcPr>
          <w:p w14:paraId="1B30214C" w14:textId="77777777" w:rsidR="0058081D" w:rsidRPr="00CC6B7D" w:rsidRDefault="0058081D" w:rsidP="00DA170D">
            <w:pPr>
              <w:pStyle w:val="Text"/>
              <w:spacing w:before="0"/>
              <w:jc w:val="left"/>
              <w:rPr>
                <w:rFonts w:asciiTheme="minorHAnsi" w:hAnsiTheme="minorHAnsi" w:cstheme="minorHAnsi"/>
                <w:b/>
                <w:bCs/>
                <w:color w:val="FFFFFF" w:themeColor="background1"/>
                <w:sz w:val="18"/>
                <w:szCs w:val="18"/>
              </w:rPr>
            </w:pPr>
            <w:r w:rsidRPr="00CC6B7D">
              <w:rPr>
                <w:rFonts w:asciiTheme="minorHAnsi" w:hAnsiTheme="minorHAnsi" w:cstheme="minorHAnsi"/>
                <w:b/>
                <w:bCs/>
                <w:color w:val="FFFFFF" w:themeColor="background1"/>
                <w:sz w:val="18"/>
                <w:szCs w:val="18"/>
              </w:rPr>
              <w:t>Conclusion</w:t>
            </w:r>
          </w:p>
        </w:tc>
      </w:tr>
      <w:tr w:rsidR="0058081D" w:rsidRPr="008A631E" w14:paraId="01BE29AA" w14:textId="77777777" w:rsidTr="00090F1E">
        <w:tc>
          <w:tcPr>
            <w:tcW w:w="9776" w:type="dxa"/>
            <w:gridSpan w:val="3"/>
            <w:shd w:val="clear" w:color="auto" w:fill="D9E2F3"/>
          </w:tcPr>
          <w:p w14:paraId="0A553425" w14:textId="77777777" w:rsidR="0058081D" w:rsidRPr="00CC6B7D" w:rsidRDefault="0058081D" w:rsidP="00DA170D">
            <w:pPr>
              <w:pStyle w:val="Text"/>
              <w:spacing w:before="0"/>
              <w:jc w:val="left"/>
              <w:rPr>
                <w:rFonts w:asciiTheme="minorHAnsi" w:hAnsiTheme="minorHAnsi" w:cstheme="minorHAnsi"/>
                <w:b/>
                <w:bCs/>
                <w:sz w:val="18"/>
                <w:szCs w:val="18"/>
              </w:rPr>
            </w:pPr>
            <w:r>
              <w:rPr>
                <w:rFonts w:asciiTheme="minorHAnsi" w:hAnsiTheme="minorHAnsi" w:cstheme="minorHAnsi"/>
                <w:b/>
                <w:bCs/>
                <w:sz w:val="18"/>
                <w:szCs w:val="18"/>
              </w:rPr>
              <w:t>Case studies/series linking confirmed cases of infection to potential recreational water exposure</w:t>
            </w:r>
          </w:p>
        </w:tc>
      </w:tr>
      <w:tr w:rsidR="0058081D" w:rsidRPr="00F7318A" w14:paraId="3F798D23" w14:textId="77777777" w:rsidTr="00090F1E">
        <w:tc>
          <w:tcPr>
            <w:tcW w:w="2078" w:type="dxa"/>
          </w:tcPr>
          <w:p w14:paraId="77511767" w14:textId="77777777" w:rsidR="0058081D" w:rsidRPr="00CC6B7D" w:rsidRDefault="0058081D" w:rsidP="00DA170D">
            <w:pPr>
              <w:pStyle w:val="Text"/>
              <w:spacing w:before="0"/>
              <w:jc w:val="left"/>
              <w:rPr>
                <w:rFonts w:asciiTheme="minorHAnsi" w:hAnsiTheme="minorHAnsi" w:cstheme="minorHAnsi"/>
                <w:sz w:val="18"/>
                <w:szCs w:val="18"/>
              </w:rPr>
            </w:pPr>
            <w:r>
              <w:rPr>
                <w:rFonts w:asciiTheme="minorHAnsi" w:hAnsiTheme="minorHAnsi" w:cstheme="minorHAnsi"/>
                <w:sz w:val="18"/>
                <w:szCs w:val="18"/>
              </w:rPr>
              <w:t>Respiratory distress syndrome, septic shock and abscesses (1)</w:t>
            </w:r>
          </w:p>
        </w:tc>
        <w:tc>
          <w:tcPr>
            <w:tcW w:w="1229" w:type="dxa"/>
          </w:tcPr>
          <w:p w14:paraId="7CFBB08B" w14:textId="77777777" w:rsidR="0058081D" w:rsidRPr="00CC6B7D" w:rsidRDefault="0058081D" w:rsidP="00DA170D">
            <w:pPr>
              <w:pStyle w:val="Text"/>
              <w:spacing w:before="0"/>
              <w:jc w:val="left"/>
              <w:rPr>
                <w:rFonts w:asciiTheme="minorHAnsi" w:hAnsiTheme="minorHAnsi" w:cstheme="minorHAnsi"/>
                <w:b/>
                <w:bCs/>
                <w:sz w:val="18"/>
                <w:szCs w:val="18"/>
              </w:rPr>
            </w:pPr>
            <w:r>
              <w:rPr>
                <w:rFonts w:asciiTheme="minorHAnsi" w:hAnsiTheme="minorHAnsi" w:cstheme="minorHAnsi"/>
                <w:b/>
                <w:bCs/>
                <w:sz w:val="18"/>
                <w:szCs w:val="18"/>
              </w:rPr>
              <w:t xml:space="preserve">VERY </w:t>
            </w:r>
            <w:r w:rsidRPr="00CC6B7D">
              <w:rPr>
                <w:rFonts w:asciiTheme="minorHAnsi" w:hAnsiTheme="minorHAnsi" w:cstheme="minorHAnsi"/>
                <w:b/>
                <w:bCs/>
                <w:sz w:val="18"/>
                <w:szCs w:val="18"/>
              </w:rPr>
              <w:t>LOW</w:t>
            </w:r>
          </w:p>
        </w:tc>
        <w:tc>
          <w:tcPr>
            <w:tcW w:w="6469" w:type="dxa"/>
          </w:tcPr>
          <w:p w14:paraId="5EB0CB71" w14:textId="77777777" w:rsidR="0058081D" w:rsidRPr="00CC6B7D" w:rsidRDefault="0058081D" w:rsidP="00DA170D">
            <w:pPr>
              <w:pStyle w:val="Text"/>
              <w:spacing w:before="0"/>
              <w:jc w:val="left"/>
              <w:rPr>
                <w:rFonts w:asciiTheme="minorHAnsi" w:hAnsiTheme="minorHAnsi" w:cstheme="minorHAnsi"/>
                <w:sz w:val="18"/>
                <w:szCs w:val="18"/>
              </w:rPr>
            </w:pPr>
            <w:r w:rsidRPr="00470FFB">
              <w:rPr>
                <w:rFonts w:asciiTheme="minorHAnsi" w:hAnsiTheme="minorHAnsi" w:cstheme="minorHAnsi"/>
                <w:sz w:val="18"/>
                <w:szCs w:val="18"/>
              </w:rPr>
              <w:t xml:space="preserve">There is </w:t>
            </w:r>
            <w:r>
              <w:rPr>
                <w:rFonts w:asciiTheme="minorHAnsi" w:hAnsiTheme="minorHAnsi" w:cstheme="minorHAnsi"/>
                <w:sz w:val="18"/>
                <w:szCs w:val="18"/>
              </w:rPr>
              <w:t>very low certainty from one study of</w:t>
            </w:r>
            <w:r w:rsidRPr="00470FFB">
              <w:rPr>
                <w:rFonts w:asciiTheme="minorHAnsi" w:hAnsiTheme="minorHAnsi" w:cstheme="minorHAnsi"/>
                <w:sz w:val="18"/>
                <w:szCs w:val="18"/>
              </w:rPr>
              <w:t xml:space="preserve"> an association between </w:t>
            </w:r>
            <w:r>
              <w:rPr>
                <w:rFonts w:asciiTheme="minorHAnsi" w:hAnsiTheme="minorHAnsi" w:cstheme="minorHAnsi"/>
                <w:sz w:val="18"/>
                <w:szCs w:val="18"/>
              </w:rPr>
              <w:t xml:space="preserve">infection with </w:t>
            </w:r>
            <w:r w:rsidRPr="009257D8">
              <w:rPr>
                <w:rFonts w:asciiTheme="minorHAnsi" w:hAnsiTheme="minorHAnsi" w:cstheme="minorHAnsi"/>
                <w:i/>
                <w:iCs/>
                <w:sz w:val="18"/>
                <w:szCs w:val="18"/>
              </w:rPr>
              <w:t>Burkholderia pseudomallei</w:t>
            </w:r>
            <w:r>
              <w:rPr>
                <w:rFonts w:asciiTheme="minorHAnsi" w:hAnsiTheme="minorHAnsi" w:cstheme="minorHAnsi"/>
                <w:sz w:val="18"/>
                <w:szCs w:val="18"/>
              </w:rPr>
              <w:t xml:space="preserve"> and the development of respiratory distress syndrome, septic shock and abscesses with recreational water exposure</w:t>
            </w:r>
            <w:r w:rsidRPr="008E414F">
              <w:rPr>
                <w:rFonts w:asciiTheme="minorHAnsi" w:hAnsiTheme="minorHAnsi" w:cstheme="minorHAnsi"/>
                <w:sz w:val="18"/>
                <w:szCs w:val="18"/>
              </w:rPr>
              <w:t>.</w:t>
            </w:r>
          </w:p>
        </w:tc>
      </w:tr>
      <w:tr w:rsidR="0058081D" w:rsidRPr="00F7318A" w14:paraId="76B3DFAA" w14:textId="77777777" w:rsidTr="00090F1E">
        <w:tc>
          <w:tcPr>
            <w:tcW w:w="2078" w:type="dxa"/>
          </w:tcPr>
          <w:p w14:paraId="35283E73" w14:textId="77777777" w:rsidR="0058081D" w:rsidRPr="00CC6B7D" w:rsidRDefault="0058081D" w:rsidP="00DA170D">
            <w:pPr>
              <w:pStyle w:val="Text"/>
              <w:spacing w:before="0"/>
              <w:jc w:val="left"/>
              <w:rPr>
                <w:rFonts w:asciiTheme="minorHAnsi" w:hAnsiTheme="minorHAnsi" w:cstheme="minorHAnsi"/>
                <w:sz w:val="18"/>
                <w:szCs w:val="18"/>
              </w:rPr>
            </w:pPr>
            <w:r>
              <w:rPr>
                <w:rFonts w:asciiTheme="minorHAnsi" w:hAnsiTheme="minorHAnsi" w:cstheme="minorHAnsi"/>
                <w:sz w:val="18"/>
                <w:szCs w:val="18"/>
              </w:rPr>
              <w:t>Ocular infection</w:t>
            </w:r>
            <w:r w:rsidRPr="00CC6B7D">
              <w:rPr>
                <w:rFonts w:asciiTheme="minorHAnsi" w:hAnsiTheme="minorHAnsi" w:cstheme="minorHAnsi"/>
                <w:sz w:val="18"/>
                <w:szCs w:val="18"/>
              </w:rPr>
              <w:t xml:space="preserve"> (1)</w:t>
            </w:r>
          </w:p>
        </w:tc>
        <w:tc>
          <w:tcPr>
            <w:tcW w:w="1229" w:type="dxa"/>
          </w:tcPr>
          <w:p w14:paraId="63F0873C" w14:textId="77777777" w:rsidR="0058081D" w:rsidRPr="00CC6B7D" w:rsidRDefault="0058081D" w:rsidP="00DA170D">
            <w:pPr>
              <w:pStyle w:val="Text"/>
              <w:spacing w:before="0"/>
              <w:jc w:val="left"/>
              <w:rPr>
                <w:rFonts w:asciiTheme="minorHAnsi" w:hAnsiTheme="minorHAnsi" w:cstheme="minorHAnsi"/>
                <w:b/>
                <w:bCs/>
                <w:sz w:val="18"/>
                <w:szCs w:val="18"/>
              </w:rPr>
            </w:pPr>
            <w:r>
              <w:rPr>
                <w:rFonts w:asciiTheme="minorHAnsi" w:hAnsiTheme="minorHAnsi" w:cstheme="minorHAnsi"/>
                <w:b/>
                <w:bCs/>
                <w:sz w:val="18"/>
                <w:szCs w:val="18"/>
              </w:rPr>
              <w:t>VERY LOW</w:t>
            </w:r>
          </w:p>
        </w:tc>
        <w:tc>
          <w:tcPr>
            <w:tcW w:w="6469" w:type="dxa"/>
          </w:tcPr>
          <w:p w14:paraId="1D80F140" w14:textId="77777777" w:rsidR="0058081D" w:rsidRPr="00470FFB" w:rsidRDefault="0058081D" w:rsidP="00DA170D">
            <w:pPr>
              <w:pStyle w:val="Text"/>
              <w:spacing w:before="0"/>
              <w:jc w:val="left"/>
              <w:rPr>
                <w:rFonts w:asciiTheme="minorHAnsi" w:hAnsiTheme="minorHAnsi" w:cstheme="minorHAnsi"/>
                <w:sz w:val="18"/>
                <w:szCs w:val="18"/>
              </w:rPr>
            </w:pPr>
            <w:r w:rsidRPr="00470FFB">
              <w:rPr>
                <w:rFonts w:asciiTheme="minorHAnsi" w:hAnsiTheme="minorHAnsi" w:cstheme="minorHAnsi"/>
                <w:sz w:val="18"/>
                <w:szCs w:val="18"/>
              </w:rPr>
              <w:t xml:space="preserve">There is </w:t>
            </w:r>
            <w:r>
              <w:rPr>
                <w:rFonts w:asciiTheme="minorHAnsi" w:hAnsiTheme="minorHAnsi" w:cstheme="minorHAnsi"/>
                <w:sz w:val="18"/>
                <w:szCs w:val="18"/>
              </w:rPr>
              <w:t xml:space="preserve">very low certainty from one study of </w:t>
            </w:r>
            <w:r w:rsidRPr="00470FFB">
              <w:rPr>
                <w:rFonts w:asciiTheme="minorHAnsi" w:hAnsiTheme="minorHAnsi" w:cstheme="minorHAnsi"/>
                <w:sz w:val="18"/>
                <w:szCs w:val="18"/>
              </w:rPr>
              <w:t xml:space="preserve">an association between </w:t>
            </w:r>
            <w:r>
              <w:rPr>
                <w:rFonts w:asciiTheme="minorHAnsi" w:hAnsiTheme="minorHAnsi" w:cstheme="minorHAnsi"/>
                <w:sz w:val="18"/>
                <w:szCs w:val="18"/>
              </w:rPr>
              <w:t xml:space="preserve">infection with </w:t>
            </w:r>
            <w:r w:rsidRPr="009257D8">
              <w:rPr>
                <w:rFonts w:asciiTheme="minorHAnsi" w:hAnsiTheme="minorHAnsi" w:cstheme="minorHAnsi"/>
                <w:i/>
                <w:iCs/>
                <w:sz w:val="18"/>
                <w:szCs w:val="18"/>
              </w:rPr>
              <w:t>Burkholderia pseudomallei</w:t>
            </w:r>
            <w:r>
              <w:rPr>
                <w:rFonts w:asciiTheme="minorHAnsi" w:hAnsiTheme="minorHAnsi" w:cstheme="minorHAnsi"/>
                <w:sz w:val="18"/>
                <w:szCs w:val="18"/>
              </w:rPr>
              <w:t xml:space="preserve"> and the development of ocular infection from recreational water exposure</w:t>
            </w:r>
            <w:r w:rsidRPr="008E414F">
              <w:rPr>
                <w:rFonts w:asciiTheme="minorHAnsi" w:hAnsiTheme="minorHAnsi" w:cstheme="minorHAnsi"/>
                <w:sz w:val="18"/>
                <w:szCs w:val="18"/>
              </w:rPr>
              <w:t>.</w:t>
            </w:r>
          </w:p>
        </w:tc>
      </w:tr>
      <w:tr w:rsidR="0058081D" w:rsidRPr="008A631E" w14:paraId="0E3B1854" w14:textId="77777777" w:rsidTr="00090F1E">
        <w:tc>
          <w:tcPr>
            <w:tcW w:w="9776" w:type="dxa"/>
            <w:gridSpan w:val="3"/>
            <w:shd w:val="clear" w:color="auto" w:fill="D9E2F3"/>
          </w:tcPr>
          <w:p w14:paraId="6D987E88" w14:textId="77777777" w:rsidR="0058081D" w:rsidRPr="00CC6B7D" w:rsidRDefault="0058081D" w:rsidP="00DA170D">
            <w:pPr>
              <w:pStyle w:val="Text"/>
              <w:spacing w:before="0"/>
              <w:jc w:val="left"/>
              <w:rPr>
                <w:rFonts w:asciiTheme="minorHAnsi" w:hAnsiTheme="minorHAnsi" w:cstheme="minorHAnsi"/>
                <w:b/>
                <w:bCs/>
                <w:sz w:val="18"/>
                <w:szCs w:val="18"/>
              </w:rPr>
            </w:pPr>
            <w:r>
              <w:rPr>
                <w:rFonts w:asciiTheme="minorHAnsi" w:hAnsiTheme="minorHAnsi" w:cstheme="minorHAnsi"/>
                <w:b/>
                <w:bCs/>
                <w:sz w:val="18"/>
                <w:szCs w:val="18"/>
              </w:rPr>
              <w:t>Epidemiological Studies linking clinical cases to potential sources of exposure</w:t>
            </w:r>
          </w:p>
        </w:tc>
      </w:tr>
      <w:tr w:rsidR="0058081D" w:rsidRPr="00F7318A" w14:paraId="283019FD" w14:textId="77777777" w:rsidTr="00090F1E">
        <w:tc>
          <w:tcPr>
            <w:tcW w:w="2078" w:type="dxa"/>
          </w:tcPr>
          <w:p w14:paraId="0C20F7CE" w14:textId="77777777" w:rsidR="0058081D" w:rsidRPr="00CC6B7D" w:rsidRDefault="0058081D" w:rsidP="00DA170D">
            <w:pPr>
              <w:pStyle w:val="Text"/>
              <w:spacing w:before="0"/>
              <w:jc w:val="left"/>
              <w:rPr>
                <w:rFonts w:asciiTheme="minorHAnsi" w:hAnsiTheme="minorHAnsi" w:cstheme="minorHAnsi"/>
                <w:sz w:val="18"/>
                <w:szCs w:val="18"/>
              </w:rPr>
            </w:pPr>
            <w:r>
              <w:rPr>
                <w:rFonts w:asciiTheme="minorHAnsi" w:hAnsiTheme="minorHAnsi" w:cstheme="minorHAnsi"/>
                <w:sz w:val="18"/>
                <w:szCs w:val="18"/>
              </w:rPr>
              <w:t>Linkage of water testing and patient cases (1)</w:t>
            </w:r>
          </w:p>
        </w:tc>
        <w:tc>
          <w:tcPr>
            <w:tcW w:w="1229" w:type="dxa"/>
          </w:tcPr>
          <w:p w14:paraId="67CF5088" w14:textId="77777777" w:rsidR="0058081D" w:rsidRPr="00CC6B7D" w:rsidRDefault="0058081D" w:rsidP="00DA170D">
            <w:pPr>
              <w:pStyle w:val="Text"/>
              <w:spacing w:before="0"/>
              <w:jc w:val="left"/>
              <w:rPr>
                <w:rFonts w:asciiTheme="minorHAnsi" w:hAnsiTheme="minorHAnsi" w:cstheme="minorHAnsi"/>
                <w:b/>
                <w:bCs/>
                <w:sz w:val="18"/>
                <w:szCs w:val="18"/>
              </w:rPr>
            </w:pPr>
            <w:r w:rsidRPr="00CC6B7D">
              <w:rPr>
                <w:rFonts w:asciiTheme="minorHAnsi" w:hAnsiTheme="minorHAnsi" w:cstheme="minorHAnsi"/>
                <w:b/>
                <w:bCs/>
                <w:sz w:val="18"/>
                <w:szCs w:val="18"/>
              </w:rPr>
              <w:t>LOW</w:t>
            </w:r>
          </w:p>
        </w:tc>
        <w:tc>
          <w:tcPr>
            <w:tcW w:w="6469" w:type="dxa"/>
          </w:tcPr>
          <w:p w14:paraId="1751622D" w14:textId="77777777" w:rsidR="0058081D" w:rsidRPr="00CC6B7D" w:rsidRDefault="0058081D" w:rsidP="00DA170D">
            <w:pPr>
              <w:pStyle w:val="Text"/>
              <w:spacing w:before="0"/>
              <w:jc w:val="left"/>
              <w:rPr>
                <w:rFonts w:asciiTheme="minorHAnsi" w:hAnsiTheme="minorHAnsi" w:cstheme="minorHAnsi"/>
                <w:sz w:val="18"/>
                <w:szCs w:val="18"/>
              </w:rPr>
            </w:pPr>
            <w:r w:rsidRPr="00470FFB">
              <w:rPr>
                <w:rFonts w:asciiTheme="minorHAnsi" w:hAnsiTheme="minorHAnsi" w:cstheme="minorHAnsi"/>
                <w:sz w:val="18"/>
                <w:szCs w:val="18"/>
              </w:rPr>
              <w:t xml:space="preserve">There is </w:t>
            </w:r>
            <w:r>
              <w:rPr>
                <w:rFonts w:asciiTheme="minorHAnsi" w:hAnsiTheme="minorHAnsi" w:cstheme="minorHAnsi"/>
                <w:sz w:val="18"/>
                <w:szCs w:val="18"/>
              </w:rPr>
              <w:t>low certainty from one study of</w:t>
            </w:r>
            <w:r w:rsidRPr="00470FFB">
              <w:rPr>
                <w:rFonts w:asciiTheme="minorHAnsi" w:hAnsiTheme="minorHAnsi" w:cstheme="minorHAnsi"/>
                <w:sz w:val="18"/>
                <w:szCs w:val="18"/>
              </w:rPr>
              <w:t xml:space="preserve"> an association between</w:t>
            </w:r>
            <w:r>
              <w:rPr>
                <w:rFonts w:asciiTheme="minorHAnsi" w:hAnsiTheme="minorHAnsi" w:cstheme="minorHAnsi"/>
                <w:sz w:val="18"/>
                <w:szCs w:val="18"/>
              </w:rPr>
              <w:t xml:space="preserve"> seep water containing </w:t>
            </w:r>
            <w:r w:rsidRPr="009257D8">
              <w:rPr>
                <w:rFonts w:asciiTheme="minorHAnsi" w:hAnsiTheme="minorHAnsi" w:cstheme="minorHAnsi"/>
                <w:i/>
                <w:iCs/>
                <w:sz w:val="18"/>
                <w:szCs w:val="18"/>
              </w:rPr>
              <w:t>Burkholderia pseudomallei</w:t>
            </w:r>
            <w:r>
              <w:rPr>
                <w:rFonts w:asciiTheme="minorHAnsi" w:hAnsiTheme="minorHAnsi" w:cstheme="minorHAnsi"/>
                <w:sz w:val="18"/>
                <w:szCs w:val="18"/>
              </w:rPr>
              <w:t xml:space="preserve"> and human infection</w:t>
            </w:r>
            <w:r w:rsidRPr="00470FFB">
              <w:rPr>
                <w:rFonts w:asciiTheme="minorHAnsi" w:hAnsiTheme="minorHAnsi" w:cstheme="minorHAnsi"/>
                <w:sz w:val="18"/>
                <w:szCs w:val="18"/>
              </w:rPr>
              <w:t>.</w:t>
            </w:r>
          </w:p>
        </w:tc>
      </w:tr>
      <w:tr w:rsidR="0058081D" w:rsidRPr="00F7318A" w14:paraId="54EEDBB3" w14:textId="77777777" w:rsidTr="00090F1E">
        <w:tc>
          <w:tcPr>
            <w:tcW w:w="2078" w:type="dxa"/>
          </w:tcPr>
          <w:p w14:paraId="5861B6E1" w14:textId="77777777" w:rsidR="0058081D" w:rsidRPr="00CC6B7D" w:rsidRDefault="0058081D" w:rsidP="00DA170D">
            <w:pPr>
              <w:pStyle w:val="Text"/>
              <w:spacing w:before="0"/>
              <w:jc w:val="left"/>
              <w:rPr>
                <w:rFonts w:asciiTheme="minorHAnsi" w:hAnsiTheme="minorHAnsi" w:cstheme="minorHAnsi"/>
                <w:sz w:val="18"/>
                <w:szCs w:val="18"/>
              </w:rPr>
            </w:pPr>
            <w:r>
              <w:rPr>
                <w:rFonts w:asciiTheme="minorHAnsi" w:hAnsiTheme="minorHAnsi" w:cstheme="minorHAnsi"/>
                <w:sz w:val="18"/>
                <w:szCs w:val="18"/>
              </w:rPr>
              <w:t>Water and soil testing in communities with confirmed cases of Melioidosis</w:t>
            </w:r>
            <w:r w:rsidRPr="00CC6B7D">
              <w:rPr>
                <w:rFonts w:asciiTheme="minorHAnsi" w:hAnsiTheme="minorHAnsi" w:cstheme="minorHAnsi"/>
                <w:sz w:val="18"/>
                <w:szCs w:val="18"/>
              </w:rPr>
              <w:t xml:space="preserve"> (</w:t>
            </w:r>
            <w:r>
              <w:rPr>
                <w:rFonts w:asciiTheme="minorHAnsi" w:hAnsiTheme="minorHAnsi" w:cstheme="minorHAnsi"/>
                <w:sz w:val="18"/>
                <w:szCs w:val="18"/>
              </w:rPr>
              <w:t>1</w:t>
            </w:r>
            <w:r w:rsidRPr="00CC6B7D">
              <w:rPr>
                <w:rFonts w:asciiTheme="minorHAnsi" w:hAnsiTheme="minorHAnsi" w:cstheme="minorHAnsi"/>
                <w:sz w:val="18"/>
                <w:szCs w:val="18"/>
              </w:rPr>
              <w:t>)</w:t>
            </w:r>
          </w:p>
        </w:tc>
        <w:tc>
          <w:tcPr>
            <w:tcW w:w="1229" w:type="dxa"/>
          </w:tcPr>
          <w:p w14:paraId="37B1C9E1" w14:textId="77777777" w:rsidR="0058081D" w:rsidRPr="00CC6B7D" w:rsidRDefault="0058081D" w:rsidP="00DA170D">
            <w:pPr>
              <w:pStyle w:val="Text"/>
              <w:spacing w:before="0"/>
              <w:jc w:val="left"/>
              <w:rPr>
                <w:rFonts w:asciiTheme="minorHAnsi" w:hAnsiTheme="minorHAnsi" w:cstheme="minorHAnsi"/>
                <w:b/>
                <w:bCs/>
                <w:sz w:val="18"/>
                <w:szCs w:val="18"/>
              </w:rPr>
            </w:pPr>
            <w:r>
              <w:rPr>
                <w:rFonts w:asciiTheme="minorHAnsi" w:hAnsiTheme="minorHAnsi" w:cstheme="minorHAnsi"/>
                <w:b/>
                <w:bCs/>
                <w:sz w:val="18"/>
                <w:szCs w:val="18"/>
              </w:rPr>
              <w:t>LOW</w:t>
            </w:r>
          </w:p>
        </w:tc>
        <w:tc>
          <w:tcPr>
            <w:tcW w:w="6469" w:type="dxa"/>
          </w:tcPr>
          <w:p w14:paraId="3A9A850B" w14:textId="77777777" w:rsidR="0058081D" w:rsidRPr="00CC6B7D" w:rsidRDefault="0058081D" w:rsidP="00DA170D">
            <w:pPr>
              <w:pStyle w:val="Text"/>
              <w:spacing w:before="0"/>
              <w:jc w:val="left"/>
              <w:rPr>
                <w:rFonts w:asciiTheme="minorHAnsi" w:hAnsiTheme="minorHAnsi" w:cstheme="minorHAnsi"/>
                <w:sz w:val="18"/>
                <w:szCs w:val="18"/>
              </w:rPr>
            </w:pPr>
            <w:r w:rsidRPr="00470FFB">
              <w:rPr>
                <w:rFonts w:asciiTheme="minorHAnsi" w:hAnsiTheme="minorHAnsi" w:cstheme="minorHAnsi"/>
                <w:sz w:val="18"/>
                <w:szCs w:val="18"/>
              </w:rPr>
              <w:t xml:space="preserve">There is </w:t>
            </w:r>
            <w:r>
              <w:rPr>
                <w:rFonts w:asciiTheme="minorHAnsi" w:hAnsiTheme="minorHAnsi" w:cstheme="minorHAnsi"/>
                <w:sz w:val="18"/>
                <w:szCs w:val="18"/>
              </w:rPr>
              <w:t>low certainty from one study of</w:t>
            </w:r>
            <w:r w:rsidRPr="00470FFB">
              <w:rPr>
                <w:rFonts w:asciiTheme="minorHAnsi" w:hAnsiTheme="minorHAnsi" w:cstheme="minorHAnsi"/>
                <w:sz w:val="18"/>
                <w:szCs w:val="18"/>
              </w:rPr>
              <w:t xml:space="preserve"> an association between</w:t>
            </w:r>
            <w:r>
              <w:rPr>
                <w:rFonts w:asciiTheme="minorHAnsi" w:hAnsiTheme="minorHAnsi" w:cstheme="minorHAnsi"/>
                <w:sz w:val="18"/>
                <w:szCs w:val="18"/>
              </w:rPr>
              <w:t xml:space="preserve"> the presence of </w:t>
            </w:r>
            <w:r w:rsidRPr="009257D8">
              <w:rPr>
                <w:rFonts w:asciiTheme="minorHAnsi" w:hAnsiTheme="minorHAnsi" w:cstheme="minorHAnsi"/>
                <w:i/>
                <w:iCs/>
                <w:sz w:val="18"/>
                <w:szCs w:val="18"/>
              </w:rPr>
              <w:t>Burkholderia pseudomallei</w:t>
            </w:r>
            <w:r>
              <w:rPr>
                <w:rFonts w:asciiTheme="minorHAnsi" w:hAnsiTheme="minorHAnsi" w:cstheme="minorHAnsi"/>
                <w:sz w:val="18"/>
                <w:szCs w:val="18"/>
              </w:rPr>
              <w:t xml:space="preserve"> in water and soil and human infection</w:t>
            </w:r>
            <w:r w:rsidRPr="00470FFB">
              <w:rPr>
                <w:rFonts w:asciiTheme="minorHAnsi" w:hAnsiTheme="minorHAnsi" w:cstheme="minorHAnsi"/>
                <w:sz w:val="18"/>
                <w:szCs w:val="18"/>
              </w:rPr>
              <w:t>.</w:t>
            </w:r>
          </w:p>
        </w:tc>
      </w:tr>
      <w:tr w:rsidR="0058081D" w:rsidRPr="008A631E" w14:paraId="49107D0B" w14:textId="77777777" w:rsidTr="00090F1E">
        <w:tc>
          <w:tcPr>
            <w:tcW w:w="9776" w:type="dxa"/>
            <w:gridSpan w:val="3"/>
            <w:shd w:val="clear" w:color="auto" w:fill="D9E2F3"/>
          </w:tcPr>
          <w:p w14:paraId="6A6F40A9" w14:textId="77777777" w:rsidR="0058081D" w:rsidRPr="00CC6B7D" w:rsidRDefault="0058081D" w:rsidP="00DA170D">
            <w:pPr>
              <w:pStyle w:val="Text"/>
              <w:spacing w:before="0"/>
              <w:jc w:val="left"/>
              <w:rPr>
                <w:rFonts w:asciiTheme="minorHAnsi" w:hAnsiTheme="minorHAnsi" w:cstheme="minorHAnsi"/>
                <w:b/>
                <w:bCs/>
                <w:sz w:val="18"/>
                <w:szCs w:val="18"/>
              </w:rPr>
            </w:pPr>
            <w:r>
              <w:rPr>
                <w:rFonts w:asciiTheme="minorHAnsi" w:hAnsiTheme="minorHAnsi" w:cstheme="minorHAnsi"/>
                <w:b/>
                <w:bCs/>
                <w:sz w:val="18"/>
                <w:szCs w:val="18"/>
              </w:rPr>
              <w:t xml:space="preserve">Observational Environmental Studies confirming sources of exposure and linking to associated environmental conditions </w:t>
            </w:r>
          </w:p>
        </w:tc>
      </w:tr>
      <w:tr w:rsidR="0058081D" w:rsidRPr="00F7318A" w14:paraId="3EC2238A" w14:textId="77777777" w:rsidTr="00090F1E">
        <w:tc>
          <w:tcPr>
            <w:tcW w:w="2078" w:type="dxa"/>
          </w:tcPr>
          <w:p w14:paraId="1899ED2F" w14:textId="77777777" w:rsidR="0058081D" w:rsidRPr="00CC6B7D" w:rsidRDefault="0058081D" w:rsidP="00DA170D">
            <w:pPr>
              <w:pStyle w:val="Text"/>
              <w:spacing w:before="0"/>
              <w:jc w:val="left"/>
              <w:rPr>
                <w:rFonts w:asciiTheme="minorHAnsi" w:hAnsiTheme="minorHAnsi" w:cstheme="minorHAnsi"/>
                <w:sz w:val="18"/>
                <w:szCs w:val="18"/>
              </w:rPr>
            </w:pPr>
            <w:r>
              <w:rPr>
                <w:rFonts w:asciiTheme="minorHAnsi" w:hAnsiTheme="minorHAnsi" w:cstheme="minorHAnsi"/>
                <w:sz w:val="18"/>
                <w:szCs w:val="18"/>
              </w:rPr>
              <w:t xml:space="preserve">Detection of </w:t>
            </w:r>
            <w:r w:rsidRPr="009257D8">
              <w:rPr>
                <w:rFonts w:asciiTheme="minorHAnsi" w:hAnsiTheme="minorHAnsi" w:cstheme="minorHAnsi"/>
                <w:i/>
                <w:iCs/>
                <w:sz w:val="18"/>
                <w:szCs w:val="18"/>
              </w:rPr>
              <w:t>Burkholderia pseudomallei</w:t>
            </w:r>
            <w:r>
              <w:rPr>
                <w:rFonts w:asciiTheme="minorHAnsi" w:hAnsiTheme="minorHAnsi" w:cstheme="minorHAnsi"/>
                <w:sz w:val="18"/>
                <w:szCs w:val="18"/>
              </w:rPr>
              <w:t xml:space="preserve"> in water seeps and associated contamination of waterways </w:t>
            </w:r>
            <w:r w:rsidRPr="00CC6B7D">
              <w:rPr>
                <w:rFonts w:asciiTheme="minorHAnsi" w:hAnsiTheme="minorHAnsi" w:cstheme="minorHAnsi"/>
                <w:sz w:val="18"/>
                <w:szCs w:val="18"/>
              </w:rPr>
              <w:t>(</w:t>
            </w:r>
            <w:r>
              <w:rPr>
                <w:rFonts w:asciiTheme="minorHAnsi" w:hAnsiTheme="minorHAnsi" w:cstheme="minorHAnsi"/>
                <w:sz w:val="18"/>
                <w:szCs w:val="18"/>
              </w:rPr>
              <w:t>1</w:t>
            </w:r>
            <w:r w:rsidRPr="00CC6B7D">
              <w:rPr>
                <w:rFonts w:asciiTheme="minorHAnsi" w:hAnsiTheme="minorHAnsi" w:cstheme="minorHAnsi"/>
                <w:sz w:val="18"/>
                <w:szCs w:val="18"/>
              </w:rPr>
              <w:t>)</w:t>
            </w:r>
          </w:p>
        </w:tc>
        <w:tc>
          <w:tcPr>
            <w:tcW w:w="1229" w:type="dxa"/>
          </w:tcPr>
          <w:p w14:paraId="642CE3E9" w14:textId="77777777" w:rsidR="0058081D" w:rsidRPr="00CC6B7D" w:rsidRDefault="0058081D" w:rsidP="00DA170D">
            <w:pPr>
              <w:pStyle w:val="Text"/>
              <w:spacing w:before="0"/>
              <w:jc w:val="left"/>
              <w:rPr>
                <w:rFonts w:asciiTheme="minorHAnsi" w:hAnsiTheme="minorHAnsi" w:cstheme="minorHAnsi"/>
                <w:b/>
                <w:bCs/>
                <w:sz w:val="18"/>
                <w:szCs w:val="18"/>
              </w:rPr>
            </w:pPr>
            <w:r>
              <w:rPr>
                <w:rFonts w:asciiTheme="minorHAnsi" w:hAnsiTheme="minorHAnsi" w:cstheme="minorHAnsi"/>
                <w:b/>
                <w:bCs/>
                <w:sz w:val="18"/>
                <w:szCs w:val="18"/>
              </w:rPr>
              <w:t xml:space="preserve">VERY </w:t>
            </w:r>
            <w:r w:rsidRPr="00CC6B7D">
              <w:rPr>
                <w:rFonts w:asciiTheme="minorHAnsi" w:hAnsiTheme="minorHAnsi" w:cstheme="minorHAnsi"/>
                <w:b/>
                <w:bCs/>
                <w:sz w:val="18"/>
                <w:szCs w:val="18"/>
              </w:rPr>
              <w:t>LOW</w:t>
            </w:r>
          </w:p>
        </w:tc>
        <w:tc>
          <w:tcPr>
            <w:tcW w:w="6469" w:type="dxa"/>
          </w:tcPr>
          <w:p w14:paraId="2930588F" w14:textId="1BC39FCC" w:rsidR="0058081D" w:rsidRPr="0001018F" w:rsidRDefault="0058081D" w:rsidP="00DA170D">
            <w:pPr>
              <w:pStyle w:val="Text"/>
              <w:spacing w:before="0"/>
              <w:jc w:val="left"/>
              <w:rPr>
                <w:rFonts w:asciiTheme="minorHAnsi" w:hAnsiTheme="minorHAnsi" w:cstheme="minorHAnsi"/>
                <w:sz w:val="18"/>
                <w:szCs w:val="18"/>
              </w:rPr>
            </w:pPr>
            <w:r>
              <w:rPr>
                <w:rFonts w:asciiTheme="minorHAnsi" w:hAnsiTheme="minorHAnsi" w:cstheme="minorHAnsi"/>
                <w:sz w:val="18"/>
                <w:szCs w:val="18"/>
              </w:rPr>
              <w:t xml:space="preserve">There is very low certainty from one study </w:t>
            </w:r>
            <w:r w:rsidR="00141561">
              <w:rPr>
                <w:rFonts w:asciiTheme="minorHAnsi" w:hAnsiTheme="minorHAnsi" w:cstheme="minorHAnsi"/>
                <w:sz w:val="18"/>
                <w:szCs w:val="18"/>
              </w:rPr>
              <w:t>of</w:t>
            </w:r>
            <w:r>
              <w:rPr>
                <w:rFonts w:asciiTheme="minorHAnsi" w:hAnsiTheme="minorHAnsi" w:cstheme="minorHAnsi"/>
                <w:sz w:val="18"/>
                <w:szCs w:val="18"/>
              </w:rPr>
              <w:t xml:space="preserve"> an association between the detection of </w:t>
            </w:r>
            <w:r w:rsidRPr="009257D8">
              <w:rPr>
                <w:rFonts w:asciiTheme="minorHAnsi" w:hAnsiTheme="minorHAnsi" w:cstheme="minorHAnsi"/>
                <w:i/>
                <w:iCs/>
                <w:sz w:val="18"/>
                <w:szCs w:val="18"/>
              </w:rPr>
              <w:t>Burkholderia pseudomallei</w:t>
            </w:r>
            <w:r>
              <w:rPr>
                <w:rFonts w:asciiTheme="minorHAnsi" w:hAnsiTheme="minorHAnsi" w:cstheme="minorHAnsi"/>
                <w:i/>
                <w:iCs/>
                <w:sz w:val="18"/>
                <w:szCs w:val="18"/>
              </w:rPr>
              <w:t xml:space="preserve"> </w:t>
            </w:r>
            <w:r>
              <w:rPr>
                <w:rFonts w:asciiTheme="minorHAnsi" w:hAnsiTheme="minorHAnsi" w:cstheme="minorHAnsi"/>
                <w:sz w:val="18"/>
                <w:szCs w:val="18"/>
              </w:rPr>
              <w:t>in groundwater and contamination of local waterways with the bacteria after heavy rainfall.</w:t>
            </w:r>
          </w:p>
        </w:tc>
      </w:tr>
      <w:tr w:rsidR="0058081D" w:rsidRPr="00F7318A" w14:paraId="0FF77E81" w14:textId="77777777" w:rsidTr="00090F1E">
        <w:tc>
          <w:tcPr>
            <w:tcW w:w="2078" w:type="dxa"/>
          </w:tcPr>
          <w:p w14:paraId="38DA4AD0" w14:textId="77777777" w:rsidR="0058081D" w:rsidRPr="00CC6B7D" w:rsidRDefault="0058081D" w:rsidP="00DA170D">
            <w:pPr>
              <w:pStyle w:val="Text"/>
              <w:spacing w:before="0"/>
              <w:jc w:val="left"/>
              <w:rPr>
                <w:rFonts w:asciiTheme="minorHAnsi" w:hAnsiTheme="minorHAnsi" w:cstheme="minorHAnsi"/>
                <w:sz w:val="18"/>
                <w:szCs w:val="18"/>
              </w:rPr>
            </w:pPr>
            <w:r>
              <w:rPr>
                <w:rFonts w:asciiTheme="minorHAnsi" w:hAnsiTheme="minorHAnsi" w:cstheme="minorHAnsi"/>
                <w:sz w:val="18"/>
                <w:szCs w:val="18"/>
              </w:rPr>
              <w:t xml:space="preserve">Water quality characteristics and the association with the presence of </w:t>
            </w:r>
            <w:r w:rsidRPr="009257D8">
              <w:rPr>
                <w:rFonts w:asciiTheme="minorHAnsi" w:hAnsiTheme="minorHAnsi" w:cstheme="minorHAnsi"/>
                <w:i/>
                <w:iCs/>
                <w:sz w:val="18"/>
                <w:szCs w:val="18"/>
              </w:rPr>
              <w:t>Burkholderia pseudomallei</w:t>
            </w:r>
            <w:r>
              <w:rPr>
                <w:rFonts w:asciiTheme="minorHAnsi" w:hAnsiTheme="minorHAnsi" w:cstheme="minorHAnsi"/>
                <w:sz w:val="18"/>
                <w:szCs w:val="18"/>
              </w:rPr>
              <w:t xml:space="preserve"> in bores </w:t>
            </w:r>
            <w:r w:rsidRPr="00CC6B7D">
              <w:rPr>
                <w:rFonts w:asciiTheme="minorHAnsi" w:hAnsiTheme="minorHAnsi" w:cstheme="minorHAnsi"/>
                <w:sz w:val="18"/>
                <w:szCs w:val="18"/>
              </w:rPr>
              <w:t>(</w:t>
            </w:r>
            <w:r>
              <w:rPr>
                <w:rFonts w:asciiTheme="minorHAnsi" w:hAnsiTheme="minorHAnsi" w:cstheme="minorHAnsi"/>
                <w:sz w:val="18"/>
                <w:szCs w:val="18"/>
              </w:rPr>
              <w:t>1</w:t>
            </w:r>
            <w:r w:rsidRPr="00CC6B7D">
              <w:rPr>
                <w:rFonts w:asciiTheme="minorHAnsi" w:hAnsiTheme="minorHAnsi" w:cstheme="minorHAnsi"/>
                <w:sz w:val="18"/>
                <w:szCs w:val="18"/>
              </w:rPr>
              <w:t>)</w:t>
            </w:r>
          </w:p>
        </w:tc>
        <w:tc>
          <w:tcPr>
            <w:tcW w:w="1229" w:type="dxa"/>
          </w:tcPr>
          <w:p w14:paraId="2974D3B2" w14:textId="77777777" w:rsidR="0058081D" w:rsidRPr="00CC6B7D" w:rsidRDefault="0058081D" w:rsidP="00DA170D">
            <w:pPr>
              <w:pStyle w:val="Text"/>
              <w:spacing w:before="0"/>
              <w:jc w:val="left"/>
              <w:rPr>
                <w:rFonts w:asciiTheme="minorHAnsi" w:hAnsiTheme="minorHAnsi" w:cstheme="minorHAnsi"/>
                <w:b/>
                <w:bCs/>
                <w:sz w:val="18"/>
                <w:szCs w:val="18"/>
              </w:rPr>
            </w:pPr>
            <w:r w:rsidRPr="00CC6B7D">
              <w:rPr>
                <w:rFonts w:asciiTheme="minorHAnsi" w:hAnsiTheme="minorHAnsi" w:cstheme="minorHAnsi"/>
                <w:b/>
                <w:bCs/>
                <w:sz w:val="18"/>
                <w:szCs w:val="18"/>
              </w:rPr>
              <w:t>LOW</w:t>
            </w:r>
          </w:p>
        </w:tc>
        <w:tc>
          <w:tcPr>
            <w:tcW w:w="6469" w:type="dxa"/>
          </w:tcPr>
          <w:p w14:paraId="01EA2E1B" w14:textId="77777777" w:rsidR="0058081D" w:rsidRPr="0001018F" w:rsidRDefault="0058081D" w:rsidP="00DA170D">
            <w:pPr>
              <w:pStyle w:val="Text"/>
              <w:spacing w:before="0"/>
              <w:jc w:val="left"/>
              <w:rPr>
                <w:rFonts w:asciiTheme="minorHAnsi" w:hAnsiTheme="minorHAnsi" w:cstheme="minorHAnsi"/>
                <w:sz w:val="18"/>
                <w:szCs w:val="18"/>
              </w:rPr>
            </w:pPr>
            <w:r>
              <w:rPr>
                <w:rFonts w:asciiTheme="minorHAnsi" w:hAnsiTheme="minorHAnsi" w:cstheme="minorHAnsi"/>
                <w:sz w:val="18"/>
                <w:szCs w:val="18"/>
              </w:rPr>
              <w:t xml:space="preserve">There is low certainty from one study of an association between water characteristics such as chemical and microbial measurements and the presence of </w:t>
            </w:r>
            <w:r w:rsidRPr="009257D8">
              <w:rPr>
                <w:rFonts w:asciiTheme="minorHAnsi" w:hAnsiTheme="minorHAnsi" w:cstheme="minorHAnsi"/>
                <w:i/>
                <w:iCs/>
                <w:sz w:val="18"/>
                <w:szCs w:val="18"/>
              </w:rPr>
              <w:t>Burkholderia pseudomallei</w:t>
            </w:r>
            <w:r>
              <w:rPr>
                <w:rFonts w:asciiTheme="minorHAnsi" w:hAnsiTheme="minorHAnsi" w:cstheme="minorHAnsi"/>
                <w:sz w:val="18"/>
                <w:szCs w:val="18"/>
              </w:rPr>
              <w:t xml:space="preserve"> in bore water.</w:t>
            </w:r>
          </w:p>
        </w:tc>
      </w:tr>
      <w:tr w:rsidR="0058081D" w:rsidRPr="00F7318A" w14:paraId="4CE3E544" w14:textId="77777777" w:rsidTr="00090F1E">
        <w:tc>
          <w:tcPr>
            <w:tcW w:w="2078" w:type="dxa"/>
          </w:tcPr>
          <w:p w14:paraId="24BCD34A" w14:textId="77777777" w:rsidR="0058081D" w:rsidRPr="00CC6B7D" w:rsidRDefault="0058081D" w:rsidP="00DA170D">
            <w:pPr>
              <w:pStyle w:val="Text"/>
              <w:spacing w:before="0"/>
              <w:jc w:val="left"/>
              <w:rPr>
                <w:rFonts w:asciiTheme="minorHAnsi" w:hAnsiTheme="minorHAnsi" w:cstheme="minorHAnsi"/>
                <w:sz w:val="18"/>
                <w:szCs w:val="18"/>
              </w:rPr>
            </w:pPr>
            <w:r>
              <w:rPr>
                <w:rFonts w:asciiTheme="minorHAnsi" w:hAnsiTheme="minorHAnsi" w:cstheme="minorHAnsi"/>
                <w:sz w:val="18"/>
                <w:szCs w:val="18"/>
              </w:rPr>
              <w:t xml:space="preserve">Water quality parameters to assess microbial levels in ground water and drinking water </w:t>
            </w:r>
            <w:r w:rsidRPr="00CC6B7D">
              <w:rPr>
                <w:rFonts w:asciiTheme="minorHAnsi" w:hAnsiTheme="minorHAnsi" w:cstheme="minorHAnsi"/>
                <w:sz w:val="18"/>
                <w:szCs w:val="18"/>
              </w:rPr>
              <w:t>(</w:t>
            </w:r>
            <w:r>
              <w:rPr>
                <w:rFonts w:asciiTheme="minorHAnsi" w:hAnsiTheme="minorHAnsi" w:cstheme="minorHAnsi"/>
                <w:sz w:val="18"/>
                <w:szCs w:val="18"/>
              </w:rPr>
              <w:t>1</w:t>
            </w:r>
            <w:r w:rsidRPr="00CC6B7D">
              <w:rPr>
                <w:rFonts w:asciiTheme="minorHAnsi" w:hAnsiTheme="minorHAnsi" w:cstheme="minorHAnsi"/>
                <w:sz w:val="18"/>
                <w:szCs w:val="18"/>
              </w:rPr>
              <w:t>)</w:t>
            </w:r>
          </w:p>
        </w:tc>
        <w:tc>
          <w:tcPr>
            <w:tcW w:w="1229" w:type="dxa"/>
          </w:tcPr>
          <w:p w14:paraId="7B027FBE" w14:textId="77777777" w:rsidR="0058081D" w:rsidRPr="00CC6B7D" w:rsidRDefault="0058081D" w:rsidP="00DA170D">
            <w:pPr>
              <w:pStyle w:val="Text"/>
              <w:spacing w:before="0"/>
              <w:jc w:val="left"/>
              <w:rPr>
                <w:rFonts w:asciiTheme="minorHAnsi" w:hAnsiTheme="minorHAnsi" w:cstheme="minorHAnsi"/>
                <w:b/>
                <w:bCs/>
                <w:sz w:val="18"/>
                <w:szCs w:val="18"/>
              </w:rPr>
            </w:pPr>
            <w:r w:rsidRPr="00CC6B7D">
              <w:rPr>
                <w:rFonts w:asciiTheme="minorHAnsi" w:hAnsiTheme="minorHAnsi" w:cstheme="minorHAnsi"/>
                <w:b/>
                <w:bCs/>
                <w:sz w:val="18"/>
                <w:szCs w:val="18"/>
              </w:rPr>
              <w:t>LOW</w:t>
            </w:r>
          </w:p>
        </w:tc>
        <w:tc>
          <w:tcPr>
            <w:tcW w:w="6469" w:type="dxa"/>
          </w:tcPr>
          <w:p w14:paraId="29EB8F44" w14:textId="77777777" w:rsidR="0058081D" w:rsidRPr="00CC6B7D" w:rsidRDefault="0058081D" w:rsidP="00DA170D">
            <w:pPr>
              <w:pStyle w:val="Text"/>
              <w:spacing w:before="0"/>
              <w:jc w:val="left"/>
              <w:rPr>
                <w:rFonts w:asciiTheme="minorHAnsi" w:hAnsiTheme="minorHAnsi" w:cstheme="minorHAnsi"/>
                <w:sz w:val="18"/>
                <w:szCs w:val="18"/>
              </w:rPr>
            </w:pPr>
            <w:r>
              <w:rPr>
                <w:rFonts w:asciiTheme="minorHAnsi" w:hAnsiTheme="minorHAnsi" w:cstheme="minorHAnsi"/>
                <w:sz w:val="18"/>
                <w:szCs w:val="18"/>
              </w:rPr>
              <w:t xml:space="preserve">There is low certainty from one study of an association between water quality parameters such as chemical and microbial measurements in ground and drinking water and detection of microbes in water samples and biofilms. </w:t>
            </w:r>
          </w:p>
        </w:tc>
      </w:tr>
      <w:tr w:rsidR="0058081D" w:rsidRPr="008A631E" w14:paraId="579D396F" w14:textId="77777777" w:rsidTr="00090F1E">
        <w:tc>
          <w:tcPr>
            <w:tcW w:w="9776" w:type="dxa"/>
            <w:gridSpan w:val="3"/>
            <w:shd w:val="clear" w:color="auto" w:fill="D9E2F3"/>
          </w:tcPr>
          <w:p w14:paraId="5DDF3911" w14:textId="77777777" w:rsidR="0058081D" w:rsidRPr="00CC6B7D" w:rsidRDefault="0058081D" w:rsidP="00DA170D">
            <w:pPr>
              <w:pStyle w:val="Text"/>
              <w:spacing w:before="0"/>
              <w:jc w:val="left"/>
              <w:rPr>
                <w:rFonts w:asciiTheme="minorHAnsi" w:hAnsiTheme="minorHAnsi" w:cstheme="minorHAnsi"/>
                <w:b/>
                <w:bCs/>
                <w:sz w:val="18"/>
                <w:szCs w:val="18"/>
              </w:rPr>
            </w:pPr>
            <w:r>
              <w:rPr>
                <w:rFonts w:asciiTheme="minorHAnsi" w:hAnsiTheme="minorHAnsi" w:cstheme="minorHAnsi"/>
                <w:b/>
                <w:bCs/>
                <w:sz w:val="18"/>
                <w:szCs w:val="18"/>
              </w:rPr>
              <w:t>Observational methods evaluation assessing effectiveness of methods for sample analysis</w:t>
            </w:r>
          </w:p>
        </w:tc>
      </w:tr>
      <w:tr w:rsidR="0058081D" w:rsidRPr="00F7318A" w14:paraId="230B88C7" w14:textId="77777777" w:rsidTr="00090F1E">
        <w:tc>
          <w:tcPr>
            <w:tcW w:w="2078" w:type="dxa"/>
          </w:tcPr>
          <w:p w14:paraId="45B1459E" w14:textId="77777777" w:rsidR="0058081D" w:rsidRPr="001F5944" w:rsidRDefault="0058081D" w:rsidP="00DA170D">
            <w:pPr>
              <w:pStyle w:val="Text"/>
              <w:spacing w:before="0"/>
              <w:jc w:val="left"/>
              <w:rPr>
                <w:rFonts w:asciiTheme="minorHAnsi" w:hAnsiTheme="minorHAnsi" w:cstheme="minorHAnsi"/>
                <w:sz w:val="18"/>
                <w:szCs w:val="18"/>
              </w:rPr>
            </w:pPr>
            <w:r>
              <w:rPr>
                <w:rFonts w:asciiTheme="minorHAnsi" w:hAnsiTheme="minorHAnsi" w:cstheme="minorHAnsi"/>
                <w:sz w:val="18"/>
                <w:szCs w:val="18"/>
              </w:rPr>
              <w:t xml:space="preserve">Evaluation of testing methods for the laboratory detection of </w:t>
            </w:r>
            <w:r w:rsidRPr="009257D8">
              <w:rPr>
                <w:rFonts w:asciiTheme="minorHAnsi" w:hAnsiTheme="minorHAnsi" w:cstheme="minorHAnsi"/>
                <w:i/>
                <w:iCs/>
                <w:sz w:val="18"/>
                <w:szCs w:val="18"/>
              </w:rPr>
              <w:t>Burkholderia pseudomallei</w:t>
            </w:r>
            <w:r>
              <w:rPr>
                <w:rFonts w:asciiTheme="minorHAnsi" w:hAnsiTheme="minorHAnsi" w:cstheme="minorHAnsi"/>
                <w:i/>
                <w:iCs/>
                <w:sz w:val="18"/>
                <w:szCs w:val="18"/>
              </w:rPr>
              <w:t xml:space="preserve"> </w:t>
            </w:r>
            <w:r>
              <w:rPr>
                <w:rFonts w:asciiTheme="minorHAnsi" w:hAnsiTheme="minorHAnsi" w:cstheme="minorHAnsi"/>
                <w:sz w:val="18"/>
                <w:szCs w:val="18"/>
              </w:rPr>
              <w:t>(1)</w:t>
            </w:r>
          </w:p>
        </w:tc>
        <w:tc>
          <w:tcPr>
            <w:tcW w:w="1229" w:type="dxa"/>
          </w:tcPr>
          <w:p w14:paraId="3CC8A6A0" w14:textId="77777777" w:rsidR="0058081D" w:rsidRPr="00CC6B7D" w:rsidRDefault="0058081D" w:rsidP="00DA170D">
            <w:pPr>
              <w:pStyle w:val="Text"/>
              <w:spacing w:before="0"/>
              <w:jc w:val="left"/>
              <w:rPr>
                <w:rFonts w:asciiTheme="minorHAnsi" w:hAnsiTheme="minorHAnsi" w:cstheme="minorHAnsi"/>
                <w:b/>
                <w:bCs/>
                <w:sz w:val="18"/>
                <w:szCs w:val="18"/>
              </w:rPr>
            </w:pPr>
            <w:r>
              <w:rPr>
                <w:rFonts w:asciiTheme="minorHAnsi" w:hAnsiTheme="minorHAnsi" w:cstheme="minorHAnsi"/>
                <w:b/>
                <w:bCs/>
                <w:sz w:val="18"/>
                <w:szCs w:val="18"/>
              </w:rPr>
              <w:t xml:space="preserve">VERY </w:t>
            </w:r>
            <w:r w:rsidRPr="00CC6B7D">
              <w:rPr>
                <w:rFonts w:asciiTheme="minorHAnsi" w:hAnsiTheme="minorHAnsi" w:cstheme="minorHAnsi"/>
                <w:b/>
                <w:bCs/>
                <w:sz w:val="18"/>
                <w:szCs w:val="18"/>
              </w:rPr>
              <w:t>LOW</w:t>
            </w:r>
          </w:p>
        </w:tc>
        <w:tc>
          <w:tcPr>
            <w:tcW w:w="6469" w:type="dxa"/>
          </w:tcPr>
          <w:p w14:paraId="78AD1500" w14:textId="75F75D62" w:rsidR="0058081D" w:rsidRPr="00CC6B7D" w:rsidRDefault="0058081D" w:rsidP="00DA170D">
            <w:pPr>
              <w:pStyle w:val="Text"/>
              <w:spacing w:before="0"/>
              <w:jc w:val="left"/>
              <w:rPr>
                <w:rFonts w:asciiTheme="minorHAnsi" w:hAnsiTheme="minorHAnsi" w:cstheme="minorHAnsi"/>
                <w:sz w:val="18"/>
                <w:szCs w:val="18"/>
              </w:rPr>
            </w:pPr>
            <w:r w:rsidRPr="00470FFB">
              <w:rPr>
                <w:rFonts w:asciiTheme="minorHAnsi" w:hAnsiTheme="minorHAnsi" w:cstheme="minorHAnsi"/>
                <w:sz w:val="18"/>
                <w:szCs w:val="18"/>
              </w:rPr>
              <w:t xml:space="preserve">There is </w:t>
            </w:r>
            <w:r>
              <w:rPr>
                <w:rFonts w:asciiTheme="minorHAnsi" w:hAnsiTheme="minorHAnsi" w:cstheme="minorHAnsi"/>
                <w:sz w:val="18"/>
                <w:szCs w:val="18"/>
              </w:rPr>
              <w:t xml:space="preserve">very low certainty from one study of that </w:t>
            </w:r>
            <w:r w:rsidR="00CB396B">
              <w:rPr>
                <w:rFonts w:asciiTheme="minorHAnsi" w:hAnsiTheme="minorHAnsi" w:cstheme="minorHAnsi"/>
                <w:sz w:val="18"/>
                <w:szCs w:val="18"/>
              </w:rPr>
              <w:t xml:space="preserve">the </w:t>
            </w:r>
            <w:r>
              <w:rPr>
                <w:rFonts w:asciiTheme="minorHAnsi" w:hAnsiTheme="minorHAnsi" w:cstheme="minorHAnsi"/>
                <w:sz w:val="18"/>
                <w:szCs w:val="18"/>
              </w:rPr>
              <w:t xml:space="preserve">use of enrichment and DNA detection is the most effective laboratory method for the detection of </w:t>
            </w:r>
            <w:r w:rsidRPr="009257D8">
              <w:rPr>
                <w:rFonts w:asciiTheme="minorHAnsi" w:hAnsiTheme="minorHAnsi" w:cstheme="minorHAnsi"/>
                <w:i/>
                <w:iCs/>
                <w:sz w:val="18"/>
                <w:szCs w:val="18"/>
              </w:rPr>
              <w:t>Burkholderia pseudomallei</w:t>
            </w:r>
            <w:r>
              <w:rPr>
                <w:rFonts w:asciiTheme="minorHAnsi" w:hAnsiTheme="minorHAnsi" w:cstheme="minorHAnsi"/>
                <w:i/>
                <w:iCs/>
                <w:sz w:val="18"/>
                <w:szCs w:val="18"/>
              </w:rPr>
              <w:t>.</w:t>
            </w:r>
          </w:p>
        </w:tc>
      </w:tr>
      <w:tr w:rsidR="0058081D" w:rsidRPr="00F7318A" w14:paraId="4C1D8A37" w14:textId="77777777" w:rsidTr="00090F1E">
        <w:tc>
          <w:tcPr>
            <w:tcW w:w="9776" w:type="dxa"/>
            <w:gridSpan w:val="3"/>
            <w:shd w:val="clear" w:color="auto" w:fill="D9E2F3"/>
          </w:tcPr>
          <w:p w14:paraId="0C8B03CD" w14:textId="77777777" w:rsidR="0058081D" w:rsidRPr="009E3E3E" w:rsidRDefault="0058081D" w:rsidP="00DA170D">
            <w:pPr>
              <w:pStyle w:val="Text"/>
              <w:spacing w:before="0"/>
              <w:jc w:val="left"/>
              <w:rPr>
                <w:rFonts w:asciiTheme="minorHAnsi" w:hAnsiTheme="minorHAnsi" w:cstheme="minorHAnsi"/>
                <w:b/>
                <w:bCs/>
                <w:sz w:val="18"/>
                <w:szCs w:val="18"/>
              </w:rPr>
            </w:pPr>
            <w:r>
              <w:rPr>
                <w:rFonts w:asciiTheme="minorHAnsi" w:hAnsiTheme="minorHAnsi" w:cstheme="minorHAnsi"/>
                <w:b/>
                <w:bCs/>
                <w:sz w:val="18"/>
                <w:szCs w:val="18"/>
              </w:rPr>
              <w:t>Observational studies assessing weather pattern and incidence of infections</w:t>
            </w:r>
          </w:p>
        </w:tc>
      </w:tr>
      <w:tr w:rsidR="0058081D" w:rsidRPr="00F7318A" w14:paraId="46ED96E1" w14:textId="77777777" w:rsidTr="00090F1E">
        <w:tc>
          <w:tcPr>
            <w:tcW w:w="2078" w:type="dxa"/>
          </w:tcPr>
          <w:p w14:paraId="244C4968" w14:textId="77777777" w:rsidR="0058081D" w:rsidRPr="00CC6B7D" w:rsidRDefault="0058081D" w:rsidP="00DA170D">
            <w:pPr>
              <w:pStyle w:val="Text"/>
              <w:spacing w:before="0"/>
              <w:jc w:val="left"/>
              <w:rPr>
                <w:rFonts w:asciiTheme="minorHAnsi" w:hAnsiTheme="minorHAnsi" w:cstheme="minorHAnsi"/>
                <w:sz w:val="18"/>
                <w:szCs w:val="18"/>
              </w:rPr>
            </w:pPr>
            <w:r>
              <w:rPr>
                <w:rFonts w:asciiTheme="minorHAnsi" w:hAnsiTheme="minorHAnsi" w:cstheme="minorHAnsi"/>
                <w:sz w:val="18"/>
                <w:szCs w:val="18"/>
              </w:rPr>
              <w:t>Association between weather patterns and Melioidosis cases (1)</w:t>
            </w:r>
          </w:p>
        </w:tc>
        <w:tc>
          <w:tcPr>
            <w:tcW w:w="1229" w:type="dxa"/>
          </w:tcPr>
          <w:p w14:paraId="1DA8E410" w14:textId="77777777" w:rsidR="0058081D" w:rsidRPr="00CC6B7D" w:rsidRDefault="0058081D" w:rsidP="00DA170D">
            <w:pPr>
              <w:pStyle w:val="Text"/>
              <w:spacing w:before="0"/>
              <w:jc w:val="left"/>
              <w:rPr>
                <w:rFonts w:asciiTheme="minorHAnsi" w:hAnsiTheme="minorHAnsi" w:cstheme="minorHAnsi"/>
                <w:b/>
                <w:bCs/>
                <w:sz w:val="18"/>
                <w:szCs w:val="18"/>
              </w:rPr>
            </w:pPr>
            <w:r w:rsidRPr="00CC6B7D">
              <w:rPr>
                <w:rFonts w:asciiTheme="minorHAnsi" w:hAnsiTheme="minorHAnsi" w:cstheme="minorHAnsi"/>
                <w:b/>
                <w:bCs/>
                <w:sz w:val="18"/>
                <w:szCs w:val="18"/>
              </w:rPr>
              <w:t>LOW</w:t>
            </w:r>
          </w:p>
        </w:tc>
        <w:tc>
          <w:tcPr>
            <w:tcW w:w="6469" w:type="dxa"/>
          </w:tcPr>
          <w:p w14:paraId="73420603" w14:textId="77777777" w:rsidR="0058081D" w:rsidRPr="00CC6B7D" w:rsidRDefault="0058081D" w:rsidP="00DA170D">
            <w:pPr>
              <w:pStyle w:val="Text"/>
              <w:spacing w:before="0"/>
              <w:jc w:val="left"/>
              <w:rPr>
                <w:rFonts w:asciiTheme="minorHAnsi" w:hAnsiTheme="minorHAnsi" w:cstheme="minorHAnsi"/>
                <w:sz w:val="18"/>
                <w:szCs w:val="18"/>
              </w:rPr>
            </w:pPr>
            <w:r>
              <w:rPr>
                <w:rFonts w:asciiTheme="minorHAnsi" w:hAnsiTheme="minorHAnsi" w:cstheme="minorHAnsi"/>
                <w:sz w:val="18"/>
                <w:szCs w:val="18"/>
              </w:rPr>
              <w:t xml:space="preserve">There is low certainty from one study of an association between weather conditions including dew point, cloud cover, rainfall and temperature and groundwater fluctuations and increased cases of human infections with </w:t>
            </w:r>
            <w:r w:rsidRPr="009257D8">
              <w:rPr>
                <w:rFonts w:asciiTheme="minorHAnsi" w:hAnsiTheme="minorHAnsi" w:cstheme="minorHAnsi"/>
                <w:i/>
                <w:iCs/>
                <w:sz w:val="18"/>
                <w:szCs w:val="18"/>
              </w:rPr>
              <w:t>Burkholderia pseudomallei</w:t>
            </w:r>
            <w:r>
              <w:rPr>
                <w:rFonts w:asciiTheme="minorHAnsi" w:hAnsiTheme="minorHAnsi" w:cstheme="minorHAnsi"/>
                <w:i/>
                <w:iCs/>
                <w:sz w:val="18"/>
                <w:szCs w:val="18"/>
              </w:rPr>
              <w:t>.</w:t>
            </w:r>
          </w:p>
        </w:tc>
      </w:tr>
      <w:tr w:rsidR="0058081D" w:rsidRPr="00F7318A" w14:paraId="61C539A3" w14:textId="77777777" w:rsidTr="00090F1E">
        <w:tc>
          <w:tcPr>
            <w:tcW w:w="2078" w:type="dxa"/>
          </w:tcPr>
          <w:p w14:paraId="23C1FDE5" w14:textId="77777777" w:rsidR="0058081D" w:rsidRPr="00CC6B7D" w:rsidRDefault="0058081D" w:rsidP="00DA170D">
            <w:pPr>
              <w:pStyle w:val="Text"/>
              <w:spacing w:before="0"/>
              <w:jc w:val="left"/>
              <w:rPr>
                <w:rFonts w:asciiTheme="minorHAnsi" w:hAnsiTheme="minorHAnsi" w:cstheme="minorHAnsi"/>
                <w:sz w:val="18"/>
                <w:szCs w:val="18"/>
              </w:rPr>
            </w:pPr>
            <w:r>
              <w:rPr>
                <w:rFonts w:asciiTheme="minorHAnsi" w:hAnsiTheme="minorHAnsi" w:cstheme="minorHAnsi"/>
                <w:sz w:val="18"/>
                <w:szCs w:val="18"/>
              </w:rPr>
              <w:t>Association between weather factors and Melioidosis cases (1)</w:t>
            </w:r>
          </w:p>
        </w:tc>
        <w:tc>
          <w:tcPr>
            <w:tcW w:w="1229" w:type="dxa"/>
          </w:tcPr>
          <w:p w14:paraId="643610F5" w14:textId="77777777" w:rsidR="0058081D" w:rsidRPr="00CC6B7D" w:rsidRDefault="0058081D" w:rsidP="00DA170D">
            <w:pPr>
              <w:pStyle w:val="Text"/>
              <w:spacing w:before="0"/>
              <w:jc w:val="left"/>
              <w:rPr>
                <w:rFonts w:asciiTheme="minorHAnsi" w:hAnsiTheme="minorHAnsi" w:cstheme="minorHAnsi"/>
                <w:b/>
                <w:bCs/>
                <w:sz w:val="18"/>
                <w:szCs w:val="18"/>
              </w:rPr>
            </w:pPr>
            <w:r w:rsidRPr="00CC6B7D">
              <w:rPr>
                <w:rFonts w:asciiTheme="minorHAnsi" w:hAnsiTheme="minorHAnsi" w:cstheme="minorHAnsi"/>
                <w:b/>
                <w:bCs/>
                <w:sz w:val="18"/>
                <w:szCs w:val="18"/>
              </w:rPr>
              <w:t>LOW</w:t>
            </w:r>
          </w:p>
        </w:tc>
        <w:tc>
          <w:tcPr>
            <w:tcW w:w="6469" w:type="dxa"/>
          </w:tcPr>
          <w:p w14:paraId="09356DE2" w14:textId="77777777" w:rsidR="0058081D" w:rsidRPr="00CC6B7D" w:rsidRDefault="0058081D" w:rsidP="00DA170D">
            <w:pPr>
              <w:pStyle w:val="Text"/>
              <w:spacing w:before="0"/>
              <w:jc w:val="left"/>
              <w:rPr>
                <w:rFonts w:asciiTheme="minorHAnsi" w:hAnsiTheme="minorHAnsi" w:cstheme="minorHAnsi"/>
                <w:sz w:val="18"/>
                <w:szCs w:val="18"/>
              </w:rPr>
            </w:pPr>
            <w:r>
              <w:rPr>
                <w:rFonts w:asciiTheme="minorHAnsi" w:hAnsiTheme="minorHAnsi" w:cstheme="minorHAnsi"/>
                <w:sz w:val="18"/>
                <w:szCs w:val="18"/>
              </w:rPr>
              <w:t xml:space="preserve">There is low certainty from one study of an association between increased rainfall and humidity and increased cases of human infection with </w:t>
            </w:r>
            <w:r w:rsidRPr="009257D8">
              <w:rPr>
                <w:rFonts w:asciiTheme="minorHAnsi" w:hAnsiTheme="minorHAnsi" w:cstheme="minorHAnsi"/>
                <w:i/>
                <w:iCs/>
                <w:sz w:val="18"/>
                <w:szCs w:val="18"/>
              </w:rPr>
              <w:t>Burkholderia pseudomallei</w:t>
            </w:r>
            <w:r>
              <w:rPr>
                <w:rFonts w:asciiTheme="minorHAnsi" w:hAnsiTheme="minorHAnsi" w:cstheme="minorHAnsi"/>
                <w:i/>
                <w:iCs/>
                <w:sz w:val="18"/>
                <w:szCs w:val="18"/>
              </w:rPr>
              <w:t>.</w:t>
            </w:r>
          </w:p>
        </w:tc>
      </w:tr>
    </w:tbl>
    <w:p w14:paraId="067F0771" w14:textId="1E32AC3E" w:rsidR="0058081D" w:rsidRDefault="0058081D">
      <w:pPr>
        <w:spacing w:after="0"/>
        <w:sectPr w:rsidR="0058081D" w:rsidSect="008874EA">
          <w:pgSz w:w="11906" w:h="16838" w:code="9"/>
          <w:pgMar w:top="1134" w:right="1134" w:bottom="1134" w:left="1134" w:header="510" w:footer="624" w:gutter="0"/>
          <w:cols w:space="850"/>
          <w:docGrid w:linePitch="360"/>
        </w:sectPr>
      </w:pPr>
    </w:p>
    <w:p w14:paraId="517902DB" w14:textId="584E2C77" w:rsidR="00000720" w:rsidRDefault="00CB16E4" w:rsidP="00000720">
      <w:pPr>
        <w:pStyle w:val="Heading1"/>
      </w:pPr>
      <w:bookmarkStart w:id="63" w:name="_Toc173928685"/>
      <w:r>
        <w:lastRenderedPageBreak/>
        <w:t>Results for</w:t>
      </w:r>
      <w:r w:rsidR="00C267E4">
        <w:t xml:space="preserve"> </w:t>
      </w:r>
      <w:r w:rsidR="00BE7502">
        <w:rPr>
          <w:i/>
          <w:iCs/>
        </w:rPr>
        <w:t xml:space="preserve">Naegleria fowleri </w:t>
      </w:r>
      <w:r w:rsidR="00BE7502">
        <w:t>in recreational waters</w:t>
      </w:r>
      <w:bookmarkEnd w:id="63"/>
    </w:p>
    <w:p w14:paraId="5A15F5F8" w14:textId="7820D6E0" w:rsidR="00C267E4" w:rsidRDefault="007C0824" w:rsidP="00A9280D">
      <w:pPr>
        <w:pStyle w:val="Heading2"/>
        <w:ind w:hanging="4545"/>
      </w:pPr>
      <w:bookmarkStart w:id="64" w:name="_Toc173928686"/>
      <w:r>
        <w:t>Review of existing guidelines</w:t>
      </w:r>
      <w:bookmarkEnd w:id="64"/>
    </w:p>
    <w:p w14:paraId="317A6F1E" w14:textId="315F9278" w:rsidR="007C0824" w:rsidRDefault="007C0824" w:rsidP="007C0824">
      <w:pPr>
        <w:pStyle w:val="Heading3"/>
      </w:pPr>
      <w:r>
        <w:t>Primary research question</w:t>
      </w:r>
    </w:p>
    <w:p w14:paraId="1A808123" w14:textId="38BF66D0" w:rsidR="00B75927" w:rsidRPr="00C560EC" w:rsidRDefault="00B75927" w:rsidP="00B75927">
      <w:pPr>
        <w:jc w:val="both"/>
        <w:rPr>
          <w:rFonts w:cstheme="minorHAnsi"/>
          <w:bCs/>
        </w:rPr>
      </w:pPr>
      <w:r w:rsidRPr="002F173F">
        <w:t xml:space="preserve">What is the risk of any adverse health outcome for water users from exposure to </w:t>
      </w:r>
      <w:r w:rsidRPr="002F173F">
        <w:rPr>
          <w:i/>
        </w:rPr>
        <w:t>Naegleria fowleri</w:t>
      </w:r>
      <w:r>
        <w:t xml:space="preserve"> </w:t>
      </w:r>
      <w:r w:rsidRPr="002F173F">
        <w:t>in recreational water?</w:t>
      </w:r>
    </w:p>
    <w:p w14:paraId="4BDF98BF" w14:textId="71D37FEB" w:rsidR="007C0824" w:rsidRDefault="007C0824" w:rsidP="007C0824">
      <w:pPr>
        <w:pStyle w:val="Heading3"/>
      </w:pPr>
      <w:r>
        <w:t>Secondary research question</w:t>
      </w:r>
      <w:r w:rsidR="000F0E56">
        <w:t>s</w:t>
      </w:r>
    </w:p>
    <w:p w14:paraId="30B066D9" w14:textId="1439E930" w:rsidR="008D3CC9" w:rsidRPr="008D3CC9" w:rsidRDefault="008D3CC9" w:rsidP="003A6C8A">
      <w:pPr>
        <w:numPr>
          <w:ilvl w:val="0"/>
          <w:numId w:val="20"/>
        </w:numPr>
        <w:spacing w:before="120"/>
        <w:contextualSpacing/>
        <w:jc w:val="both"/>
        <w:rPr>
          <w:rFonts w:cstheme="minorHAnsi"/>
        </w:rPr>
      </w:pPr>
      <w:r w:rsidRPr="002F173F">
        <w:t xml:space="preserve">What are the indicators/surrogates of this/these risk/s? </w:t>
      </w:r>
    </w:p>
    <w:p w14:paraId="0CB3971B" w14:textId="77777777" w:rsidR="008D3CC9" w:rsidRPr="002263CE" w:rsidRDefault="008D3CC9" w:rsidP="008D3CC9">
      <w:pPr>
        <w:spacing w:before="120"/>
        <w:ind w:left="360"/>
        <w:contextualSpacing/>
        <w:jc w:val="both"/>
        <w:rPr>
          <w:rFonts w:cstheme="minorHAnsi"/>
        </w:rPr>
      </w:pPr>
    </w:p>
    <w:p w14:paraId="7A665B6F" w14:textId="5038F9C4" w:rsidR="008D3CC9" w:rsidRPr="008D3CC9" w:rsidRDefault="008D3CC9" w:rsidP="003A6C8A">
      <w:pPr>
        <w:numPr>
          <w:ilvl w:val="0"/>
          <w:numId w:val="20"/>
        </w:numPr>
        <w:spacing w:after="0"/>
        <w:contextualSpacing/>
        <w:jc w:val="both"/>
        <w:rPr>
          <w:rFonts w:cstheme="minorHAnsi"/>
          <w:sz w:val="18"/>
          <w:szCs w:val="18"/>
        </w:rPr>
      </w:pPr>
      <w:r w:rsidRPr="002F173F">
        <w:t>What is the frequency of occurrence of identified health outcomes in Australia? Is there an association with exposure to recreational waters?</w:t>
      </w:r>
    </w:p>
    <w:p w14:paraId="34D2B024" w14:textId="77777777" w:rsidR="008D3CC9" w:rsidRPr="00C2422F" w:rsidRDefault="008D3CC9" w:rsidP="008D3CC9">
      <w:pPr>
        <w:spacing w:after="0"/>
        <w:contextualSpacing/>
        <w:jc w:val="both"/>
        <w:rPr>
          <w:rFonts w:cstheme="minorHAnsi"/>
          <w:sz w:val="18"/>
          <w:szCs w:val="18"/>
        </w:rPr>
      </w:pPr>
    </w:p>
    <w:p w14:paraId="43CEB1E7" w14:textId="2EAC6064" w:rsidR="008D3CC9" w:rsidRPr="008D3CC9" w:rsidRDefault="008D3CC9" w:rsidP="003A6C8A">
      <w:pPr>
        <w:numPr>
          <w:ilvl w:val="0"/>
          <w:numId w:val="20"/>
        </w:numPr>
        <w:spacing w:after="0"/>
        <w:contextualSpacing/>
        <w:jc w:val="both"/>
        <w:rPr>
          <w:rFonts w:cstheme="minorHAnsi"/>
          <w:sz w:val="18"/>
          <w:szCs w:val="18"/>
        </w:rPr>
      </w:pPr>
      <w:r w:rsidRPr="002F173F">
        <w:t>What is known about the occurrence of these organisms in natural waters in Australia?</w:t>
      </w:r>
    </w:p>
    <w:p w14:paraId="201DB73F" w14:textId="77777777" w:rsidR="008D3CC9" w:rsidRPr="00C2422F" w:rsidRDefault="008D3CC9" w:rsidP="008D3CC9">
      <w:pPr>
        <w:spacing w:after="0"/>
        <w:contextualSpacing/>
        <w:jc w:val="both"/>
        <w:rPr>
          <w:rFonts w:cstheme="minorHAnsi"/>
          <w:sz w:val="18"/>
          <w:szCs w:val="18"/>
        </w:rPr>
      </w:pPr>
    </w:p>
    <w:p w14:paraId="6B8BB911" w14:textId="6AE45E64" w:rsidR="008D3CC9" w:rsidRPr="008D3CC9" w:rsidRDefault="008D3CC9" w:rsidP="003A6C8A">
      <w:pPr>
        <w:numPr>
          <w:ilvl w:val="0"/>
          <w:numId w:val="20"/>
        </w:numPr>
        <w:spacing w:after="0"/>
        <w:contextualSpacing/>
        <w:jc w:val="both"/>
        <w:rPr>
          <w:rFonts w:cstheme="minorHAnsi"/>
          <w:sz w:val="18"/>
          <w:szCs w:val="18"/>
        </w:rPr>
      </w:pPr>
      <w:r w:rsidRPr="002F173F">
        <w:t>What are the conditions associated with increased occurrence? What are the conditions associated with absence of these microorganisms?</w:t>
      </w:r>
    </w:p>
    <w:p w14:paraId="56061D36" w14:textId="77777777" w:rsidR="008D3CC9" w:rsidRPr="00C2422F" w:rsidRDefault="008D3CC9" w:rsidP="008D3CC9">
      <w:pPr>
        <w:spacing w:after="0"/>
        <w:contextualSpacing/>
        <w:jc w:val="both"/>
        <w:rPr>
          <w:rFonts w:cstheme="minorHAnsi"/>
          <w:sz w:val="18"/>
          <w:szCs w:val="18"/>
        </w:rPr>
      </w:pPr>
    </w:p>
    <w:p w14:paraId="6A47AC52" w14:textId="21D8FF0E" w:rsidR="008D3CC9" w:rsidRPr="008D3CC9" w:rsidRDefault="008D3CC9" w:rsidP="003A6C8A">
      <w:pPr>
        <w:numPr>
          <w:ilvl w:val="0"/>
          <w:numId w:val="20"/>
        </w:numPr>
        <w:spacing w:after="0"/>
        <w:contextualSpacing/>
        <w:jc w:val="both"/>
        <w:rPr>
          <w:rFonts w:cstheme="minorHAnsi"/>
          <w:sz w:val="18"/>
          <w:szCs w:val="18"/>
        </w:rPr>
      </w:pPr>
      <w:r w:rsidRPr="002F173F">
        <w:t>What is known about the exposure pathway for each organism?</w:t>
      </w:r>
    </w:p>
    <w:p w14:paraId="1CBD7AE1" w14:textId="77777777" w:rsidR="008D3CC9" w:rsidRPr="00C2422F" w:rsidRDefault="008D3CC9" w:rsidP="008D3CC9">
      <w:pPr>
        <w:spacing w:after="0"/>
        <w:contextualSpacing/>
        <w:jc w:val="both"/>
        <w:rPr>
          <w:rFonts w:cstheme="minorHAnsi"/>
          <w:sz w:val="18"/>
          <w:szCs w:val="18"/>
        </w:rPr>
      </w:pPr>
    </w:p>
    <w:p w14:paraId="5AAABC66" w14:textId="6FC651CB" w:rsidR="008D3CC9" w:rsidRPr="008D3CC9" w:rsidRDefault="008D3CC9" w:rsidP="003A6C8A">
      <w:pPr>
        <w:numPr>
          <w:ilvl w:val="0"/>
          <w:numId w:val="20"/>
        </w:numPr>
        <w:spacing w:after="0"/>
        <w:contextualSpacing/>
        <w:jc w:val="both"/>
        <w:rPr>
          <w:rFonts w:cstheme="minorHAnsi"/>
          <w:sz w:val="18"/>
          <w:szCs w:val="18"/>
        </w:rPr>
      </w:pPr>
      <w:r w:rsidRPr="002F173F">
        <w:t>What is known about the dose-response for each organism?</w:t>
      </w:r>
    </w:p>
    <w:p w14:paraId="263CBA9B" w14:textId="77777777" w:rsidR="008D3CC9" w:rsidRPr="00C2422F" w:rsidRDefault="008D3CC9" w:rsidP="008D3CC9">
      <w:pPr>
        <w:spacing w:after="0"/>
        <w:contextualSpacing/>
        <w:jc w:val="both"/>
        <w:rPr>
          <w:rFonts w:cstheme="minorHAnsi"/>
          <w:sz w:val="18"/>
          <w:szCs w:val="18"/>
        </w:rPr>
      </w:pPr>
    </w:p>
    <w:p w14:paraId="630A837F" w14:textId="77777777" w:rsidR="008D3CC9" w:rsidRPr="00090F1E" w:rsidRDefault="008D3CC9" w:rsidP="003A6C8A">
      <w:pPr>
        <w:numPr>
          <w:ilvl w:val="0"/>
          <w:numId w:val="20"/>
        </w:numPr>
        <w:spacing w:after="0"/>
        <w:contextualSpacing/>
        <w:jc w:val="both"/>
        <w:rPr>
          <w:rFonts w:cstheme="minorHAnsi"/>
          <w:sz w:val="18"/>
          <w:szCs w:val="18"/>
        </w:rPr>
      </w:pPr>
      <w:r w:rsidRPr="002F173F">
        <w:t>What are the current practices to minimise or manage this/these risk/s?</w:t>
      </w:r>
    </w:p>
    <w:p w14:paraId="7D46868A" w14:textId="77777777" w:rsidR="005139E5" w:rsidRPr="007D6B57" w:rsidRDefault="005139E5" w:rsidP="004069E1">
      <w:pPr>
        <w:spacing w:after="0"/>
        <w:contextualSpacing/>
        <w:jc w:val="both"/>
        <w:rPr>
          <w:rFonts w:cstheme="minorHAnsi"/>
          <w:sz w:val="18"/>
          <w:szCs w:val="18"/>
        </w:rPr>
      </w:pPr>
    </w:p>
    <w:p w14:paraId="59DF49B7" w14:textId="3BB08839" w:rsidR="008D3CC9" w:rsidRDefault="00AD4A70" w:rsidP="00090F1E">
      <w:pPr>
        <w:pStyle w:val="Caption"/>
      </w:pPr>
      <w:bookmarkStart w:id="65" w:name="_Toc173928787"/>
      <w:r>
        <w:t xml:space="preserve">Table </w:t>
      </w:r>
      <w:r w:rsidR="00136412">
        <w:fldChar w:fldCharType="begin"/>
      </w:r>
      <w:r w:rsidR="00136412">
        <w:instrText xml:space="preserve"> STYLEREF 1 \s </w:instrText>
      </w:r>
      <w:r w:rsidR="00136412">
        <w:fldChar w:fldCharType="separate"/>
      </w:r>
      <w:r w:rsidR="00AF5961">
        <w:rPr>
          <w:noProof/>
        </w:rPr>
        <w:t>6</w:t>
      </w:r>
      <w:r w:rsidR="00136412">
        <w:rPr>
          <w:noProof/>
        </w:rPr>
        <w:fldChar w:fldCharType="end"/>
      </w:r>
      <w:r>
        <w:t>.</w:t>
      </w:r>
      <w:r w:rsidR="00136412">
        <w:fldChar w:fldCharType="begin"/>
      </w:r>
      <w:r w:rsidR="00136412">
        <w:instrText xml:space="preserve"> SEQ Table \* ARABIC \s 1 </w:instrText>
      </w:r>
      <w:r w:rsidR="00136412">
        <w:fldChar w:fldCharType="separate"/>
      </w:r>
      <w:r w:rsidR="00AF5961">
        <w:rPr>
          <w:noProof/>
        </w:rPr>
        <w:t>1</w:t>
      </w:r>
      <w:r w:rsidR="00136412">
        <w:rPr>
          <w:noProof/>
        </w:rPr>
        <w:fldChar w:fldCharType="end"/>
      </w:r>
      <w:r>
        <w:t xml:space="preserve"> </w:t>
      </w:r>
      <w:r w:rsidR="005139E5">
        <w:t xml:space="preserve">Summary of evidence from Guidelines for </w:t>
      </w:r>
      <w:r w:rsidR="005139E5" w:rsidRPr="00090F1E">
        <w:rPr>
          <w:i/>
          <w:iCs/>
        </w:rPr>
        <w:t>Naegleria fowleri</w:t>
      </w:r>
      <w:bookmarkEnd w:id="65"/>
      <w:r w:rsidR="005139E5">
        <w:t xml:space="preserve"> </w:t>
      </w:r>
    </w:p>
    <w:tbl>
      <w:tblPr>
        <w:tblStyle w:val="TableGrid"/>
        <w:tblpPr w:leftFromText="180" w:rightFromText="180" w:vertAnchor="text" w:horzAnchor="margin" w:tblpY="-26"/>
        <w:tblW w:w="9776" w:type="dxa"/>
        <w:tblLook w:val="04A0" w:firstRow="1" w:lastRow="0" w:firstColumn="1" w:lastColumn="0" w:noHBand="0" w:noVBand="1"/>
      </w:tblPr>
      <w:tblGrid>
        <w:gridCol w:w="1629"/>
        <w:gridCol w:w="1629"/>
        <w:gridCol w:w="1630"/>
        <w:gridCol w:w="1629"/>
        <w:gridCol w:w="1629"/>
        <w:gridCol w:w="1630"/>
      </w:tblGrid>
      <w:tr w:rsidR="00AD4A70" w14:paraId="469A4667" w14:textId="77777777" w:rsidTr="00090F1E">
        <w:tc>
          <w:tcPr>
            <w:tcW w:w="1629" w:type="dxa"/>
            <w:shd w:val="clear" w:color="auto" w:fill="E6E6E6" w:themeFill="background2" w:themeFillShade="E6"/>
          </w:tcPr>
          <w:p w14:paraId="59D2799F" w14:textId="77777777" w:rsidR="00AD4A70" w:rsidRDefault="00AD4A70" w:rsidP="00AD4A70">
            <w:r>
              <w:t>Guidelines</w:t>
            </w:r>
          </w:p>
        </w:tc>
        <w:tc>
          <w:tcPr>
            <w:tcW w:w="1629" w:type="dxa"/>
            <w:shd w:val="clear" w:color="auto" w:fill="E6E6E6" w:themeFill="background2" w:themeFillShade="E6"/>
          </w:tcPr>
          <w:p w14:paraId="7A90B87A" w14:textId="77777777" w:rsidR="00AD4A70" w:rsidRDefault="00AD4A70" w:rsidP="00AD4A70">
            <w:r>
              <w:t>Guideline type</w:t>
            </w:r>
          </w:p>
        </w:tc>
        <w:tc>
          <w:tcPr>
            <w:tcW w:w="1630" w:type="dxa"/>
            <w:shd w:val="clear" w:color="auto" w:fill="E6E6E6" w:themeFill="background2" w:themeFillShade="E6"/>
          </w:tcPr>
          <w:p w14:paraId="1D0219DB" w14:textId="77777777" w:rsidR="00AD4A70" w:rsidRDefault="00AD4A70" w:rsidP="00AD4A70">
            <w:r>
              <w:t>Exposure</w:t>
            </w:r>
          </w:p>
        </w:tc>
        <w:tc>
          <w:tcPr>
            <w:tcW w:w="1629" w:type="dxa"/>
            <w:shd w:val="clear" w:color="auto" w:fill="E6E6E6" w:themeFill="background2" w:themeFillShade="E6"/>
          </w:tcPr>
          <w:p w14:paraId="74A6B202" w14:textId="77777777" w:rsidR="00AD4A70" w:rsidRDefault="00AD4A70" w:rsidP="00AD4A70">
            <w:r>
              <w:t>Outcomes</w:t>
            </w:r>
          </w:p>
        </w:tc>
        <w:tc>
          <w:tcPr>
            <w:tcW w:w="1629" w:type="dxa"/>
            <w:shd w:val="clear" w:color="auto" w:fill="E6E6E6" w:themeFill="background2" w:themeFillShade="E6"/>
          </w:tcPr>
          <w:p w14:paraId="3A07F38F" w14:textId="77777777" w:rsidR="00AD4A70" w:rsidRDefault="00AD4A70" w:rsidP="00AD4A70">
            <w:r>
              <w:t>Other</w:t>
            </w:r>
          </w:p>
        </w:tc>
        <w:tc>
          <w:tcPr>
            <w:tcW w:w="1630" w:type="dxa"/>
            <w:shd w:val="clear" w:color="auto" w:fill="E6E6E6" w:themeFill="background2" w:themeFillShade="E6"/>
          </w:tcPr>
          <w:p w14:paraId="5E17801A" w14:textId="77777777" w:rsidR="00AD4A70" w:rsidRDefault="00AD4A70" w:rsidP="00AD4A70">
            <w:r>
              <w:t>Questions addressed</w:t>
            </w:r>
          </w:p>
        </w:tc>
      </w:tr>
      <w:tr w:rsidR="00AD4A70" w14:paraId="071E434B" w14:textId="77777777" w:rsidTr="00090F1E">
        <w:tc>
          <w:tcPr>
            <w:tcW w:w="4888" w:type="dxa"/>
            <w:gridSpan w:val="3"/>
            <w:shd w:val="clear" w:color="auto" w:fill="F2F2F2" w:themeFill="background1" w:themeFillShade="F2"/>
          </w:tcPr>
          <w:p w14:paraId="278BB8E8" w14:textId="77777777" w:rsidR="00AD4A70" w:rsidRDefault="00AD4A70" w:rsidP="00AD4A70">
            <w:r w:rsidRPr="00AD4A70">
              <w:rPr>
                <w:i/>
                <w:iCs/>
              </w:rPr>
              <w:t>Naegleria</w:t>
            </w:r>
            <w:r>
              <w:t xml:space="preserve"> response protocol for drinking water supply systems</w:t>
            </w:r>
          </w:p>
        </w:tc>
        <w:tc>
          <w:tcPr>
            <w:tcW w:w="4888" w:type="dxa"/>
            <w:gridSpan w:val="3"/>
            <w:shd w:val="clear" w:color="auto" w:fill="F2F2F2" w:themeFill="background1" w:themeFillShade="F2"/>
          </w:tcPr>
          <w:p w14:paraId="36416DCE" w14:textId="77777777" w:rsidR="00AD4A70" w:rsidRDefault="00AD4A70" w:rsidP="00AD4A70"/>
        </w:tc>
      </w:tr>
      <w:tr w:rsidR="00AD4A70" w14:paraId="0A65521B" w14:textId="77777777" w:rsidTr="00090F1E">
        <w:tc>
          <w:tcPr>
            <w:tcW w:w="1629" w:type="dxa"/>
          </w:tcPr>
          <w:p w14:paraId="2FC839D2" w14:textId="77777777" w:rsidR="00AD4A70" w:rsidRDefault="00AD4A70" w:rsidP="00AD4A70">
            <w:r>
              <w:t>Western Australian Government</w:t>
            </w:r>
          </w:p>
          <w:p w14:paraId="2F08445A" w14:textId="266C5DBB" w:rsidR="001D62A5" w:rsidRDefault="001D62A5" w:rsidP="00AD4A70">
            <w:r>
              <w:t>(Study ID N42)</w:t>
            </w:r>
          </w:p>
        </w:tc>
        <w:tc>
          <w:tcPr>
            <w:tcW w:w="1629" w:type="dxa"/>
          </w:tcPr>
          <w:p w14:paraId="6B32FBB2" w14:textId="77777777" w:rsidR="00AD4A70" w:rsidRDefault="00AD4A70" w:rsidP="00AD4A70">
            <w:r>
              <w:t>Guideline for water utilities</w:t>
            </w:r>
          </w:p>
        </w:tc>
        <w:tc>
          <w:tcPr>
            <w:tcW w:w="1630" w:type="dxa"/>
          </w:tcPr>
          <w:p w14:paraId="1DEED50D" w14:textId="5F66F35D" w:rsidR="00AD4A70" w:rsidRDefault="00AD4A70" w:rsidP="00AD4A70">
            <w:r>
              <w:t xml:space="preserve">Overview of </w:t>
            </w:r>
            <w:r w:rsidR="00E0633D" w:rsidRPr="00E0633D">
              <w:rPr>
                <w:i/>
                <w:iCs/>
              </w:rPr>
              <w:t>Naegleria fowleri</w:t>
            </w:r>
            <w:r w:rsidRPr="00AD4A70">
              <w:rPr>
                <w:i/>
                <w:iCs/>
              </w:rPr>
              <w:t xml:space="preserve">’s </w:t>
            </w:r>
            <w:r>
              <w:t>presence and management in drinking water supply systems</w:t>
            </w:r>
          </w:p>
        </w:tc>
        <w:tc>
          <w:tcPr>
            <w:tcW w:w="1629" w:type="dxa"/>
          </w:tcPr>
          <w:p w14:paraId="6E701116" w14:textId="19F56B36" w:rsidR="00AD4A70" w:rsidRDefault="00AD4A70" w:rsidP="00AD4A70">
            <w:r>
              <w:t xml:space="preserve">Detection and management of </w:t>
            </w:r>
            <w:r w:rsidR="00E0633D" w:rsidRPr="00E0633D">
              <w:rPr>
                <w:i/>
                <w:iCs/>
              </w:rPr>
              <w:t>Naegleria fowleri</w:t>
            </w:r>
          </w:p>
        </w:tc>
        <w:tc>
          <w:tcPr>
            <w:tcW w:w="1629" w:type="dxa"/>
          </w:tcPr>
          <w:p w14:paraId="5C4C7020" w14:textId="334C03AC" w:rsidR="00AD4A70" w:rsidRDefault="00E0633D" w:rsidP="00AD4A70">
            <w:r w:rsidRPr="00E0633D">
              <w:rPr>
                <w:i/>
                <w:iCs/>
              </w:rPr>
              <w:t>Naegleria fowleri</w:t>
            </w:r>
            <w:r w:rsidR="00A9280D">
              <w:rPr>
                <w:i/>
                <w:iCs/>
              </w:rPr>
              <w:t xml:space="preserve"> </w:t>
            </w:r>
            <w:r w:rsidR="00AD4A70">
              <w:t xml:space="preserve">not connected with the presence of faecal coliforms and </w:t>
            </w:r>
            <w:r w:rsidR="00AD4A70" w:rsidRPr="00AD4A70">
              <w:rPr>
                <w:i/>
                <w:iCs/>
              </w:rPr>
              <w:t>E. coli</w:t>
            </w:r>
            <w:r w:rsidR="00AD4A70">
              <w:t xml:space="preserve">. </w:t>
            </w:r>
          </w:p>
        </w:tc>
        <w:tc>
          <w:tcPr>
            <w:tcW w:w="1630" w:type="dxa"/>
          </w:tcPr>
          <w:p w14:paraId="7B7674A2" w14:textId="60E507CA" w:rsidR="00AD4A70" w:rsidRDefault="005139E5" w:rsidP="00AD4A70">
            <w:r>
              <w:t xml:space="preserve">Secondary question </w:t>
            </w:r>
            <w:r w:rsidR="00AD4A70">
              <w:t>1</w:t>
            </w:r>
          </w:p>
        </w:tc>
      </w:tr>
    </w:tbl>
    <w:p w14:paraId="2272E991" w14:textId="77777777" w:rsidR="00AD4A70" w:rsidRDefault="00AD4A70" w:rsidP="008D3CC9">
      <w:pPr>
        <w:pStyle w:val="BodyText"/>
      </w:pPr>
    </w:p>
    <w:p w14:paraId="65E6372B" w14:textId="77777777" w:rsidR="00AD4A70" w:rsidRPr="008D3CC9" w:rsidRDefault="00AD4A70" w:rsidP="008D3CC9">
      <w:pPr>
        <w:pStyle w:val="BodyText"/>
      </w:pPr>
    </w:p>
    <w:p w14:paraId="40A86A78" w14:textId="138ABA51" w:rsidR="007C0824" w:rsidRDefault="00E9628C" w:rsidP="009C5B5A">
      <w:pPr>
        <w:pStyle w:val="Heading2"/>
        <w:ind w:hanging="4545"/>
      </w:pPr>
      <w:bookmarkStart w:id="66" w:name="_Toc173928687"/>
      <w:r>
        <w:lastRenderedPageBreak/>
        <w:t>Review of Primary studies</w:t>
      </w:r>
      <w:bookmarkEnd w:id="66"/>
    </w:p>
    <w:p w14:paraId="4C1A714B" w14:textId="2FEC22D3" w:rsidR="00E9628C" w:rsidRDefault="00E9628C" w:rsidP="00E9628C">
      <w:pPr>
        <w:pStyle w:val="Heading3"/>
      </w:pPr>
      <w:r>
        <w:t>Primary research question</w:t>
      </w:r>
    </w:p>
    <w:p w14:paraId="2FDF5A89" w14:textId="5296600B" w:rsidR="00B75927" w:rsidRPr="00C560EC" w:rsidRDefault="00B75927" w:rsidP="00B75927">
      <w:pPr>
        <w:jc w:val="both"/>
        <w:rPr>
          <w:rFonts w:cstheme="minorHAnsi"/>
          <w:bCs/>
        </w:rPr>
      </w:pPr>
      <w:r w:rsidRPr="002F173F">
        <w:t xml:space="preserve">What is the risk of any adverse health outcome for water users from exposure to </w:t>
      </w:r>
      <w:r w:rsidRPr="002F173F">
        <w:rPr>
          <w:i/>
        </w:rPr>
        <w:t>Naegleria fowleri</w:t>
      </w:r>
      <w:r w:rsidRPr="002F173F">
        <w:t xml:space="preserve"> recreational water?</w:t>
      </w:r>
    </w:p>
    <w:p w14:paraId="2F77B2A0" w14:textId="5232D996" w:rsidR="00E9628C" w:rsidRDefault="00E9628C" w:rsidP="00E9628C">
      <w:pPr>
        <w:pStyle w:val="Heading3"/>
      </w:pPr>
      <w:r>
        <w:t>Secondary research question</w:t>
      </w:r>
      <w:r w:rsidR="000F0E56">
        <w:t>s</w:t>
      </w:r>
    </w:p>
    <w:p w14:paraId="25F4DEFC" w14:textId="77777777" w:rsidR="008D3CC9" w:rsidRPr="008D3CC9" w:rsidRDefault="008D3CC9" w:rsidP="003A6C8A">
      <w:pPr>
        <w:numPr>
          <w:ilvl w:val="0"/>
          <w:numId w:val="21"/>
        </w:numPr>
        <w:spacing w:before="120"/>
        <w:contextualSpacing/>
        <w:jc w:val="both"/>
        <w:rPr>
          <w:rFonts w:cstheme="minorHAnsi"/>
        </w:rPr>
      </w:pPr>
      <w:r w:rsidRPr="002F173F">
        <w:t xml:space="preserve">What are the indicators/surrogates of this/these risk/s? </w:t>
      </w:r>
    </w:p>
    <w:p w14:paraId="3E1B239E" w14:textId="77777777" w:rsidR="008D3CC9" w:rsidRPr="002263CE" w:rsidRDefault="008D3CC9" w:rsidP="008D3CC9">
      <w:pPr>
        <w:spacing w:before="120"/>
        <w:ind w:left="360"/>
        <w:contextualSpacing/>
        <w:jc w:val="both"/>
        <w:rPr>
          <w:rFonts w:cstheme="minorHAnsi"/>
        </w:rPr>
      </w:pPr>
    </w:p>
    <w:p w14:paraId="32323579" w14:textId="77777777" w:rsidR="008D3CC9" w:rsidRPr="008D3CC9" w:rsidRDefault="008D3CC9" w:rsidP="003A6C8A">
      <w:pPr>
        <w:numPr>
          <w:ilvl w:val="0"/>
          <w:numId w:val="21"/>
        </w:numPr>
        <w:spacing w:after="0"/>
        <w:contextualSpacing/>
        <w:jc w:val="both"/>
        <w:rPr>
          <w:rFonts w:cstheme="minorHAnsi"/>
          <w:sz w:val="18"/>
          <w:szCs w:val="18"/>
        </w:rPr>
      </w:pPr>
      <w:r w:rsidRPr="002F173F">
        <w:t>What is the frequency of occurrence of identified health outcomes in Australia? Is there an association with exposure to recreational waters?</w:t>
      </w:r>
    </w:p>
    <w:p w14:paraId="4B3A2AF6" w14:textId="77777777" w:rsidR="008D3CC9" w:rsidRPr="00C2422F" w:rsidRDefault="008D3CC9" w:rsidP="008D3CC9">
      <w:pPr>
        <w:spacing w:after="0"/>
        <w:contextualSpacing/>
        <w:jc w:val="both"/>
        <w:rPr>
          <w:rFonts w:cstheme="minorHAnsi"/>
          <w:sz w:val="18"/>
          <w:szCs w:val="18"/>
        </w:rPr>
      </w:pPr>
    </w:p>
    <w:p w14:paraId="118F0E90" w14:textId="7591166F" w:rsidR="008D3CC9" w:rsidRPr="008D3CC9" w:rsidRDefault="008D3CC9" w:rsidP="003A6C8A">
      <w:pPr>
        <w:numPr>
          <w:ilvl w:val="0"/>
          <w:numId w:val="21"/>
        </w:numPr>
        <w:spacing w:after="0"/>
        <w:contextualSpacing/>
        <w:jc w:val="both"/>
        <w:rPr>
          <w:rFonts w:cstheme="minorHAnsi"/>
          <w:sz w:val="18"/>
          <w:szCs w:val="18"/>
        </w:rPr>
      </w:pPr>
      <w:r w:rsidRPr="002F173F">
        <w:t>What is known about the occurrence of these organisms in natural waters in Australia?</w:t>
      </w:r>
    </w:p>
    <w:p w14:paraId="382E7312" w14:textId="77777777" w:rsidR="008D3CC9" w:rsidRPr="00C2422F" w:rsidRDefault="008D3CC9" w:rsidP="008D3CC9">
      <w:pPr>
        <w:spacing w:after="0"/>
        <w:contextualSpacing/>
        <w:jc w:val="both"/>
        <w:rPr>
          <w:rFonts w:cstheme="minorHAnsi"/>
          <w:sz w:val="18"/>
          <w:szCs w:val="18"/>
        </w:rPr>
      </w:pPr>
    </w:p>
    <w:p w14:paraId="69013B53" w14:textId="77777777" w:rsidR="008D3CC9" w:rsidRPr="008D3CC9" w:rsidRDefault="008D3CC9" w:rsidP="003A6C8A">
      <w:pPr>
        <w:numPr>
          <w:ilvl w:val="0"/>
          <w:numId w:val="21"/>
        </w:numPr>
        <w:spacing w:after="0"/>
        <w:contextualSpacing/>
        <w:jc w:val="both"/>
        <w:rPr>
          <w:rFonts w:cstheme="minorHAnsi"/>
          <w:sz w:val="18"/>
          <w:szCs w:val="18"/>
        </w:rPr>
      </w:pPr>
      <w:r w:rsidRPr="002F173F">
        <w:t>What are the conditions associated with increased occurrence? What are the conditions associated with absence of these microorganisms?</w:t>
      </w:r>
    </w:p>
    <w:p w14:paraId="6F4DCB6C" w14:textId="77777777" w:rsidR="008D3CC9" w:rsidRPr="00C2422F" w:rsidRDefault="008D3CC9" w:rsidP="008D3CC9">
      <w:pPr>
        <w:spacing w:after="0"/>
        <w:contextualSpacing/>
        <w:jc w:val="both"/>
        <w:rPr>
          <w:rFonts w:cstheme="minorHAnsi"/>
          <w:sz w:val="18"/>
          <w:szCs w:val="18"/>
        </w:rPr>
      </w:pPr>
    </w:p>
    <w:p w14:paraId="1681DA22" w14:textId="77777777" w:rsidR="008D3CC9" w:rsidRPr="008D3CC9" w:rsidRDefault="008D3CC9" w:rsidP="003A6C8A">
      <w:pPr>
        <w:numPr>
          <w:ilvl w:val="0"/>
          <w:numId w:val="21"/>
        </w:numPr>
        <w:spacing w:after="0"/>
        <w:contextualSpacing/>
        <w:jc w:val="both"/>
        <w:rPr>
          <w:rFonts w:cstheme="minorHAnsi"/>
          <w:sz w:val="18"/>
          <w:szCs w:val="18"/>
        </w:rPr>
      </w:pPr>
      <w:r w:rsidRPr="002F173F">
        <w:t>What is known about the exposure pathway for each organism?</w:t>
      </w:r>
    </w:p>
    <w:p w14:paraId="0E9A1369" w14:textId="77777777" w:rsidR="008D3CC9" w:rsidRPr="00C2422F" w:rsidRDefault="008D3CC9" w:rsidP="008D3CC9">
      <w:pPr>
        <w:spacing w:after="0"/>
        <w:contextualSpacing/>
        <w:jc w:val="both"/>
        <w:rPr>
          <w:rFonts w:cstheme="minorHAnsi"/>
          <w:sz w:val="18"/>
          <w:szCs w:val="18"/>
        </w:rPr>
      </w:pPr>
    </w:p>
    <w:p w14:paraId="47E75A71" w14:textId="77777777" w:rsidR="008D3CC9" w:rsidRPr="008D3CC9" w:rsidRDefault="008D3CC9" w:rsidP="003A6C8A">
      <w:pPr>
        <w:numPr>
          <w:ilvl w:val="0"/>
          <w:numId w:val="21"/>
        </w:numPr>
        <w:spacing w:after="0"/>
        <w:contextualSpacing/>
        <w:jc w:val="both"/>
        <w:rPr>
          <w:rFonts w:cstheme="minorHAnsi"/>
          <w:sz w:val="18"/>
          <w:szCs w:val="18"/>
        </w:rPr>
      </w:pPr>
      <w:r w:rsidRPr="002F173F">
        <w:t>What is known about the dose-response for each organism?</w:t>
      </w:r>
    </w:p>
    <w:p w14:paraId="11857CD7" w14:textId="77777777" w:rsidR="008D3CC9" w:rsidRPr="00C2422F" w:rsidRDefault="008D3CC9" w:rsidP="008D3CC9">
      <w:pPr>
        <w:spacing w:after="0"/>
        <w:contextualSpacing/>
        <w:jc w:val="both"/>
        <w:rPr>
          <w:rFonts w:cstheme="minorHAnsi"/>
          <w:sz w:val="18"/>
          <w:szCs w:val="18"/>
        </w:rPr>
      </w:pPr>
    </w:p>
    <w:p w14:paraId="49130B23" w14:textId="77777777" w:rsidR="008D3CC9" w:rsidRPr="007D6B57" w:rsidRDefault="008D3CC9" w:rsidP="003A6C8A">
      <w:pPr>
        <w:numPr>
          <w:ilvl w:val="0"/>
          <w:numId w:val="21"/>
        </w:numPr>
        <w:spacing w:after="0"/>
        <w:contextualSpacing/>
        <w:jc w:val="both"/>
        <w:rPr>
          <w:rFonts w:cstheme="minorHAnsi"/>
          <w:sz w:val="18"/>
          <w:szCs w:val="18"/>
        </w:rPr>
      </w:pPr>
      <w:r w:rsidRPr="002F173F">
        <w:t>What are the current practices to minimise or manage this/these risk/s?</w:t>
      </w:r>
    </w:p>
    <w:p w14:paraId="03D23CD1" w14:textId="77777777" w:rsidR="008D3CC9" w:rsidRDefault="008D3CC9" w:rsidP="008D3CC9">
      <w:pPr>
        <w:pStyle w:val="BodyText"/>
      </w:pPr>
    </w:p>
    <w:p w14:paraId="4A4F2B5E" w14:textId="79F7E3A6" w:rsidR="00AD4A70" w:rsidRPr="00090F1E" w:rsidRDefault="00AD4A70" w:rsidP="00090F1E">
      <w:pPr>
        <w:pStyle w:val="Caption"/>
        <w:rPr>
          <w:color w:val="auto"/>
          <w:lang w:eastAsia="en-US"/>
        </w:rPr>
      </w:pPr>
      <w:bookmarkStart w:id="67" w:name="_Toc173928788"/>
      <w:r>
        <w:t xml:space="preserve">Table </w:t>
      </w:r>
      <w:r w:rsidR="00136412">
        <w:fldChar w:fldCharType="begin"/>
      </w:r>
      <w:r w:rsidR="00136412">
        <w:instrText xml:space="preserve"> STYLEREF 1 \s </w:instrText>
      </w:r>
      <w:r w:rsidR="00136412">
        <w:fldChar w:fldCharType="separate"/>
      </w:r>
      <w:r w:rsidR="00AF5961">
        <w:rPr>
          <w:noProof/>
        </w:rPr>
        <w:t>6</w:t>
      </w:r>
      <w:r w:rsidR="00136412">
        <w:rPr>
          <w:noProof/>
        </w:rPr>
        <w:fldChar w:fldCharType="end"/>
      </w:r>
      <w:r>
        <w:t>.</w:t>
      </w:r>
      <w:r w:rsidR="00136412">
        <w:fldChar w:fldCharType="begin"/>
      </w:r>
      <w:r w:rsidR="00136412">
        <w:instrText xml:space="preserve"> SEQ Table \* ARABIC \s 1 </w:instrText>
      </w:r>
      <w:r w:rsidR="00136412">
        <w:fldChar w:fldCharType="separate"/>
      </w:r>
      <w:r w:rsidR="00AF5961">
        <w:rPr>
          <w:noProof/>
        </w:rPr>
        <w:t>2</w:t>
      </w:r>
      <w:r w:rsidR="00136412">
        <w:rPr>
          <w:noProof/>
        </w:rPr>
        <w:fldChar w:fldCharType="end"/>
      </w:r>
      <w:r>
        <w:t xml:space="preserve"> </w:t>
      </w:r>
      <w:r w:rsidR="005139E5">
        <w:t xml:space="preserve">Summary of evidence from Primary studies for </w:t>
      </w:r>
      <w:r w:rsidR="005139E5" w:rsidRPr="00241327">
        <w:rPr>
          <w:i/>
          <w:iCs/>
        </w:rPr>
        <w:t>Naegleria fowleri</w:t>
      </w:r>
      <w:bookmarkEnd w:id="67"/>
    </w:p>
    <w:tbl>
      <w:tblPr>
        <w:tblStyle w:val="TableGrid"/>
        <w:tblW w:w="9776" w:type="dxa"/>
        <w:tblLayout w:type="fixed"/>
        <w:tblLook w:val="04A0" w:firstRow="1" w:lastRow="0" w:firstColumn="1" w:lastColumn="0" w:noHBand="0" w:noVBand="1"/>
      </w:tblPr>
      <w:tblGrid>
        <w:gridCol w:w="1629"/>
        <w:gridCol w:w="1629"/>
        <w:gridCol w:w="1630"/>
        <w:gridCol w:w="1629"/>
        <w:gridCol w:w="1629"/>
        <w:gridCol w:w="1630"/>
      </w:tblGrid>
      <w:tr w:rsidR="00501E3B" w14:paraId="59FDC8E4" w14:textId="77777777" w:rsidTr="0070740E">
        <w:trPr>
          <w:tblHeader/>
        </w:trPr>
        <w:tc>
          <w:tcPr>
            <w:tcW w:w="1629" w:type="dxa"/>
            <w:shd w:val="clear" w:color="auto" w:fill="E6E6E6" w:themeFill="background2" w:themeFillShade="E6"/>
          </w:tcPr>
          <w:p w14:paraId="11E48D2D" w14:textId="77777777" w:rsidR="00AD4A70" w:rsidRDefault="00AD4A70">
            <w:r>
              <w:t>Paper</w:t>
            </w:r>
          </w:p>
        </w:tc>
        <w:tc>
          <w:tcPr>
            <w:tcW w:w="1629" w:type="dxa"/>
            <w:shd w:val="clear" w:color="auto" w:fill="E6E6E6" w:themeFill="background2" w:themeFillShade="E6"/>
          </w:tcPr>
          <w:p w14:paraId="0808AFFF" w14:textId="77777777" w:rsidR="00AD4A70" w:rsidRDefault="00AD4A70">
            <w:r>
              <w:t>Study type</w:t>
            </w:r>
          </w:p>
        </w:tc>
        <w:tc>
          <w:tcPr>
            <w:tcW w:w="1630" w:type="dxa"/>
            <w:shd w:val="clear" w:color="auto" w:fill="E6E6E6" w:themeFill="background2" w:themeFillShade="E6"/>
          </w:tcPr>
          <w:p w14:paraId="50548966" w14:textId="77777777" w:rsidR="00AD4A70" w:rsidRDefault="00AD4A70">
            <w:r>
              <w:t>Exposure</w:t>
            </w:r>
          </w:p>
        </w:tc>
        <w:tc>
          <w:tcPr>
            <w:tcW w:w="1629" w:type="dxa"/>
            <w:shd w:val="clear" w:color="auto" w:fill="E6E6E6" w:themeFill="background2" w:themeFillShade="E6"/>
          </w:tcPr>
          <w:p w14:paraId="5627FDFF" w14:textId="77777777" w:rsidR="00AD4A70" w:rsidRDefault="00AD4A70">
            <w:r>
              <w:t>Outcomes</w:t>
            </w:r>
          </w:p>
        </w:tc>
        <w:tc>
          <w:tcPr>
            <w:tcW w:w="1629" w:type="dxa"/>
            <w:shd w:val="clear" w:color="auto" w:fill="E6E6E6" w:themeFill="background2" w:themeFillShade="E6"/>
          </w:tcPr>
          <w:p w14:paraId="574807B6" w14:textId="77777777" w:rsidR="00AD4A70" w:rsidRDefault="00AD4A70">
            <w:r>
              <w:t>Other</w:t>
            </w:r>
          </w:p>
        </w:tc>
        <w:tc>
          <w:tcPr>
            <w:tcW w:w="1630" w:type="dxa"/>
            <w:shd w:val="clear" w:color="auto" w:fill="E6E6E6" w:themeFill="background2" w:themeFillShade="E6"/>
          </w:tcPr>
          <w:p w14:paraId="015CB66D" w14:textId="77777777" w:rsidR="00AD4A70" w:rsidRDefault="00AD4A70">
            <w:r>
              <w:t>Questions addressed</w:t>
            </w:r>
          </w:p>
        </w:tc>
      </w:tr>
      <w:tr w:rsidR="00501E3B" w14:paraId="4EBCF763" w14:textId="77777777">
        <w:tc>
          <w:tcPr>
            <w:tcW w:w="9776" w:type="dxa"/>
            <w:gridSpan w:val="6"/>
            <w:shd w:val="clear" w:color="auto" w:fill="FFFFFF" w:themeFill="background2"/>
          </w:tcPr>
          <w:p w14:paraId="1F16F4E0" w14:textId="2C4436C3" w:rsidR="00501E3B" w:rsidRDefault="00501E3B">
            <w:r>
              <w:t>Case studies</w:t>
            </w:r>
          </w:p>
        </w:tc>
      </w:tr>
      <w:tr w:rsidR="00501E3B" w14:paraId="194ADF33" w14:textId="77777777">
        <w:tc>
          <w:tcPr>
            <w:tcW w:w="9776" w:type="dxa"/>
            <w:gridSpan w:val="6"/>
            <w:shd w:val="clear" w:color="auto" w:fill="F2F2F2" w:themeFill="background1" w:themeFillShade="F2"/>
          </w:tcPr>
          <w:p w14:paraId="2E1290D4" w14:textId="26FF789F" w:rsidR="00501E3B" w:rsidRDefault="00501E3B">
            <w:r>
              <w:t xml:space="preserve">Fatalities from PAM, with testing of suspected water source confirming </w:t>
            </w:r>
            <w:r w:rsidR="00E0633D" w:rsidRPr="00E0633D">
              <w:rPr>
                <w:i/>
                <w:iCs/>
              </w:rPr>
              <w:t>Naegleria fowleri</w:t>
            </w:r>
          </w:p>
        </w:tc>
      </w:tr>
      <w:tr w:rsidR="00501E3B" w14:paraId="48CB7DA5" w14:textId="77777777" w:rsidTr="00090F1E">
        <w:tc>
          <w:tcPr>
            <w:tcW w:w="1629" w:type="dxa"/>
          </w:tcPr>
          <w:p w14:paraId="51634BFD" w14:textId="77777777" w:rsidR="00AD4A70" w:rsidRDefault="00AD4A70">
            <w:r>
              <w:t>Booth et al. 2015</w:t>
            </w:r>
          </w:p>
          <w:p w14:paraId="68615442" w14:textId="36702F49" w:rsidR="001D62A5" w:rsidRDefault="001D62A5">
            <w:r>
              <w:t>(Study ID N</w:t>
            </w:r>
            <w:r w:rsidR="00C65FFE">
              <w:t>1</w:t>
            </w:r>
            <w:r>
              <w:t>)</w:t>
            </w:r>
          </w:p>
        </w:tc>
        <w:tc>
          <w:tcPr>
            <w:tcW w:w="1629" w:type="dxa"/>
          </w:tcPr>
          <w:p w14:paraId="78EA52AC" w14:textId="77777777" w:rsidR="00AD4A70" w:rsidRDefault="00AD4A70">
            <w:r>
              <w:t>Case study</w:t>
            </w:r>
          </w:p>
        </w:tc>
        <w:tc>
          <w:tcPr>
            <w:tcW w:w="1630" w:type="dxa"/>
          </w:tcPr>
          <w:p w14:paraId="50728380" w14:textId="77777777" w:rsidR="00AD4A70" w:rsidRDefault="00AD4A70">
            <w:r>
              <w:t>Swimming and water slide</w:t>
            </w:r>
          </w:p>
        </w:tc>
        <w:tc>
          <w:tcPr>
            <w:tcW w:w="1629" w:type="dxa"/>
          </w:tcPr>
          <w:p w14:paraId="542B9872" w14:textId="77777777" w:rsidR="00AD4A70" w:rsidRDefault="00AD4A70">
            <w:r>
              <w:t>Fatality from primary amoebic meningoencephalitis (PAM)</w:t>
            </w:r>
          </w:p>
        </w:tc>
        <w:tc>
          <w:tcPr>
            <w:tcW w:w="1629" w:type="dxa"/>
          </w:tcPr>
          <w:p w14:paraId="27842A2D" w14:textId="1FA2BEFA" w:rsidR="00AD4A70" w:rsidRDefault="00AD4A70">
            <w:r>
              <w:t xml:space="preserve">Hot springs confirmed to have </w:t>
            </w:r>
            <w:r w:rsidR="00B45B0A" w:rsidRPr="00E0633D">
              <w:rPr>
                <w:i/>
                <w:iCs/>
              </w:rPr>
              <w:t>Naegleria fowleri</w:t>
            </w:r>
          </w:p>
        </w:tc>
        <w:tc>
          <w:tcPr>
            <w:tcW w:w="1630" w:type="dxa"/>
          </w:tcPr>
          <w:p w14:paraId="1452D53F" w14:textId="34E0EF98" w:rsidR="00AD4A70" w:rsidRDefault="00855FE6">
            <w:r>
              <w:t xml:space="preserve">Primary question and </w:t>
            </w:r>
            <w:r w:rsidR="005139E5">
              <w:t>Secondary question</w:t>
            </w:r>
            <w:r>
              <w:t xml:space="preserve"> </w:t>
            </w:r>
            <w:r w:rsidR="001D62A5">
              <w:t>4</w:t>
            </w:r>
            <w:r w:rsidR="00AD4A70">
              <w:t xml:space="preserve"> &amp; </w:t>
            </w:r>
            <w:r w:rsidR="001D62A5">
              <w:t>6</w:t>
            </w:r>
          </w:p>
        </w:tc>
      </w:tr>
      <w:tr w:rsidR="00501E3B" w14:paraId="00FB3DF6" w14:textId="77777777" w:rsidTr="00090F1E">
        <w:tc>
          <w:tcPr>
            <w:tcW w:w="1629" w:type="dxa"/>
          </w:tcPr>
          <w:p w14:paraId="56511ECD" w14:textId="77777777" w:rsidR="00AD4A70" w:rsidRDefault="00AD4A70">
            <w:r>
              <w:t>Cope et al. 2018</w:t>
            </w:r>
          </w:p>
          <w:p w14:paraId="419FFFC7" w14:textId="2AB30AC2" w:rsidR="001D62A5" w:rsidRDefault="001D62A5">
            <w:r>
              <w:t>(Study ID N</w:t>
            </w:r>
            <w:r w:rsidR="00C65FFE">
              <w:t>2</w:t>
            </w:r>
            <w:r>
              <w:t>)</w:t>
            </w:r>
          </w:p>
        </w:tc>
        <w:tc>
          <w:tcPr>
            <w:tcW w:w="1629" w:type="dxa"/>
          </w:tcPr>
          <w:p w14:paraId="32245128" w14:textId="77777777" w:rsidR="00AD4A70" w:rsidRDefault="00AD4A70">
            <w:r>
              <w:t>Case report with epidemiological and environmental investigation</w:t>
            </w:r>
          </w:p>
        </w:tc>
        <w:tc>
          <w:tcPr>
            <w:tcW w:w="1630" w:type="dxa"/>
          </w:tcPr>
          <w:p w14:paraId="364A3988" w14:textId="77777777" w:rsidR="00AD4A70" w:rsidRDefault="00AD4A70">
            <w:r>
              <w:t>Artificial whitewater river - rafting</w:t>
            </w:r>
          </w:p>
        </w:tc>
        <w:tc>
          <w:tcPr>
            <w:tcW w:w="1629" w:type="dxa"/>
          </w:tcPr>
          <w:p w14:paraId="588DF39E" w14:textId="77777777" w:rsidR="00AD4A70" w:rsidRDefault="00AD4A70">
            <w:r>
              <w:t>Primary amoebic meningoencephalitis (PAM) and Cardiac death</w:t>
            </w:r>
          </w:p>
        </w:tc>
        <w:tc>
          <w:tcPr>
            <w:tcW w:w="1629" w:type="dxa"/>
          </w:tcPr>
          <w:p w14:paraId="58C7CCBD" w14:textId="77777777" w:rsidR="00AD4A70" w:rsidRDefault="00AD4A70">
            <w:r>
              <w:t>Water, sediment and surface swabs tested</w:t>
            </w:r>
          </w:p>
        </w:tc>
        <w:tc>
          <w:tcPr>
            <w:tcW w:w="1630" w:type="dxa"/>
          </w:tcPr>
          <w:p w14:paraId="04064E6C" w14:textId="62B30864" w:rsidR="00AD4A70" w:rsidRDefault="00855FE6">
            <w:r>
              <w:t xml:space="preserve">Primary question </w:t>
            </w:r>
            <w:r w:rsidR="001D62A5">
              <w:t xml:space="preserve">and </w:t>
            </w:r>
            <w:r w:rsidR="005139E5">
              <w:t xml:space="preserve">Secondary question </w:t>
            </w:r>
            <w:r w:rsidR="00AD4A70">
              <w:t xml:space="preserve">1, (multiple), </w:t>
            </w:r>
            <w:r w:rsidR="001D62A5">
              <w:t>5</w:t>
            </w:r>
            <w:r w:rsidR="00AD4A70">
              <w:t xml:space="preserve"> </w:t>
            </w:r>
          </w:p>
        </w:tc>
      </w:tr>
      <w:tr w:rsidR="00501E3B" w14:paraId="7275FE68" w14:textId="77777777" w:rsidTr="00090F1E">
        <w:tc>
          <w:tcPr>
            <w:tcW w:w="1629" w:type="dxa"/>
          </w:tcPr>
          <w:p w14:paraId="4520DA8D" w14:textId="77777777" w:rsidR="00AD4A70" w:rsidRDefault="00AD4A70">
            <w:r>
              <w:t>Kemble et al. 2012</w:t>
            </w:r>
          </w:p>
          <w:p w14:paraId="4184A6BD" w14:textId="7D4956A4" w:rsidR="001D62A5" w:rsidRDefault="001D62A5">
            <w:r>
              <w:t>(Study ID N</w:t>
            </w:r>
            <w:r w:rsidR="00C65FFE">
              <w:t>3</w:t>
            </w:r>
            <w:r>
              <w:t>)</w:t>
            </w:r>
          </w:p>
        </w:tc>
        <w:tc>
          <w:tcPr>
            <w:tcW w:w="1629" w:type="dxa"/>
          </w:tcPr>
          <w:p w14:paraId="18FD661F" w14:textId="77777777" w:rsidR="00AD4A70" w:rsidRDefault="00AD4A70">
            <w:r>
              <w:t>Case study with epidemiological and environmental investigation</w:t>
            </w:r>
          </w:p>
        </w:tc>
        <w:tc>
          <w:tcPr>
            <w:tcW w:w="1630" w:type="dxa"/>
          </w:tcPr>
          <w:p w14:paraId="4C4380D0" w14:textId="77777777" w:rsidR="00AD4A70" w:rsidRDefault="00AD4A70">
            <w:r>
              <w:t>Recreational freshwater – lake</w:t>
            </w:r>
          </w:p>
        </w:tc>
        <w:tc>
          <w:tcPr>
            <w:tcW w:w="1629" w:type="dxa"/>
          </w:tcPr>
          <w:p w14:paraId="54B18553" w14:textId="77777777" w:rsidR="00AD4A70" w:rsidRDefault="00AD4A70">
            <w:r>
              <w:t>Fatality from primary amoebic meningoencephalitis (PAM)</w:t>
            </w:r>
          </w:p>
        </w:tc>
        <w:tc>
          <w:tcPr>
            <w:tcW w:w="1629" w:type="dxa"/>
          </w:tcPr>
          <w:p w14:paraId="3954B238" w14:textId="6204E291" w:rsidR="00AD4A70" w:rsidRDefault="00E0633D">
            <w:r w:rsidRPr="00E0633D">
              <w:rPr>
                <w:i/>
                <w:iCs/>
              </w:rPr>
              <w:t>Naegleria fowleri</w:t>
            </w:r>
            <w:r w:rsidR="00A9280D">
              <w:rPr>
                <w:i/>
                <w:iCs/>
              </w:rPr>
              <w:t xml:space="preserve"> </w:t>
            </w:r>
            <w:r w:rsidR="00AD4A70">
              <w:t>water and sediment testing from lake</w:t>
            </w:r>
          </w:p>
        </w:tc>
        <w:tc>
          <w:tcPr>
            <w:tcW w:w="1630" w:type="dxa"/>
          </w:tcPr>
          <w:p w14:paraId="0145EBDC" w14:textId="0371E82A" w:rsidR="00AD4A70" w:rsidRPr="00D07370" w:rsidRDefault="00855FE6">
            <w:r>
              <w:t>Primary question</w:t>
            </w:r>
            <w:r w:rsidR="001D62A5">
              <w:t xml:space="preserve"> and</w:t>
            </w:r>
            <w:r>
              <w:t xml:space="preserve"> </w:t>
            </w:r>
            <w:r w:rsidR="005139E5">
              <w:t xml:space="preserve">Secondary question </w:t>
            </w:r>
            <w:r w:rsidR="00AD4A70">
              <w:t xml:space="preserve">1, (multiple), </w:t>
            </w:r>
            <w:r w:rsidR="001D62A5">
              <w:t>4</w:t>
            </w:r>
            <w:r w:rsidR="00AD4A70">
              <w:t xml:space="preserve">, &amp; </w:t>
            </w:r>
            <w:r w:rsidR="001D62A5">
              <w:t>5</w:t>
            </w:r>
          </w:p>
        </w:tc>
      </w:tr>
      <w:tr w:rsidR="00501E3B" w14:paraId="578CADAB" w14:textId="77777777" w:rsidTr="00090F1E">
        <w:tc>
          <w:tcPr>
            <w:tcW w:w="1629" w:type="dxa"/>
          </w:tcPr>
          <w:p w14:paraId="5C52E2D9" w14:textId="77777777" w:rsidR="00AD4A70" w:rsidRDefault="00AD4A70">
            <w:r>
              <w:t>Nicholls et al. 2016</w:t>
            </w:r>
          </w:p>
          <w:p w14:paraId="33ADD16C" w14:textId="041B5A03" w:rsidR="001D62A5" w:rsidRDefault="001D62A5">
            <w:r>
              <w:t>(Study ID N4)</w:t>
            </w:r>
          </w:p>
        </w:tc>
        <w:tc>
          <w:tcPr>
            <w:tcW w:w="1629" w:type="dxa"/>
          </w:tcPr>
          <w:p w14:paraId="2E47E1FE" w14:textId="77777777" w:rsidR="00AD4A70" w:rsidRDefault="00AD4A70">
            <w:r>
              <w:t>Case reports</w:t>
            </w:r>
          </w:p>
        </w:tc>
        <w:tc>
          <w:tcPr>
            <w:tcW w:w="1630" w:type="dxa"/>
          </w:tcPr>
          <w:p w14:paraId="16B5AB3D" w14:textId="77777777" w:rsidR="00AD4A70" w:rsidRDefault="00AD4A70">
            <w:r>
              <w:t>Geothermal bore water, cooled in open surface dams and used domestically</w:t>
            </w:r>
          </w:p>
        </w:tc>
        <w:tc>
          <w:tcPr>
            <w:tcW w:w="1629" w:type="dxa"/>
          </w:tcPr>
          <w:p w14:paraId="5276EE18" w14:textId="77777777" w:rsidR="00AD4A70" w:rsidRDefault="00AD4A70">
            <w:r>
              <w:t>Fatalities from primary amoebic meningoencephalitis (PAM)</w:t>
            </w:r>
          </w:p>
        </w:tc>
        <w:tc>
          <w:tcPr>
            <w:tcW w:w="1629" w:type="dxa"/>
          </w:tcPr>
          <w:p w14:paraId="3798EBA1" w14:textId="77777777" w:rsidR="00AD4A70" w:rsidRDefault="00AD4A70">
            <w:r>
              <w:t>Water testing conducted</w:t>
            </w:r>
          </w:p>
        </w:tc>
        <w:tc>
          <w:tcPr>
            <w:tcW w:w="1630" w:type="dxa"/>
          </w:tcPr>
          <w:p w14:paraId="00946253" w14:textId="5E44DB9B" w:rsidR="00AD4A70" w:rsidRDefault="00855FE6">
            <w:r>
              <w:t xml:space="preserve">Primary question </w:t>
            </w:r>
            <w:r w:rsidR="001D62A5">
              <w:t xml:space="preserve">and </w:t>
            </w:r>
            <w:r w:rsidR="005139E5">
              <w:t xml:space="preserve">Secondary question </w:t>
            </w:r>
            <w:r w:rsidR="00AD4A70">
              <w:t xml:space="preserve">(potentially play), </w:t>
            </w:r>
            <w:r w:rsidR="001D62A5">
              <w:t>2</w:t>
            </w:r>
            <w:r w:rsidR="00AD4A70">
              <w:t xml:space="preserve">, </w:t>
            </w:r>
            <w:r w:rsidR="001D62A5">
              <w:t>4</w:t>
            </w:r>
          </w:p>
        </w:tc>
      </w:tr>
      <w:tr w:rsidR="00501E3B" w14:paraId="619386AD" w14:textId="77777777" w:rsidTr="00090F1E">
        <w:tc>
          <w:tcPr>
            <w:tcW w:w="1629" w:type="dxa"/>
          </w:tcPr>
          <w:p w14:paraId="0C51ADFA" w14:textId="77777777" w:rsidR="00AD4A70" w:rsidRDefault="00AD4A70">
            <w:r>
              <w:t>Su et al. 2013</w:t>
            </w:r>
          </w:p>
          <w:p w14:paraId="4AEF56B5" w14:textId="2F928151" w:rsidR="001D62A5" w:rsidRDefault="001D62A5">
            <w:r>
              <w:t>(Study ID N</w:t>
            </w:r>
            <w:r w:rsidR="00C65FFE">
              <w:t>5</w:t>
            </w:r>
            <w:r>
              <w:t>)</w:t>
            </w:r>
          </w:p>
        </w:tc>
        <w:tc>
          <w:tcPr>
            <w:tcW w:w="1629" w:type="dxa"/>
          </w:tcPr>
          <w:p w14:paraId="5ADE3E09" w14:textId="77777777" w:rsidR="00AD4A70" w:rsidRDefault="00AD4A70">
            <w:r>
              <w:t>Case study</w:t>
            </w:r>
          </w:p>
        </w:tc>
        <w:tc>
          <w:tcPr>
            <w:tcW w:w="1630" w:type="dxa"/>
          </w:tcPr>
          <w:p w14:paraId="1AFEC8C5" w14:textId="77777777" w:rsidR="00AD4A70" w:rsidRDefault="00AD4A70">
            <w:r>
              <w:t>Presumed hot spring- bathing</w:t>
            </w:r>
          </w:p>
        </w:tc>
        <w:tc>
          <w:tcPr>
            <w:tcW w:w="1629" w:type="dxa"/>
          </w:tcPr>
          <w:p w14:paraId="3B68FDD1" w14:textId="77777777" w:rsidR="00AD4A70" w:rsidRDefault="00AD4A70">
            <w:r>
              <w:t>Fatality from primary amoebic meningoencephalitis (PAM)</w:t>
            </w:r>
          </w:p>
        </w:tc>
        <w:tc>
          <w:tcPr>
            <w:tcW w:w="1629" w:type="dxa"/>
          </w:tcPr>
          <w:p w14:paraId="45DE0302" w14:textId="34D3B36C" w:rsidR="00AD4A70" w:rsidRDefault="00E0633D">
            <w:r w:rsidRPr="00E0633D">
              <w:rPr>
                <w:i/>
                <w:iCs/>
              </w:rPr>
              <w:t>Naegleria fowleri</w:t>
            </w:r>
            <w:r w:rsidR="00A9280D">
              <w:rPr>
                <w:i/>
                <w:iCs/>
              </w:rPr>
              <w:t xml:space="preserve"> </w:t>
            </w:r>
            <w:r w:rsidR="00AD4A70">
              <w:t>detected in hot spring</w:t>
            </w:r>
          </w:p>
        </w:tc>
        <w:tc>
          <w:tcPr>
            <w:tcW w:w="1630" w:type="dxa"/>
          </w:tcPr>
          <w:p w14:paraId="71263386" w14:textId="659BC26B" w:rsidR="00AD4A70" w:rsidRPr="00D701C5" w:rsidRDefault="00855FE6">
            <w:r>
              <w:t>Primary question</w:t>
            </w:r>
          </w:p>
        </w:tc>
      </w:tr>
      <w:tr w:rsidR="00501E3B" w14:paraId="7DC12DC7" w14:textId="77777777">
        <w:tc>
          <w:tcPr>
            <w:tcW w:w="9776" w:type="dxa"/>
            <w:gridSpan w:val="6"/>
            <w:shd w:val="clear" w:color="auto" w:fill="F2F2F2" w:themeFill="background1" w:themeFillShade="F2"/>
          </w:tcPr>
          <w:p w14:paraId="3C96BC43" w14:textId="3F3B7757" w:rsidR="00501E3B" w:rsidRDefault="00501E3B">
            <w:r>
              <w:t>Fatalities from PAM, water source testing not conducted or unknown</w:t>
            </w:r>
          </w:p>
        </w:tc>
      </w:tr>
      <w:tr w:rsidR="00501E3B" w14:paraId="7321F2C4" w14:textId="77777777" w:rsidTr="00090F1E">
        <w:tc>
          <w:tcPr>
            <w:tcW w:w="1629" w:type="dxa"/>
          </w:tcPr>
          <w:p w14:paraId="7968EB72" w14:textId="77777777" w:rsidR="00AD4A70" w:rsidRDefault="00AD4A70">
            <w:r>
              <w:t>Budge et al. 2013</w:t>
            </w:r>
          </w:p>
          <w:p w14:paraId="77062A85" w14:textId="1219A660" w:rsidR="001D62A5" w:rsidRDefault="001D62A5">
            <w:r>
              <w:t>(Study ID N</w:t>
            </w:r>
            <w:r w:rsidR="00C65FFE">
              <w:t>6</w:t>
            </w:r>
            <w:r>
              <w:t>)</w:t>
            </w:r>
          </w:p>
        </w:tc>
        <w:tc>
          <w:tcPr>
            <w:tcW w:w="1629" w:type="dxa"/>
          </w:tcPr>
          <w:p w14:paraId="429A1AA4" w14:textId="77777777" w:rsidR="00AD4A70" w:rsidRDefault="00AD4A70">
            <w:r>
              <w:t>Case study and review (cases between 1962-2010)</w:t>
            </w:r>
          </w:p>
        </w:tc>
        <w:tc>
          <w:tcPr>
            <w:tcW w:w="1630" w:type="dxa"/>
          </w:tcPr>
          <w:p w14:paraId="2CFCD5D4" w14:textId="77777777" w:rsidR="00AD4A70" w:rsidRDefault="00AD4A70">
            <w:r>
              <w:t>Freshwater swimming (lake), waterslide</w:t>
            </w:r>
          </w:p>
        </w:tc>
        <w:tc>
          <w:tcPr>
            <w:tcW w:w="1629" w:type="dxa"/>
          </w:tcPr>
          <w:p w14:paraId="7AA3EE18" w14:textId="77777777" w:rsidR="00AD4A70" w:rsidRDefault="00AD4A70">
            <w:r>
              <w:t>Fatality from primary amoebic meningoencephalitis (PAM)</w:t>
            </w:r>
          </w:p>
        </w:tc>
        <w:tc>
          <w:tcPr>
            <w:tcW w:w="1629" w:type="dxa"/>
          </w:tcPr>
          <w:p w14:paraId="7DF204E1" w14:textId="77777777" w:rsidR="00AD4A70" w:rsidRDefault="00AD4A70">
            <w:r>
              <w:t>Testing of lake not conducted</w:t>
            </w:r>
          </w:p>
        </w:tc>
        <w:tc>
          <w:tcPr>
            <w:tcW w:w="1630" w:type="dxa"/>
          </w:tcPr>
          <w:p w14:paraId="48B216D0" w14:textId="6304EE30" w:rsidR="00AD4A70" w:rsidRDefault="00855FE6">
            <w:r>
              <w:t>Primary question</w:t>
            </w:r>
            <w:r w:rsidR="00AD4A70">
              <w:t xml:space="preserve"> </w:t>
            </w:r>
            <w:r w:rsidR="001D62A5">
              <w:t>and Secondary question</w:t>
            </w:r>
            <w:r w:rsidR="00AD4A70">
              <w:t xml:space="preserve"> </w:t>
            </w:r>
            <w:r w:rsidR="001D62A5">
              <w:t>1</w:t>
            </w:r>
            <w:r w:rsidR="00AD4A70">
              <w:t xml:space="preserve"> (Temp), </w:t>
            </w:r>
            <w:r w:rsidR="001D62A5">
              <w:t>5</w:t>
            </w:r>
            <w:r w:rsidR="00AD4A70">
              <w:t xml:space="preserve"> (rough play)</w:t>
            </w:r>
          </w:p>
        </w:tc>
      </w:tr>
      <w:tr w:rsidR="00501E3B" w14:paraId="48DCF414" w14:textId="77777777" w:rsidTr="00090F1E">
        <w:tc>
          <w:tcPr>
            <w:tcW w:w="1629" w:type="dxa"/>
          </w:tcPr>
          <w:p w14:paraId="71DB9B6C" w14:textId="77777777" w:rsidR="00AD4A70" w:rsidRDefault="00AD4A70">
            <w:r>
              <w:t>Chen et al. 2019</w:t>
            </w:r>
          </w:p>
          <w:p w14:paraId="786B34CC" w14:textId="4E56BC84" w:rsidR="001D62A5" w:rsidRDefault="001D62A5">
            <w:r>
              <w:t>(Study ID N</w:t>
            </w:r>
            <w:r w:rsidR="00C65FFE">
              <w:t>7</w:t>
            </w:r>
            <w:r>
              <w:t>)</w:t>
            </w:r>
          </w:p>
        </w:tc>
        <w:tc>
          <w:tcPr>
            <w:tcW w:w="1629" w:type="dxa"/>
          </w:tcPr>
          <w:p w14:paraId="43D57005" w14:textId="77777777" w:rsidR="00AD4A70" w:rsidRDefault="00AD4A70">
            <w:r>
              <w:t>Case report</w:t>
            </w:r>
          </w:p>
        </w:tc>
        <w:tc>
          <w:tcPr>
            <w:tcW w:w="1630" w:type="dxa"/>
          </w:tcPr>
          <w:p w14:paraId="6E3737AC" w14:textId="77777777" w:rsidR="00AD4A70" w:rsidRDefault="00AD4A70">
            <w:r>
              <w:t>Warm freshwater at recreational water park</w:t>
            </w:r>
          </w:p>
        </w:tc>
        <w:tc>
          <w:tcPr>
            <w:tcW w:w="1629" w:type="dxa"/>
          </w:tcPr>
          <w:p w14:paraId="575FA2BD" w14:textId="77777777" w:rsidR="00AD4A70" w:rsidRDefault="00AD4A70">
            <w:r>
              <w:t>Fatality from primary amoebic meningoencephalitis (PAM)</w:t>
            </w:r>
          </w:p>
        </w:tc>
        <w:tc>
          <w:tcPr>
            <w:tcW w:w="1629" w:type="dxa"/>
          </w:tcPr>
          <w:p w14:paraId="0AF3242D" w14:textId="57F0F4B0" w:rsidR="00AD4A70" w:rsidRDefault="008663AC">
            <w:r>
              <w:t>NA</w:t>
            </w:r>
          </w:p>
        </w:tc>
        <w:tc>
          <w:tcPr>
            <w:tcW w:w="1630" w:type="dxa"/>
          </w:tcPr>
          <w:p w14:paraId="2CBF7AF6" w14:textId="637B09EF" w:rsidR="00AD4A70" w:rsidRDefault="00855FE6">
            <w:r>
              <w:t>Primary question</w:t>
            </w:r>
          </w:p>
        </w:tc>
      </w:tr>
      <w:tr w:rsidR="00501E3B" w14:paraId="7224CD70" w14:textId="77777777" w:rsidTr="00090F1E">
        <w:tc>
          <w:tcPr>
            <w:tcW w:w="1629" w:type="dxa"/>
          </w:tcPr>
          <w:p w14:paraId="6EBD208D" w14:textId="12E7FBB2" w:rsidR="00AD4A70" w:rsidRDefault="00AD4A70">
            <w:r>
              <w:t>Hamaty et al. 20</w:t>
            </w:r>
            <w:r w:rsidR="00AB5EC8">
              <w:t>2</w:t>
            </w:r>
            <w:r>
              <w:t>0</w:t>
            </w:r>
          </w:p>
          <w:p w14:paraId="5F8C6C65" w14:textId="7ACEDC74" w:rsidR="001D62A5" w:rsidRDefault="001D62A5">
            <w:r>
              <w:t>(Study ID N</w:t>
            </w:r>
            <w:r w:rsidR="00C65FFE">
              <w:t>8</w:t>
            </w:r>
            <w:r>
              <w:t>)</w:t>
            </w:r>
          </w:p>
        </w:tc>
        <w:tc>
          <w:tcPr>
            <w:tcW w:w="1629" w:type="dxa"/>
          </w:tcPr>
          <w:p w14:paraId="29274352" w14:textId="77777777" w:rsidR="00AD4A70" w:rsidRDefault="00AD4A70">
            <w:r>
              <w:t>Case study</w:t>
            </w:r>
          </w:p>
        </w:tc>
        <w:tc>
          <w:tcPr>
            <w:tcW w:w="1630" w:type="dxa"/>
          </w:tcPr>
          <w:p w14:paraId="624E7874" w14:textId="77777777" w:rsidR="00AD4A70" w:rsidRDefault="00AD4A70">
            <w:r>
              <w:t>Suspected recreational surf park</w:t>
            </w:r>
          </w:p>
        </w:tc>
        <w:tc>
          <w:tcPr>
            <w:tcW w:w="1629" w:type="dxa"/>
          </w:tcPr>
          <w:p w14:paraId="776FE7E8" w14:textId="77777777" w:rsidR="00AD4A70" w:rsidRDefault="00AD4A70">
            <w:r>
              <w:t>Fatality from primary amoebic meningoencephalitis (PAM)</w:t>
            </w:r>
          </w:p>
        </w:tc>
        <w:tc>
          <w:tcPr>
            <w:tcW w:w="1629" w:type="dxa"/>
          </w:tcPr>
          <w:p w14:paraId="1B20B375" w14:textId="77777777" w:rsidR="00AD4A70" w:rsidRDefault="00AD4A70">
            <w:r>
              <w:t>Testing of surf park not conducted</w:t>
            </w:r>
          </w:p>
        </w:tc>
        <w:tc>
          <w:tcPr>
            <w:tcW w:w="1630" w:type="dxa"/>
          </w:tcPr>
          <w:p w14:paraId="509152DD" w14:textId="39955A9E" w:rsidR="00AD4A70" w:rsidRDefault="00855FE6">
            <w:r>
              <w:t xml:space="preserve">Primary question </w:t>
            </w:r>
            <w:r w:rsidR="001D62A5">
              <w:t>Secondary question 5</w:t>
            </w:r>
          </w:p>
        </w:tc>
      </w:tr>
      <w:tr w:rsidR="00501E3B" w14:paraId="4D813C53" w14:textId="77777777" w:rsidTr="00090F1E">
        <w:tc>
          <w:tcPr>
            <w:tcW w:w="1629" w:type="dxa"/>
          </w:tcPr>
          <w:p w14:paraId="4A09B039" w14:textId="77777777" w:rsidR="00AD4A70" w:rsidRDefault="00AD4A70">
            <w:r>
              <w:t>Lopez et al. 2012</w:t>
            </w:r>
          </w:p>
          <w:p w14:paraId="08EA23C6" w14:textId="168B5DA4" w:rsidR="001D62A5" w:rsidRDefault="001D62A5">
            <w:r>
              <w:t>(Study ID N</w:t>
            </w:r>
            <w:r w:rsidR="00C65FFE">
              <w:t>9</w:t>
            </w:r>
            <w:r>
              <w:t>)</w:t>
            </w:r>
          </w:p>
        </w:tc>
        <w:tc>
          <w:tcPr>
            <w:tcW w:w="1629" w:type="dxa"/>
          </w:tcPr>
          <w:p w14:paraId="196B0D91" w14:textId="77777777" w:rsidR="00AD4A70" w:rsidRDefault="00AD4A70">
            <w:r>
              <w:t>Case study</w:t>
            </w:r>
          </w:p>
        </w:tc>
        <w:tc>
          <w:tcPr>
            <w:tcW w:w="1630" w:type="dxa"/>
          </w:tcPr>
          <w:p w14:paraId="3AF434B7" w14:textId="77777777" w:rsidR="00AD4A70" w:rsidRDefault="00AD4A70">
            <w:r>
              <w:t>Suspected lake - swimming</w:t>
            </w:r>
          </w:p>
        </w:tc>
        <w:tc>
          <w:tcPr>
            <w:tcW w:w="1629" w:type="dxa"/>
          </w:tcPr>
          <w:p w14:paraId="45971D6F" w14:textId="77777777" w:rsidR="00AD4A70" w:rsidRDefault="00AD4A70">
            <w:r>
              <w:t>Fatality from primary amoebic meningoencephalitis (PAM)</w:t>
            </w:r>
          </w:p>
        </w:tc>
        <w:tc>
          <w:tcPr>
            <w:tcW w:w="1629" w:type="dxa"/>
          </w:tcPr>
          <w:p w14:paraId="5150F3B4" w14:textId="0E30B37B" w:rsidR="00AD4A70" w:rsidRDefault="008663AC">
            <w:r>
              <w:t>NA</w:t>
            </w:r>
          </w:p>
        </w:tc>
        <w:tc>
          <w:tcPr>
            <w:tcW w:w="1630" w:type="dxa"/>
          </w:tcPr>
          <w:p w14:paraId="29A22C10" w14:textId="3F4FE16B" w:rsidR="00AD4A70" w:rsidRDefault="00855FE6">
            <w:r>
              <w:t xml:space="preserve">Primary question </w:t>
            </w:r>
            <w:r w:rsidR="001D62A5">
              <w:t>Secondary question 5</w:t>
            </w:r>
            <w:r w:rsidR="00AD4A70">
              <w:t xml:space="preserve">. </w:t>
            </w:r>
            <w:r w:rsidR="001D62A5">
              <w:t>(</w:t>
            </w:r>
            <w:r w:rsidR="00AD4A70">
              <w:t>Note case is same as Budge 2013</w:t>
            </w:r>
            <w:r w:rsidR="001D62A5">
              <w:t>)</w:t>
            </w:r>
          </w:p>
        </w:tc>
      </w:tr>
      <w:tr w:rsidR="00501E3B" w14:paraId="36CE31EF" w14:textId="77777777" w:rsidTr="00090F1E">
        <w:tc>
          <w:tcPr>
            <w:tcW w:w="1629" w:type="dxa"/>
          </w:tcPr>
          <w:p w14:paraId="0B74294F" w14:textId="77777777" w:rsidR="00AD4A70" w:rsidRDefault="00AD4A70">
            <w:r>
              <w:t>Phu et al. 2013</w:t>
            </w:r>
          </w:p>
          <w:p w14:paraId="71F4262C" w14:textId="68A6724F" w:rsidR="001D62A5" w:rsidRDefault="001D62A5">
            <w:r>
              <w:t>(Study ID N</w:t>
            </w:r>
            <w:r w:rsidR="00C65FFE">
              <w:t>10</w:t>
            </w:r>
            <w:r>
              <w:t>)</w:t>
            </w:r>
          </w:p>
        </w:tc>
        <w:tc>
          <w:tcPr>
            <w:tcW w:w="1629" w:type="dxa"/>
          </w:tcPr>
          <w:p w14:paraId="3E696703" w14:textId="77777777" w:rsidR="00AD4A70" w:rsidRDefault="00AD4A70">
            <w:r>
              <w:t>Case study</w:t>
            </w:r>
          </w:p>
        </w:tc>
        <w:tc>
          <w:tcPr>
            <w:tcW w:w="1630" w:type="dxa"/>
          </w:tcPr>
          <w:p w14:paraId="6CA1AFD6" w14:textId="77777777" w:rsidR="00AD4A70" w:rsidRDefault="00AD4A70">
            <w:r>
              <w:t>Pearl diving</w:t>
            </w:r>
          </w:p>
        </w:tc>
        <w:tc>
          <w:tcPr>
            <w:tcW w:w="1629" w:type="dxa"/>
          </w:tcPr>
          <w:p w14:paraId="11E3851A" w14:textId="77777777" w:rsidR="00AD4A70" w:rsidRDefault="00AD4A70">
            <w:r>
              <w:t>Fatality from primary amoebic meningoencephalitis (PAM)</w:t>
            </w:r>
          </w:p>
        </w:tc>
        <w:tc>
          <w:tcPr>
            <w:tcW w:w="1629" w:type="dxa"/>
          </w:tcPr>
          <w:p w14:paraId="607600B3" w14:textId="6CBAE72E" w:rsidR="00AD4A70" w:rsidRDefault="008663AC">
            <w:r>
              <w:t>NA</w:t>
            </w:r>
          </w:p>
        </w:tc>
        <w:tc>
          <w:tcPr>
            <w:tcW w:w="1630" w:type="dxa"/>
          </w:tcPr>
          <w:p w14:paraId="2A05AD18" w14:textId="676ADCAF" w:rsidR="00AD4A70" w:rsidRDefault="00855FE6">
            <w:r>
              <w:t>Primary question</w:t>
            </w:r>
            <w:r w:rsidR="00AD4A70">
              <w:t xml:space="preserve">, </w:t>
            </w:r>
            <w:r w:rsidR="001D62A5">
              <w:t>Secondary question 5</w:t>
            </w:r>
          </w:p>
        </w:tc>
      </w:tr>
      <w:tr w:rsidR="00501E3B" w14:paraId="69BC7D6F" w14:textId="77777777" w:rsidTr="00090F1E">
        <w:tc>
          <w:tcPr>
            <w:tcW w:w="1629" w:type="dxa"/>
          </w:tcPr>
          <w:p w14:paraId="35EC82C5" w14:textId="77777777" w:rsidR="00AD4A70" w:rsidRDefault="00AD4A70">
            <w:r>
              <w:t>Stowe et al. 2017</w:t>
            </w:r>
          </w:p>
          <w:p w14:paraId="1F5E6ADA" w14:textId="7454E5E5" w:rsidR="001D62A5" w:rsidRDefault="001D62A5">
            <w:r>
              <w:t>(Study ID N</w:t>
            </w:r>
            <w:r w:rsidR="00C65FFE">
              <w:t>11</w:t>
            </w:r>
            <w:r>
              <w:t>)</w:t>
            </w:r>
          </w:p>
        </w:tc>
        <w:tc>
          <w:tcPr>
            <w:tcW w:w="1629" w:type="dxa"/>
          </w:tcPr>
          <w:p w14:paraId="0435FC8C" w14:textId="77777777" w:rsidR="00AD4A70" w:rsidRDefault="00AD4A70">
            <w:r>
              <w:t>Case study and case review</w:t>
            </w:r>
          </w:p>
        </w:tc>
        <w:tc>
          <w:tcPr>
            <w:tcW w:w="1630" w:type="dxa"/>
          </w:tcPr>
          <w:p w14:paraId="2626480D" w14:textId="77777777" w:rsidR="00AD4A70" w:rsidRDefault="00AD4A70">
            <w:r>
              <w:t>Recreational lake – swimming</w:t>
            </w:r>
          </w:p>
        </w:tc>
        <w:tc>
          <w:tcPr>
            <w:tcW w:w="1629" w:type="dxa"/>
          </w:tcPr>
          <w:p w14:paraId="25A6CF40" w14:textId="77777777" w:rsidR="00AD4A70" w:rsidRDefault="00AD4A70">
            <w:r>
              <w:t>Fatalities from primary amoebic meningoencephalitis (PAM)</w:t>
            </w:r>
          </w:p>
        </w:tc>
        <w:tc>
          <w:tcPr>
            <w:tcW w:w="1629" w:type="dxa"/>
          </w:tcPr>
          <w:p w14:paraId="0B698A64" w14:textId="77777777" w:rsidR="00AD4A70" w:rsidRDefault="00AD4A70">
            <w:r>
              <w:t>Review of current and previous patients with PAM comparing treatments</w:t>
            </w:r>
          </w:p>
        </w:tc>
        <w:tc>
          <w:tcPr>
            <w:tcW w:w="1630" w:type="dxa"/>
          </w:tcPr>
          <w:p w14:paraId="6AEEE462" w14:textId="5CE8CDEA" w:rsidR="00AD4A70" w:rsidRDefault="00855FE6">
            <w:r>
              <w:t>Primary question</w:t>
            </w:r>
            <w:r w:rsidR="00AD4A70">
              <w:t xml:space="preserve">, </w:t>
            </w:r>
            <w:r w:rsidR="001D62A5">
              <w:t>Secondary question 5</w:t>
            </w:r>
            <w:r w:rsidR="00AD4A70">
              <w:t xml:space="preserve"> </w:t>
            </w:r>
          </w:p>
        </w:tc>
      </w:tr>
      <w:tr w:rsidR="00501E3B" w14:paraId="2F4A53E4" w14:textId="77777777" w:rsidTr="00090F1E">
        <w:tc>
          <w:tcPr>
            <w:tcW w:w="1629" w:type="dxa"/>
          </w:tcPr>
          <w:p w14:paraId="79EABD0B" w14:textId="77777777" w:rsidR="00AD4A70" w:rsidRDefault="00AD4A70">
            <w:r>
              <w:t>Vareechon 2019</w:t>
            </w:r>
          </w:p>
          <w:p w14:paraId="7F24F2A6" w14:textId="4B5BB486" w:rsidR="001D62A5" w:rsidRDefault="001D62A5">
            <w:r>
              <w:t>(Study ID N</w:t>
            </w:r>
            <w:r w:rsidR="00C65FFE">
              <w:t>12</w:t>
            </w:r>
            <w:r>
              <w:t>)</w:t>
            </w:r>
          </w:p>
        </w:tc>
        <w:tc>
          <w:tcPr>
            <w:tcW w:w="1629" w:type="dxa"/>
          </w:tcPr>
          <w:p w14:paraId="477DB6A7" w14:textId="77777777" w:rsidR="00AD4A70" w:rsidRDefault="00AD4A70">
            <w:r>
              <w:t>Case study</w:t>
            </w:r>
          </w:p>
        </w:tc>
        <w:tc>
          <w:tcPr>
            <w:tcW w:w="1630" w:type="dxa"/>
          </w:tcPr>
          <w:p w14:paraId="3CD4F152" w14:textId="77777777" w:rsidR="00AD4A70" w:rsidRDefault="00AD4A70">
            <w:r>
              <w:t>Hot spring - swimming</w:t>
            </w:r>
          </w:p>
        </w:tc>
        <w:tc>
          <w:tcPr>
            <w:tcW w:w="1629" w:type="dxa"/>
          </w:tcPr>
          <w:p w14:paraId="503AA9A9" w14:textId="77777777" w:rsidR="00AD4A70" w:rsidRDefault="00AD4A70">
            <w:r>
              <w:t>Fatality from primary amoebic meningoencephalitis (PAM)</w:t>
            </w:r>
          </w:p>
        </w:tc>
        <w:tc>
          <w:tcPr>
            <w:tcW w:w="1629" w:type="dxa"/>
          </w:tcPr>
          <w:p w14:paraId="758B8E2F" w14:textId="54D04B8E" w:rsidR="00AD4A70" w:rsidRDefault="008663AC">
            <w:r>
              <w:t>NA</w:t>
            </w:r>
          </w:p>
        </w:tc>
        <w:tc>
          <w:tcPr>
            <w:tcW w:w="1630" w:type="dxa"/>
          </w:tcPr>
          <w:p w14:paraId="05DAA075" w14:textId="29DCDABA" w:rsidR="00AD4A70" w:rsidRDefault="00855FE6">
            <w:r>
              <w:t>Primary question</w:t>
            </w:r>
            <w:r w:rsidR="00AD4A70">
              <w:t xml:space="preserve">, </w:t>
            </w:r>
            <w:r w:rsidR="001D62A5">
              <w:t>Secondary question 5</w:t>
            </w:r>
          </w:p>
        </w:tc>
      </w:tr>
      <w:tr w:rsidR="00501E3B" w14:paraId="0A2C499B" w14:textId="77777777">
        <w:tc>
          <w:tcPr>
            <w:tcW w:w="9776" w:type="dxa"/>
            <w:gridSpan w:val="6"/>
            <w:shd w:val="clear" w:color="auto" w:fill="F2F2F2" w:themeFill="background1" w:themeFillShade="F2"/>
          </w:tcPr>
          <w:p w14:paraId="5EAF67C1" w14:textId="1C835A9A" w:rsidR="00501E3B" w:rsidRDefault="00501E3B">
            <w:r>
              <w:t>Fatality, cause not stated</w:t>
            </w:r>
          </w:p>
        </w:tc>
      </w:tr>
      <w:tr w:rsidR="00501E3B" w14:paraId="5B1D0953" w14:textId="77777777" w:rsidTr="00090F1E">
        <w:tc>
          <w:tcPr>
            <w:tcW w:w="1629" w:type="dxa"/>
          </w:tcPr>
          <w:p w14:paraId="73AFD7AD" w14:textId="77777777" w:rsidR="00AD4A70" w:rsidRDefault="00AD4A70">
            <w:r>
              <w:t>Matthews et al. 2008</w:t>
            </w:r>
          </w:p>
          <w:p w14:paraId="601087C3" w14:textId="48DF9A4C" w:rsidR="001D62A5" w:rsidRDefault="001D62A5">
            <w:r>
              <w:t>(Study ID N</w:t>
            </w:r>
            <w:r w:rsidR="00C65FFE">
              <w:t>13</w:t>
            </w:r>
            <w:r>
              <w:t>)</w:t>
            </w:r>
          </w:p>
        </w:tc>
        <w:tc>
          <w:tcPr>
            <w:tcW w:w="1629" w:type="dxa"/>
          </w:tcPr>
          <w:p w14:paraId="7535367A" w14:textId="77777777" w:rsidR="00AD4A70" w:rsidRDefault="00AD4A70">
            <w:r>
              <w:t>Case reports</w:t>
            </w:r>
          </w:p>
        </w:tc>
        <w:tc>
          <w:tcPr>
            <w:tcW w:w="1630" w:type="dxa"/>
          </w:tcPr>
          <w:p w14:paraId="1577E314" w14:textId="77777777" w:rsidR="00AD4A70" w:rsidRDefault="00AD4A70">
            <w:r>
              <w:t>Recreational lakes – swimming and wakeboarding</w:t>
            </w:r>
          </w:p>
        </w:tc>
        <w:tc>
          <w:tcPr>
            <w:tcW w:w="1629" w:type="dxa"/>
          </w:tcPr>
          <w:p w14:paraId="334F3A60" w14:textId="77777777" w:rsidR="00AD4A70" w:rsidRDefault="00AD4A70">
            <w:r>
              <w:t>Death</w:t>
            </w:r>
          </w:p>
        </w:tc>
        <w:tc>
          <w:tcPr>
            <w:tcW w:w="1629" w:type="dxa"/>
          </w:tcPr>
          <w:p w14:paraId="017F52FD" w14:textId="52D64466" w:rsidR="00AD4A70" w:rsidRDefault="008663AC">
            <w:r>
              <w:t>NA</w:t>
            </w:r>
          </w:p>
        </w:tc>
        <w:tc>
          <w:tcPr>
            <w:tcW w:w="1630" w:type="dxa"/>
          </w:tcPr>
          <w:p w14:paraId="0C9F6CC9" w14:textId="41D553ED" w:rsidR="00AD4A70" w:rsidRDefault="00855FE6">
            <w:r>
              <w:t>Primary question</w:t>
            </w:r>
            <w:r w:rsidR="00AD4A70">
              <w:t xml:space="preserve">, </w:t>
            </w:r>
            <w:r w:rsidR="001D62A5">
              <w:t>Secondary question 1</w:t>
            </w:r>
            <w:r w:rsidR="00AD4A70">
              <w:t xml:space="preserve"> (water and air temp) </w:t>
            </w:r>
            <w:r w:rsidR="001D62A5">
              <w:t>5</w:t>
            </w:r>
            <w:r w:rsidR="00AD4A70">
              <w:t xml:space="preserve"> (multiple recreational activities).</w:t>
            </w:r>
          </w:p>
        </w:tc>
      </w:tr>
      <w:tr w:rsidR="00501E3B" w14:paraId="73670C3D" w14:textId="77777777">
        <w:tc>
          <w:tcPr>
            <w:tcW w:w="9776" w:type="dxa"/>
            <w:gridSpan w:val="6"/>
            <w:shd w:val="clear" w:color="auto" w:fill="F2F2F2" w:themeFill="background1" w:themeFillShade="F2"/>
          </w:tcPr>
          <w:p w14:paraId="67D86351" w14:textId="6240A9F0" w:rsidR="00501E3B" w:rsidRDefault="00501E3B">
            <w:r>
              <w:t>Infection</w:t>
            </w:r>
          </w:p>
        </w:tc>
      </w:tr>
      <w:tr w:rsidR="00501E3B" w14:paraId="0127E032" w14:textId="77777777" w:rsidTr="00090F1E">
        <w:tc>
          <w:tcPr>
            <w:tcW w:w="1629" w:type="dxa"/>
          </w:tcPr>
          <w:p w14:paraId="7B9CC2A4" w14:textId="77777777" w:rsidR="00AD4A70" w:rsidRDefault="00AD4A70">
            <w:r>
              <w:t>Diaz 2012</w:t>
            </w:r>
          </w:p>
          <w:p w14:paraId="534D7CFD" w14:textId="2F8225A1" w:rsidR="001D62A5" w:rsidRDefault="001D62A5">
            <w:r>
              <w:t>(Study ID N</w:t>
            </w:r>
            <w:r w:rsidR="00C65FFE">
              <w:t>14</w:t>
            </w:r>
            <w:r>
              <w:t>)</w:t>
            </w:r>
          </w:p>
        </w:tc>
        <w:tc>
          <w:tcPr>
            <w:tcW w:w="1629" w:type="dxa"/>
          </w:tcPr>
          <w:p w14:paraId="5EC0E76D" w14:textId="77777777" w:rsidR="00AD4A70" w:rsidRDefault="00AD4A70">
            <w:r>
              <w:t>Case series (Review)</w:t>
            </w:r>
          </w:p>
        </w:tc>
        <w:tc>
          <w:tcPr>
            <w:tcW w:w="1630" w:type="dxa"/>
          </w:tcPr>
          <w:p w14:paraId="297B218E" w14:textId="77777777" w:rsidR="00AD4A70" w:rsidRDefault="00AD4A70">
            <w:r>
              <w:t>Recreational freshwater (3 cases – wakeboarding)</w:t>
            </w:r>
          </w:p>
        </w:tc>
        <w:tc>
          <w:tcPr>
            <w:tcW w:w="1629" w:type="dxa"/>
          </w:tcPr>
          <w:p w14:paraId="73C32012" w14:textId="29FEC5E1" w:rsidR="00AD4A70" w:rsidRDefault="00AD4A70">
            <w:r>
              <w:t xml:space="preserve">Infection with </w:t>
            </w:r>
            <w:r w:rsidR="00E0633D" w:rsidRPr="00E0633D">
              <w:rPr>
                <w:i/>
                <w:iCs/>
              </w:rPr>
              <w:t>Naegleria fowleri</w:t>
            </w:r>
          </w:p>
        </w:tc>
        <w:tc>
          <w:tcPr>
            <w:tcW w:w="1629" w:type="dxa"/>
          </w:tcPr>
          <w:p w14:paraId="1FB24A6D" w14:textId="77777777" w:rsidR="00AD4A70" w:rsidRDefault="00AD4A70">
            <w:r>
              <w:t>Statistical analysis of risk factors (location, sex, time-frame of exposure)</w:t>
            </w:r>
          </w:p>
        </w:tc>
        <w:tc>
          <w:tcPr>
            <w:tcW w:w="1630" w:type="dxa"/>
          </w:tcPr>
          <w:p w14:paraId="15DE030E" w14:textId="1A079E6C" w:rsidR="00AD4A70" w:rsidRDefault="00855FE6">
            <w:r>
              <w:t>Primary question</w:t>
            </w:r>
            <w:r w:rsidR="00AD4A70">
              <w:t xml:space="preserve">, </w:t>
            </w:r>
            <w:r w:rsidR="001D62A5">
              <w:t>Secondary question 5</w:t>
            </w:r>
            <w:r w:rsidR="00AD4A70">
              <w:t xml:space="preserve"> (wakeboarding)</w:t>
            </w:r>
          </w:p>
        </w:tc>
      </w:tr>
      <w:tr w:rsidR="00501E3B" w14:paraId="41031FD4" w14:textId="77777777">
        <w:tc>
          <w:tcPr>
            <w:tcW w:w="9776" w:type="dxa"/>
            <w:gridSpan w:val="6"/>
            <w:shd w:val="clear" w:color="auto" w:fill="F2F2F2" w:themeFill="background1" w:themeFillShade="F2"/>
          </w:tcPr>
          <w:p w14:paraId="6736EBDB" w14:textId="37FC7765" w:rsidR="00501E3B" w:rsidRDefault="00501E3B">
            <w:r>
              <w:t>PAM successfully treated</w:t>
            </w:r>
          </w:p>
        </w:tc>
      </w:tr>
      <w:tr w:rsidR="00501E3B" w14:paraId="10F918C1" w14:textId="77777777" w:rsidTr="00090F1E">
        <w:tc>
          <w:tcPr>
            <w:tcW w:w="1629" w:type="dxa"/>
          </w:tcPr>
          <w:p w14:paraId="4B4DD2D3" w14:textId="77777777" w:rsidR="00AD4A70" w:rsidRDefault="00AD4A70">
            <w:r>
              <w:t>Dunn et al. 2016</w:t>
            </w:r>
          </w:p>
          <w:p w14:paraId="2FE8D7BE" w14:textId="0293ED16" w:rsidR="001D62A5" w:rsidRDefault="001D62A5">
            <w:r>
              <w:t>(Study ID N</w:t>
            </w:r>
            <w:r w:rsidR="00C65FFE">
              <w:t>15</w:t>
            </w:r>
            <w:r>
              <w:t>)</w:t>
            </w:r>
          </w:p>
        </w:tc>
        <w:tc>
          <w:tcPr>
            <w:tcW w:w="1629" w:type="dxa"/>
          </w:tcPr>
          <w:p w14:paraId="12A951B1" w14:textId="77777777" w:rsidR="00AD4A70" w:rsidRDefault="00AD4A70">
            <w:r>
              <w:t>Case study</w:t>
            </w:r>
          </w:p>
        </w:tc>
        <w:tc>
          <w:tcPr>
            <w:tcW w:w="1630" w:type="dxa"/>
          </w:tcPr>
          <w:p w14:paraId="04AFB996" w14:textId="77777777" w:rsidR="00AD4A70" w:rsidRDefault="00AD4A70">
            <w:r>
              <w:t>Freshwater park</w:t>
            </w:r>
          </w:p>
        </w:tc>
        <w:tc>
          <w:tcPr>
            <w:tcW w:w="1629" w:type="dxa"/>
          </w:tcPr>
          <w:p w14:paraId="646F7181" w14:textId="77777777" w:rsidR="00AD4A70" w:rsidRDefault="00AD4A70">
            <w:r>
              <w:t>Primary amoebic meningoencephalitis (PAM) – successfully treated</w:t>
            </w:r>
          </w:p>
        </w:tc>
        <w:tc>
          <w:tcPr>
            <w:tcW w:w="1629" w:type="dxa"/>
          </w:tcPr>
          <w:p w14:paraId="22623CAE" w14:textId="77777777" w:rsidR="00AD4A70" w:rsidRDefault="00AD4A70">
            <w:r>
              <w:t>Methodology for rapid detection included in the paper</w:t>
            </w:r>
          </w:p>
          <w:p w14:paraId="2DBE9862" w14:textId="77777777" w:rsidR="00AD4A70" w:rsidRDefault="00AD4A70"/>
        </w:tc>
        <w:tc>
          <w:tcPr>
            <w:tcW w:w="1630" w:type="dxa"/>
          </w:tcPr>
          <w:p w14:paraId="03E8B1C9" w14:textId="25C4EEC7" w:rsidR="00AD4A70" w:rsidRDefault="00855FE6">
            <w:r>
              <w:t>Primary question</w:t>
            </w:r>
            <w:r w:rsidR="00AD4A70">
              <w:t xml:space="preserve">, </w:t>
            </w:r>
            <w:r w:rsidR="001D62A5">
              <w:t>Secondary question 5</w:t>
            </w:r>
            <w:r w:rsidR="00AD4A70">
              <w:t xml:space="preserve"> (suspected swimming), </w:t>
            </w:r>
            <w:r w:rsidR="001D62A5">
              <w:t>7</w:t>
            </w:r>
            <w:r w:rsidR="00AD4A70">
              <w:t xml:space="preserve"> (treatment with survival)</w:t>
            </w:r>
          </w:p>
        </w:tc>
      </w:tr>
      <w:tr w:rsidR="00501E3B" w14:paraId="521528BE" w14:textId="77777777" w:rsidTr="00090F1E">
        <w:tc>
          <w:tcPr>
            <w:tcW w:w="1629" w:type="dxa"/>
          </w:tcPr>
          <w:p w14:paraId="43DF7C63" w14:textId="77777777" w:rsidR="00AD4A70" w:rsidRDefault="00AD4A70">
            <w:r>
              <w:t>Heggie 2017</w:t>
            </w:r>
          </w:p>
          <w:p w14:paraId="3F376873" w14:textId="41BD6FDF" w:rsidR="001D62A5" w:rsidRDefault="001D62A5">
            <w:r>
              <w:t>(Study ID N</w:t>
            </w:r>
            <w:r w:rsidR="00C65FFE">
              <w:t>16</w:t>
            </w:r>
            <w:r>
              <w:t>)</w:t>
            </w:r>
          </w:p>
        </w:tc>
        <w:tc>
          <w:tcPr>
            <w:tcW w:w="1629" w:type="dxa"/>
          </w:tcPr>
          <w:p w14:paraId="4BAED06E" w14:textId="77777777" w:rsidR="00AD4A70" w:rsidRDefault="00AD4A70">
            <w:r>
              <w:t>Case study</w:t>
            </w:r>
          </w:p>
        </w:tc>
        <w:tc>
          <w:tcPr>
            <w:tcW w:w="1630" w:type="dxa"/>
          </w:tcPr>
          <w:p w14:paraId="0C7EDED6" w14:textId="77777777" w:rsidR="00AD4A70" w:rsidRDefault="00AD4A70">
            <w:r>
              <w:t>Recreational water park – swimming in lake</w:t>
            </w:r>
          </w:p>
        </w:tc>
        <w:tc>
          <w:tcPr>
            <w:tcW w:w="1629" w:type="dxa"/>
          </w:tcPr>
          <w:p w14:paraId="7A37672B" w14:textId="77777777" w:rsidR="00AD4A70" w:rsidRDefault="00AD4A70">
            <w:r>
              <w:t>Primary amoebic meningoencephalitis (PAM) – successfully treated</w:t>
            </w:r>
          </w:p>
        </w:tc>
        <w:tc>
          <w:tcPr>
            <w:tcW w:w="1629" w:type="dxa"/>
          </w:tcPr>
          <w:p w14:paraId="3A7DDC00" w14:textId="4FFA0620" w:rsidR="00AD4A70" w:rsidRDefault="008663AC">
            <w:r>
              <w:t>NA</w:t>
            </w:r>
          </w:p>
        </w:tc>
        <w:tc>
          <w:tcPr>
            <w:tcW w:w="1630" w:type="dxa"/>
          </w:tcPr>
          <w:p w14:paraId="096DBDC0" w14:textId="235AD0D8" w:rsidR="00AD4A70" w:rsidRDefault="00855FE6">
            <w:r>
              <w:t>Primary question</w:t>
            </w:r>
            <w:r w:rsidR="00AD4A70">
              <w:t xml:space="preserve"> (potential Cl use), </w:t>
            </w:r>
            <w:r w:rsidR="001D62A5">
              <w:t>Secondary question 5</w:t>
            </w:r>
            <w:r w:rsidR="00AD4A70">
              <w:t xml:space="preserve"> </w:t>
            </w:r>
          </w:p>
        </w:tc>
      </w:tr>
      <w:tr w:rsidR="00501E3B" w14:paraId="069ACF17" w14:textId="77777777" w:rsidTr="00090F1E">
        <w:tc>
          <w:tcPr>
            <w:tcW w:w="1629" w:type="dxa"/>
          </w:tcPr>
          <w:p w14:paraId="228D8B97" w14:textId="77777777" w:rsidR="00AD4A70" w:rsidRDefault="00AD4A70">
            <w:r>
              <w:t>Linam 2015</w:t>
            </w:r>
          </w:p>
          <w:p w14:paraId="10C8F17E" w14:textId="05FD4CEB" w:rsidR="001D62A5" w:rsidRDefault="001D62A5">
            <w:r>
              <w:t>(Study ID N</w:t>
            </w:r>
            <w:r w:rsidR="00C65FFE">
              <w:t>17</w:t>
            </w:r>
            <w:r>
              <w:t>)</w:t>
            </w:r>
          </w:p>
        </w:tc>
        <w:tc>
          <w:tcPr>
            <w:tcW w:w="1629" w:type="dxa"/>
          </w:tcPr>
          <w:p w14:paraId="07E53AE8" w14:textId="77777777" w:rsidR="00AD4A70" w:rsidRDefault="00AD4A70">
            <w:r>
              <w:t>Case study</w:t>
            </w:r>
          </w:p>
        </w:tc>
        <w:tc>
          <w:tcPr>
            <w:tcW w:w="1630" w:type="dxa"/>
          </w:tcPr>
          <w:p w14:paraId="00117861" w14:textId="77777777" w:rsidR="00AD4A70" w:rsidRDefault="00AD4A70">
            <w:r>
              <w:t>Outdoor water park - swimming</w:t>
            </w:r>
          </w:p>
        </w:tc>
        <w:tc>
          <w:tcPr>
            <w:tcW w:w="1629" w:type="dxa"/>
          </w:tcPr>
          <w:p w14:paraId="3943C727" w14:textId="77777777" w:rsidR="00AD4A70" w:rsidRDefault="00AD4A70">
            <w:r>
              <w:t>Primary amoebic meningoencephalitis (PAM) – successfully treated</w:t>
            </w:r>
          </w:p>
        </w:tc>
        <w:tc>
          <w:tcPr>
            <w:tcW w:w="1629" w:type="dxa"/>
          </w:tcPr>
          <w:p w14:paraId="783BF98F" w14:textId="77777777" w:rsidR="00AD4A70" w:rsidRDefault="00AD4A70">
            <w:r>
              <w:t>Detection in both patient was source water.</w:t>
            </w:r>
          </w:p>
        </w:tc>
        <w:tc>
          <w:tcPr>
            <w:tcW w:w="1630" w:type="dxa"/>
          </w:tcPr>
          <w:p w14:paraId="2FE1DAFC" w14:textId="39C2EA77" w:rsidR="00AD4A70" w:rsidRDefault="00855FE6">
            <w:r>
              <w:t>Primary question</w:t>
            </w:r>
            <w:r w:rsidR="00AD4A70">
              <w:t xml:space="preserve">, </w:t>
            </w:r>
            <w:r w:rsidR="001D62A5">
              <w:t>Secondary question 5</w:t>
            </w:r>
            <w:r w:rsidR="00AD4A70">
              <w:t xml:space="preserve"> (Note same case as Heggie 2017)</w:t>
            </w:r>
          </w:p>
        </w:tc>
      </w:tr>
      <w:tr w:rsidR="00501E3B" w14:paraId="1184E135" w14:textId="77777777" w:rsidTr="00090F1E">
        <w:tc>
          <w:tcPr>
            <w:tcW w:w="1629" w:type="dxa"/>
          </w:tcPr>
          <w:p w14:paraId="0A1F5B08" w14:textId="77777777" w:rsidR="00AD4A70" w:rsidRDefault="00AD4A70">
            <w:r>
              <w:t>Vargas-Zepeda et al. 2005</w:t>
            </w:r>
          </w:p>
          <w:p w14:paraId="7C075B27" w14:textId="18EF6EBD" w:rsidR="001D62A5" w:rsidRDefault="001D62A5">
            <w:r>
              <w:t>(Study ID N</w:t>
            </w:r>
            <w:r w:rsidR="00C65FFE">
              <w:t>18</w:t>
            </w:r>
            <w:r>
              <w:t>)</w:t>
            </w:r>
          </w:p>
        </w:tc>
        <w:tc>
          <w:tcPr>
            <w:tcW w:w="1629" w:type="dxa"/>
          </w:tcPr>
          <w:p w14:paraId="4140D10B" w14:textId="77777777" w:rsidR="00AD4A70" w:rsidRDefault="00AD4A70">
            <w:r>
              <w:t>Case study</w:t>
            </w:r>
          </w:p>
        </w:tc>
        <w:tc>
          <w:tcPr>
            <w:tcW w:w="1630" w:type="dxa"/>
          </w:tcPr>
          <w:p w14:paraId="6EA05FCC" w14:textId="77777777" w:rsidR="00AD4A70" w:rsidRDefault="00AD4A70">
            <w:r>
              <w:t>Irrigation canal – swimming</w:t>
            </w:r>
          </w:p>
        </w:tc>
        <w:tc>
          <w:tcPr>
            <w:tcW w:w="1629" w:type="dxa"/>
          </w:tcPr>
          <w:p w14:paraId="1987F5EB" w14:textId="77777777" w:rsidR="00AD4A70" w:rsidRDefault="00AD4A70">
            <w:r>
              <w:t>Primary amoebic meningoencephalitis (PAM) – successfully treated</w:t>
            </w:r>
          </w:p>
        </w:tc>
        <w:tc>
          <w:tcPr>
            <w:tcW w:w="1629" w:type="dxa"/>
          </w:tcPr>
          <w:p w14:paraId="0FF205ED" w14:textId="3CAE38B8" w:rsidR="00AD4A70" w:rsidRDefault="008663AC">
            <w:r>
              <w:t>NA</w:t>
            </w:r>
          </w:p>
        </w:tc>
        <w:tc>
          <w:tcPr>
            <w:tcW w:w="1630" w:type="dxa"/>
          </w:tcPr>
          <w:p w14:paraId="52DA087F" w14:textId="1AF296B3" w:rsidR="00AD4A70" w:rsidRDefault="00855FE6">
            <w:r>
              <w:t>Primary question</w:t>
            </w:r>
            <w:r w:rsidR="00AD4A70">
              <w:t xml:space="preserve">, </w:t>
            </w:r>
            <w:r w:rsidR="001D62A5">
              <w:t>Secondary question 5</w:t>
            </w:r>
            <w:r w:rsidR="00AD4A70">
              <w:t xml:space="preserve">, </w:t>
            </w:r>
            <w:r w:rsidR="001D62A5">
              <w:t>7</w:t>
            </w:r>
            <w:r w:rsidR="00AD4A70">
              <w:t xml:space="preserve"> (successful treatment)</w:t>
            </w:r>
          </w:p>
        </w:tc>
      </w:tr>
      <w:tr w:rsidR="00501E3B" w14:paraId="1B079C58" w14:textId="77777777">
        <w:tc>
          <w:tcPr>
            <w:tcW w:w="9776" w:type="dxa"/>
            <w:gridSpan w:val="6"/>
            <w:shd w:val="clear" w:color="auto" w:fill="FFFFFF" w:themeFill="background2"/>
          </w:tcPr>
          <w:p w14:paraId="3CFEEE45" w14:textId="481A7EF8" w:rsidR="00501E3B" w:rsidRDefault="00501E3B">
            <w:r>
              <w:t>Observational Studies</w:t>
            </w:r>
          </w:p>
        </w:tc>
      </w:tr>
      <w:tr w:rsidR="00501E3B" w14:paraId="77E8918A" w14:textId="77777777">
        <w:tc>
          <w:tcPr>
            <w:tcW w:w="9776" w:type="dxa"/>
            <w:gridSpan w:val="6"/>
            <w:shd w:val="clear" w:color="auto" w:fill="F2F2F2" w:themeFill="background1" w:themeFillShade="F2"/>
          </w:tcPr>
          <w:p w14:paraId="075F8E73" w14:textId="259E720E" w:rsidR="00501E3B" w:rsidRDefault="00501E3B">
            <w:r>
              <w:t xml:space="preserve">Water testing of recreational water for detection of </w:t>
            </w:r>
            <w:r w:rsidRPr="0046411A">
              <w:rPr>
                <w:i/>
                <w:iCs/>
              </w:rPr>
              <w:t>N</w:t>
            </w:r>
            <w:r w:rsidR="002F5E4F">
              <w:rPr>
                <w:i/>
                <w:iCs/>
              </w:rPr>
              <w:t xml:space="preserve">aegleria </w:t>
            </w:r>
            <w:r w:rsidRPr="0046411A">
              <w:rPr>
                <w:i/>
                <w:iCs/>
              </w:rPr>
              <w:t>fowleri</w:t>
            </w:r>
          </w:p>
        </w:tc>
      </w:tr>
      <w:tr w:rsidR="00501E3B" w14:paraId="28121859" w14:textId="77777777" w:rsidTr="00090F1E">
        <w:tc>
          <w:tcPr>
            <w:tcW w:w="1629" w:type="dxa"/>
          </w:tcPr>
          <w:p w14:paraId="22946EAB" w14:textId="77777777" w:rsidR="00AD4A70" w:rsidRDefault="00AD4A70">
            <w:r>
              <w:t>Bonnilla-Lemus 2020</w:t>
            </w:r>
          </w:p>
          <w:p w14:paraId="30244B14" w14:textId="3CB98875" w:rsidR="001D62A5" w:rsidRDefault="001D62A5">
            <w:r>
              <w:t>(Study ID N</w:t>
            </w:r>
            <w:r w:rsidR="00C65FFE">
              <w:t>19</w:t>
            </w:r>
            <w:r>
              <w:t>)</w:t>
            </w:r>
          </w:p>
        </w:tc>
        <w:tc>
          <w:tcPr>
            <w:tcW w:w="1629" w:type="dxa"/>
          </w:tcPr>
          <w:p w14:paraId="7B610020" w14:textId="77777777" w:rsidR="00AD4A70" w:rsidRDefault="00AD4A70">
            <w:r>
              <w:t>Observational study</w:t>
            </w:r>
          </w:p>
        </w:tc>
        <w:tc>
          <w:tcPr>
            <w:tcW w:w="1630" w:type="dxa"/>
          </w:tcPr>
          <w:p w14:paraId="534EBEDD" w14:textId="77777777" w:rsidR="00AD4A70" w:rsidRDefault="00AD4A70">
            <w:r>
              <w:t>Testing of water from irrigation canals that are used for swimming</w:t>
            </w:r>
          </w:p>
        </w:tc>
        <w:tc>
          <w:tcPr>
            <w:tcW w:w="1629" w:type="dxa"/>
          </w:tcPr>
          <w:p w14:paraId="0EFD0C37" w14:textId="20812B5B" w:rsidR="00AD4A70" w:rsidRDefault="00AD4A70">
            <w:r>
              <w:t xml:space="preserve">Detection of </w:t>
            </w:r>
            <w:r w:rsidR="00E0633D" w:rsidRPr="00E0633D">
              <w:rPr>
                <w:i/>
                <w:iCs/>
              </w:rPr>
              <w:t>Naegleria fowleri</w:t>
            </w:r>
            <w:r w:rsidR="00A9280D">
              <w:rPr>
                <w:i/>
                <w:iCs/>
              </w:rPr>
              <w:t xml:space="preserve"> </w:t>
            </w:r>
            <w:r>
              <w:t>in water samples</w:t>
            </w:r>
          </w:p>
        </w:tc>
        <w:tc>
          <w:tcPr>
            <w:tcW w:w="1629" w:type="dxa"/>
          </w:tcPr>
          <w:p w14:paraId="1CCA4AFC" w14:textId="77777777" w:rsidR="00AD4A70" w:rsidRDefault="00AD4A70">
            <w:r>
              <w:t>Includes mouse pathogenicity testing</w:t>
            </w:r>
          </w:p>
        </w:tc>
        <w:tc>
          <w:tcPr>
            <w:tcW w:w="1630" w:type="dxa"/>
          </w:tcPr>
          <w:p w14:paraId="17AB7772" w14:textId="722A1B91" w:rsidR="00AD4A70" w:rsidRDefault="001D62A5">
            <w:r>
              <w:t>Secondary question 1</w:t>
            </w:r>
            <w:r w:rsidR="00AD4A70">
              <w:t xml:space="preserve"> &amp;</w:t>
            </w:r>
            <w:r>
              <w:t xml:space="preserve"> 4</w:t>
            </w:r>
          </w:p>
        </w:tc>
      </w:tr>
      <w:tr w:rsidR="00501E3B" w14:paraId="34582310" w14:textId="77777777" w:rsidTr="00090F1E">
        <w:tc>
          <w:tcPr>
            <w:tcW w:w="1629" w:type="dxa"/>
          </w:tcPr>
          <w:p w14:paraId="37124640" w14:textId="77777777" w:rsidR="00AD4A70" w:rsidRDefault="00AD4A70">
            <w:r>
              <w:t>Jamerson et al. 2009</w:t>
            </w:r>
          </w:p>
          <w:p w14:paraId="593CD031" w14:textId="51A5A1CA" w:rsidR="001D62A5" w:rsidRDefault="001D62A5">
            <w:r>
              <w:t>(Study ID N</w:t>
            </w:r>
            <w:r w:rsidR="00C65FFE">
              <w:t>20</w:t>
            </w:r>
            <w:r>
              <w:t>)</w:t>
            </w:r>
          </w:p>
        </w:tc>
        <w:tc>
          <w:tcPr>
            <w:tcW w:w="1629" w:type="dxa"/>
          </w:tcPr>
          <w:p w14:paraId="0D0BDB0B" w14:textId="77777777" w:rsidR="00AD4A70" w:rsidRDefault="00AD4A70">
            <w:r>
              <w:t>Observational study</w:t>
            </w:r>
          </w:p>
        </w:tc>
        <w:tc>
          <w:tcPr>
            <w:tcW w:w="1630" w:type="dxa"/>
          </w:tcPr>
          <w:p w14:paraId="1ADEF669" w14:textId="77777777" w:rsidR="00AD4A70" w:rsidRDefault="00AD4A70">
            <w:r>
              <w:t>Testing of water and sediment from recreational freshwater lake thermally impacted by industry</w:t>
            </w:r>
          </w:p>
        </w:tc>
        <w:tc>
          <w:tcPr>
            <w:tcW w:w="1629" w:type="dxa"/>
          </w:tcPr>
          <w:p w14:paraId="769FE392" w14:textId="15EB5141" w:rsidR="00AD4A70" w:rsidRDefault="00AD4A70">
            <w:r w:rsidRPr="004D7F20">
              <w:t xml:space="preserve">Detection of </w:t>
            </w:r>
            <w:r w:rsidR="00E0633D" w:rsidRPr="00E0633D">
              <w:rPr>
                <w:i/>
                <w:iCs/>
              </w:rPr>
              <w:t>Naegleria fowleri</w:t>
            </w:r>
            <w:r w:rsidR="00A9280D">
              <w:rPr>
                <w:i/>
                <w:iCs/>
              </w:rPr>
              <w:t xml:space="preserve"> </w:t>
            </w:r>
            <w:r w:rsidRPr="004D7F20">
              <w:t>in water samples</w:t>
            </w:r>
          </w:p>
        </w:tc>
        <w:tc>
          <w:tcPr>
            <w:tcW w:w="1629" w:type="dxa"/>
          </w:tcPr>
          <w:p w14:paraId="6EEA588A" w14:textId="40EF4364" w:rsidR="00AD4A70" w:rsidRDefault="008663AC">
            <w:r>
              <w:t>NA</w:t>
            </w:r>
          </w:p>
        </w:tc>
        <w:tc>
          <w:tcPr>
            <w:tcW w:w="1630" w:type="dxa"/>
          </w:tcPr>
          <w:p w14:paraId="2F5393C1" w14:textId="4D203CB9" w:rsidR="00AD4A70" w:rsidRDefault="001D62A5">
            <w:r>
              <w:t>Secondary question 1</w:t>
            </w:r>
            <w:r w:rsidR="00AD4A70">
              <w:t xml:space="preserve"> &amp;</w:t>
            </w:r>
            <w:r>
              <w:t xml:space="preserve"> 4</w:t>
            </w:r>
          </w:p>
        </w:tc>
      </w:tr>
      <w:tr w:rsidR="00501E3B" w14:paraId="34F5FF93" w14:textId="77777777" w:rsidTr="00090F1E">
        <w:tc>
          <w:tcPr>
            <w:tcW w:w="1629" w:type="dxa"/>
          </w:tcPr>
          <w:p w14:paraId="61D84475" w14:textId="77777777" w:rsidR="00AD4A70" w:rsidRDefault="00AD4A70">
            <w:r>
              <w:t>Maclean 2004</w:t>
            </w:r>
          </w:p>
          <w:p w14:paraId="3445EF62" w14:textId="31184C74" w:rsidR="001D62A5" w:rsidRDefault="001D62A5">
            <w:r>
              <w:t>(Study ID N</w:t>
            </w:r>
            <w:r w:rsidR="00C65FFE">
              <w:t>21</w:t>
            </w:r>
            <w:r>
              <w:t>)</w:t>
            </w:r>
          </w:p>
        </w:tc>
        <w:tc>
          <w:tcPr>
            <w:tcW w:w="1629" w:type="dxa"/>
          </w:tcPr>
          <w:p w14:paraId="79FD62E2" w14:textId="77777777" w:rsidR="00AD4A70" w:rsidRDefault="00AD4A70">
            <w:r>
              <w:t>Observational study</w:t>
            </w:r>
          </w:p>
        </w:tc>
        <w:tc>
          <w:tcPr>
            <w:tcW w:w="1630" w:type="dxa"/>
          </w:tcPr>
          <w:p w14:paraId="08C7619B" w14:textId="77777777" w:rsidR="00AD4A70" w:rsidRDefault="00AD4A70">
            <w:r>
              <w:t>Testing of water and sediment samples</w:t>
            </w:r>
          </w:p>
        </w:tc>
        <w:tc>
          <w:tcPr>
            <w:tcW w:w="1629" w:type="dxa"/>
          </w:tcPr>
          <w:p w14:paraId="63F82131" w14:textId="14F22C85" w:rsidR="00AD4A70" w:rsidRDefault="00AD4A70">
            <w:r>
              <w:t xml:space="preserve">Detection of </w:t>
            </w:r>
            <w:r w:rsidR="00E0633D" w:rsidRPr="00E0633D">
              <w:rPr>
                <w:i/>
                <w:iCs/>
              </w:rPr>
              <w:t>Naegleria fowleri</w:t>
            </w:r>
            <w:r w:rsidR="00791436">
              <w:rPr>
                <w:i/>
                <w:iCs/>
              </w:rPr>
              <w:t xml:space="preserve"> </w:t>
            </w:r>
            <w:r>
              <w:t>in water and sediment samples</w:t>
            </w:r>
          </w:p>
        </w:tc>
        <w:tc>
          <w:tcPr>
            <w:tcW w:w="1629" w:type="dxa"/>
          </w:tcPr>
          <w:p w14:paraId="411E433F" w14:textId="4C603E7C" w:rsidR="00AD4A70" w:rsidRDefault="008663AC">
            <w:r>
              <w:t>NA</w:t>
            </w:r>
          </w:p>
        </w:tc>
        <w:tc>
          <w:tcPr>
            <w:tcW w:w="1630" w:type="dxa"/>
          </w:tcPr>
          <w:p w14:paraId="410697B0" w14:textId="05198763" w:rsidR="00AD4A70" w:rsidRDefault="001D62A5">
            <w:r>
              <w:t>Secondary question 1</w:t>
            </w:r>
          </w:p>
        </w:tc>
      </w:tr>
      <w:tr w:rsidR="00501E3B" w14:paraId="6AB5217D" w14:textId="77777777" w:rsidTr="00090F1E">
        <w:tc>
          <w:tcPr>
            <w:tcW w:w="1629" w:type="dxa"/>
          </w:tcPr>
          <w:p w14:paraId="52F0C043" w14:textId="77777777" w:rsidR="00AD4A70" w:rsidRDefault="00AD4A70">
            <w:r>
              <w:t>Miller 2018</w:t>
            </w:r>
          </w:p>
          <w:p w14:paraId="5C5A6C90" w14:textId="4413C173" w:rsidR="001D62A5" w:rsidRDefault="001D62A5">
            <w:r>
              <w:t xml:space="preserve">(Study ID </w:t>
            </w:r>
            <w:r w:rsidR="00C65FFE">
              <w:t>N22</w:t>
            </w:r>
            <w:r>
              <w:t>)</w:t>
            </w:r>
          </w:p>
        </w:tc>
        <w:tc>
          <w:tcPr>
            <w:tcW w:w="1629" w:type="dxa"/>
          </w:tcPr>
          <w:p w14:paraId="1403B911" w14:textId="77777777" w:rsidR="00AD4A70" w:rsidRDefault="00AD4A70">
            <w:r w:rsidRPr="00AF1951">
              <w:rPr>
                <w:rFonts w:cstheme="minorHAnsi"/>
              </w:rPr>
              <w:t>Quantitative ecological correlational study</w:t>
            </w:r>
          </w:p>
        </w:tc>
        <w:tc>
          <w:tcPr>
            <w:tcW w:w="1630" w:type="dxa"/>
          </w:tcPr>
          <w:p w14:paraId="6DDF721A" w14:textId="77777777" w:rsidR="00AD4A70" w:rsidRDefault="00AD4A70">
            <w:r>
              <w:t xml:space="preserve">Testing of water samples </w:t>
            </w:r>
          </w:p>
        </w:tc>
        <w:tc>
          <w:tcPr>
            <w:tcW w:w="1629" w:type="dxa"/>
          </w:tcPr>
          <w:p w14:paraId="302940BD" w14:textId="7DF3E34A" w:rsidR="00AD4A70" w:rsidRDefault="00AD4A70">
            <w:r>
              <w:t xml:space="preserve">Detection of </w:t>
            </w:r>
            <w:r w:rsidR="00E0633D" w:rsidRPr="00E0633D">
              <w:rPr>
                <w:i/>
                <w:iCs/>
              </w:rPr>
              <w:t>Naegleria fowleri</w:t>
            </w:r>
            <w:r w:rsidR="00791436">
              <w:rPr>
                <w:i/>
                <w:iCs/>
              </w:rPr>
              <w:t xml:space="preserve"> </w:t>
            </w:r>
            <w:r>
              <w:t>and correlation with environmental conditions</w:t>
            </w:r>
          </w:p>
        </w:tc>
        <w:tc>
          <w:tcPr>
            <w:tcW w:w="1629" w:type="dxa"/>
          </w:tcPr>
          <w:p w14:paraId="39A55EB7" w14:textId="58DAA275" w:rsidR="00AD4A70" w:rsidRDefault="008663AC">
            <w:r>
              <w:t>NA</w:t>
            </w:r>
          </w:p>
        </w:tc>
        <w:tc>
          <w:tcPr>
            <w:tcW w:w="1630" w:type="dxa"/>
          </w:tcPr>
          <w:p w14:paraId="182F53F8" w14:textId="40A9F91B" w:rsidR="00AD4A70" w:rsidRDefault="001D62A5">
            <w:r>
              <w:t>Secondary question 1</w:t>
            </w:r>
            <w:r w:rsidR="00AD4A70">
              <w:t xml:space="preserve"> &amp; </w:t>
            </w:r>
            <w:r>
              <w:t>4</w:t>
            </w:r>
          </w:p>
        </w:tc>
      </w:tr>
      <w:tr w:rsidR="00501E3B" w14:paraId="7D0C46B6" w14:textId="77777777" w:rsidTr="00090F1E">
        <w:tc>
          <w:tcPr>
            <w:tcW w:w="1629" w:type="dxa"/>
          </w:tcPr>
          <w:p w14:paraId="6C589253" w14:textId="77777777" w:rsidR="00AD4A70" w:rsidRDefault="00AD4A70">
            <w:r>
              <w:t xml:space="preserve">Moussa et al. </w:t>
            </w:r>
            <w:r w:rsidRPr="00C65FFE">
              <w:t>2013</w:t>
            </w:r>
          </w:p>
          <w:p w14:paraId="41D2B4CB" w14:textId="133EB3A4" w:rsidR="001D62A5" w:rsidRDefault="001D62A5">
            <w:r>
              <w:t>(Study ID N</w:t>
            </w:r>
            <w:r w:rsidR="00C65FFE">
              <w:t>23</w:t>
            </w:r>
            <w:r>
              <w:t>)</w:t>
            </w:r>
          </w:p>
        </w:tc>
        <w:tc>
          <w:tcPr>
            <w:tcW w:w="1629" w:type="dxa"/>
          </w:tcPr>
          <w:p w14:paraId="4B6E974D" w14:textId="77777777" w:rsidR="00AD4A70" w:rsidRDefault="00AD4A70">
            <w:r w:rsidRPr="00800964">
              <w:rPr>
                <w:rFonts w:cstheme="minorHAnsi"/>
                <w:bCs/>
              </w:rPr>
              <w:t>Observational study</w:t>
            </w:r>
          </w:p>
        </w:tc>
        <w:tc>
          <w:tcPr>
            <w:tcW w:w="1630" w:type="dxa"/>
          </w:tcPr>
          <w:p w14:paraId="6CAF50B8" w14:textId="77777777" w:rsidR="00AD4A70" w:rsidRDefault="00AD4A70">
            <w:r>
              <w:t>Testing of water, sediment and swab samples from geothermal recreational waters</w:t>
            </w:r>
          </w:p>
        </w:tc>
        <w:tc>
          <w:tcPr>
            <w:tcW w:w="1629" w:type="dxa"/>
          </w:tcPr>
          <w:p w14:paraId="1CB88454" w14:textId="45B55A27" w:rsidR="00AD4A70" w:rsidRDefault="00AD4A70">
            <w:r>
              <w:t xml:space="preserve">Detection of </w:t>
            </w:r>
            <w:r w:rsidR="00E0633D" w:rsidRPr="00E0633D">
              <w:rPr>
                <w:i/>
                <w:iCs/>
              </w:rPr>
              <w:t>Naegleria fowleri</w:t>
            </w:r>
            <w:r w:rsidR="00791436">
              <w:rPr>
                <w:i/>
                <w:iCs/>
              </w:rPr>
              <w:t xml:space="preserve"> </w:t>
            </w:r>
            <w:r>
              <w:t>in water and sediment samples</w:t>
            </w:r>
          </w:p>
        </w:tc>
        <w:tc>
          <w:tcPr>
            <w:tcW w:w="1629" w:type="dxa"/>
          </w:tcPr>
          <w:p w14:paraId="785DB5FE" w14:textId="3B2052DB" w:rsidR="00AD4A70" w:rsidRDefault="00AD4A70">
            <w:r>
              <w:t xml:space="preserve">Geothermally fed lakes previously had </w:t>
            </w:r>
            <w:r w:rsidR="00E0633D" w:rsidRPr="00E0633D">
              <w:rPr>
                <w:i/>
                <w:iCs/>
              </w:rPr>
              <w:t>Naegleria fowleri</w:t>
            </w:r>
            <w:r w:rsidR="00791436">
              <w:rPr>
                <w:i/>
                <w:iCs/>
              </w:rPr>
              <w:t xml:space="preserve"> </w:t>
            </w:r>
            <w:r>
              <w:t>death connected.</w:t>
            </w:r>
          </w:p>
          <w:p w14:paraId="3E1BC197" w14:textId="6FE52863" w:rsidR="00AD4A70" w:rsidRDefault="00E0633D">
            <w:r w:rsidRPr="00E0633D">
              <w:rPr>
                <w:i/>
                <w:iCs/>
              </w:rPr>
              <w:t>Naegleria fowleri</w:t>
            </w:r>
            <w:r w:rsidR="000120AD">
              <w:rPr>
                <w:i/>
                <w:iCs/>
              </w:rPr>
              <w:t xml:space="preserve"> </w:t>
            </w:r>
            <w:r w:rsidR="00AD4A70">
              <w:t>detected below the French standard of 100 amoebae/litre</w:t>
            </w:r>
          </w:p>
        </w:tc>
        <w:tc>
          <w:tcPr>
            <w:tcW w:w="1630" w:type="dxa"/>
          </w:tcPr>
          <w:p w14:paraId="49DEA27C" w14:textId="22981932" w:rsidR="00AD4A70" w:rsidRDefault="00855FE6">
            <w:r>
              <w:t>Primary question</w:t>
            </w:r>
            <w:r w:rsidR="00AD4A70">
              <w:t xml:space="preserve"> (Previous PAM death), </w:t>
            </w:r>
            <w:r w:rsidR="001D62A5">
              <w:t>Secondary question 1</w:t>
            </w:r>
            <w:r w:rsidR="00AD4A70">
              <w:t xml:space="preserve">, </w:t>
            </w:r>
            <w:r w:rsidR="001D62A5">
              <w:t xml:space="preserve">5 </w:t>
            </w:r>
            <w:r w:rsidR="00AD4A70">
              <w:t xml:space="preserve">(Previous PAM death), </w:t>
            </w:r>
            <w:r w:rsidR="001D62A5">
              <w:t>and 6</w:t>
            </w:r>
            <w:r w:rsidR="00AD4A70">
              <w:t xml:space="preserve"> (</w:t>
            </w:r>
            <w:r w:rsidR="00E0633D" w:rsidRPr="00E0633D">
              <w:rPr>
                <w:i/>
                <w:iCs/>
              </w:rPr>
              <w:t>Naegleria fowleri</w:t>
            </w:r>
            <w:r w:rsidR="000120AD">
              <w:rPr>
                <w:i/>
                <w:iCs/>
              </w:rPr>
              <w:t xml:space="preserve"> </w:t>
            </w:r>
            <w:r w:rsidR="00C65FFE">
              <w:t>concentration</w:t>
            </w:r>
            <w:r w:rsidR="00AD4A70">
              <w:t>)</w:t>
            </w:r>
          </w:p>
        </w:tc>
      </w:tr>
      <w:tr w:rsidR="00501E3B" w14:paraId="37D2CA06" w14:textId="77777777" w:rsidTr="00090F1E">
        <w:tc>
          <w:tcPr>
            <w:tcW w:w="4888" w:type="dxa"/>
            <w:gridSpan w:val="3"/>
            <w:shd w:val="clear" w:color="auto" w:fill="F2F2F2" w:themeFill="background1" w:themeFillShade="F2"/>
          </w:tcPr>
          <w:p w14:paraId="5B01A1E3" w14:textId="77777777" w:rsidR="00AD4A70" w:rsidRDefault="00AD4A70">
            <w:r>
              <w:t>In-vitro testing of growth conditions</w:t>
            </w:r>
          </w:p>
        </w:tc>
        <w:tc>
          <w:tcPr>
            <w:tcW w:w="4888" w:type="dxa"/>
            <w:gridSpan w:val="3"/>
            <w:shd w:val="clear" w:color="auto" w:fill="F2F2F2" w:themeFill="background1" w:themeFillShade="F2"/>
          </w:tcPr>
          <w:p w14:paraId="68AC5F59" w14:textId="77777777" w:rsidR="00AD4A70" w:rsidRDefault="00AD4A70"/>
        </w:tc>
      </w:tr>
      <w:tr w:rsidR="00501E3B" w14:paraId="03335983" w14:textId="77777777" w:rsidTr="00090F1E">
        <w:tc>
          <w:tcPr>
            <w:tcW w:w="1629" w:type="dxa"/>
          </w:tcPr>
          <w:p w14:paraId="605D80CA" w14:textId="77777777" w:rsidR="00AD4A70" w:rsidRDefault="00AD4A70">
            <w:r>
              <w:t>Goudot et al. 2012</w:t>
            </w:r>
          </w:p>
          <w:p w14:paraId="2C9D2937" w14:textId="13D92A5B" w:rsidR="001D62A5" w:rsidRDefault="001D62A5">
            <w:r>
              <w:t>(Study ID N</w:t>
            </w:r>
            <w:r w:rsidR="00C65FFE">
              <w:t>24</w:t>
            </w:r>
            <w:r>
              <w:t>)</w:t>
            </w:r>
          </w:p>
        </w:tc>
        <w:tc>
          <w:tcPr>
            <w:tcW w:w="1629" w:type="dxa"/>
          </w:tcPr>
          <w:p w14:paraId="2442DF13" w14:textId="77777777" w:rsidR="00AD4A70" w:rsidRDefault="00AD4A70">
            <w:r w:rsidRPr="00613B48">
              <w:t>Diagnostic/quantitative observational study</w:t>
            </w:r>
          </w:p>
        </w:tc>
        <w:tc>
          <w:tcPr>
            <w:tcW w:w="1630" w:type="dxa"/>
          </w:tcPr>
          <w:p w14:paraId="3474A94E" w14:textId="7F1EBB1D" w:rsidR="00AD4A70" w:rsidRDefault="00AD4A70">
            <w:r>
              <w:t xml:space="preserve">Laboratory study of </w:t>
            </w:r>
            <w:r w:rsidR="00E0633D" w:rsidRPr="00E0633D">
              <w:rPr>
                <w:i/>
                <w:iCs/>
              </w:rPr>
              <w:t>Naegleria fowleri</w:t>
            </w:r>
            <w:r w:rsidR="000120AD">
              <w:rPr>
                <w:i/>
                <w:iCs/>
              </w:rPr>
              <w:t xml:space="preserve"> </w:t>
            </w:r>
            <w:r>
              <w:t>growth conditions</w:t>
            </w:r>
          </w:p>
        </w:tc>
        <w:tc>
          <w:tcPr>
            <w:tcW w:w="1629" w:type="dxa"/>
          </w:tcPr>
          <w:p w14:paraId="7A8FE129" w14:textId="4087BC01" w:rsidR="00AD4A70" w:rsidRDefault="00AD4A70">
            <w:r>
              <w:t xml:space="preserve">Measurement of total </w:t>
            </w:r>
            <w:r w:rsidR="00E0633D" w:rsidRPr="00E0633D">
              <w:rPr>
                <w:i/>
                <w:iCs/>
              </w:rPr>
              <w:t>Naegleria fowleri</w:t>
            </w:r>
            <w:r w:rsidR="000120AD">
              <w:rPr>
                <w:i/>
                <w:iCs/>
              </w:rPr>
              <w:t xml:space="preserve"> </w:t>
            </w:r>
            <w:r>
              <w:t>in biofilm</w:t>
            </w:r>
          </w:p>
        </w:tc>
        <w:tc>
          <w:tcPr>
            <w:tcW w:w="1629" w:type="dxa"/>
          </w:tcPr>
          <w:p w14:paraId="7CBDDB33" w14:textId="091F09B2" w:rsidR="00AD4A70" w:rsidRDefault="008663AC">
            <w:r>
              <w:t>NA</w:t>
            </w:r>
          </w:p>
        </w:tc>
        <w:tc>
          <w:tcPr>
            <w:tcW w:w="1630" w:type="dxa"/>
          </w:tcPr>
          <w:p w14:paraId="1A8F36BB" w14:textId="0F2AB234" w:rsidR="00AD4A70" w:rsidRDefault="001D62A5">
            <w:r>
              <w:t>Secondary question 1</w:t>
            </w:r>
            <w:r w:rsidR="00AD4A70">
              <w:t xml:space="preserve"> (potentially) &amp; </w:t>
            </w:r>
            <w:r>
              <w:t>4</w:t>
            </w:r>
          </w:p>
        </w:tc>
      </w:tr>
      <w:tr w:rsidR="00501E3B" w14:paraId="2338F026" w14:textId="77777777" w:rsidTr="00090F1E">
        <w:tc>
          <w:tcPr>
            <w:tcW w:w="1629" w:type="dxa"/>
          </w:tcPr>
          <w:p w14:paraId="0550C359" w14:textId="77777777" w:rsidR="00AD4A70" w:rsidRDefault="00AD4A70">
            <w:r>
              <w:t>Lam 2019</w:t>
            </w:r>
          </w:p>
          <w:p w14:paraId="63FDA532" w14:textId="3467F47C" w:rsidR="001D62A5" w:rsidRDefault="001D62A5">
            <w:r>
              <w:t>(Study ID N</w:t>
            </w:r>
            <w:r w:rsidR="00C65FFE">
              <w:t>25</w:t>
            </w:r>
            <w:r>
              <w:t>)</w:t>
            </w:r>
          </w:p>
        </w:tc>
        <w:tc>
          <w:tcPr>
            <w:tcW w:w="1629" w:type="dxa"/>
          </w:tcPr>
          <w:p w14:paraId="14B74842" w14:textId="77777777" w:rsidR="00AD4A70" w:rsidRDefault="00AD4A70">
            <w:r w:rsidRPr="001E2C66">
              <w:rPr>
                <w:rFonts w:cstheme="minorHAnsi"/>
              </w:rPr>
              <w:t>Diagnostic/quantitative observational study</w:t>
            </w:r>
          </w:p>
        </w:tc>
        <w:tc>
          <w:tcPr>
            <w:tcW w:w="1630" w:type="dxa"/>
          </w:tcPr>
          <w:p w14:paraId="565BD555" w14:textId="2B50DB3D" w:rsidR="00AD4A70" w:rsidRDefault="00AD4A70">
            <w:r>
              <w:t xml:space="preserve">Laboratory analysis of the effect of environmental conditions on </w:t>
            </w:r>
            <w:r w:rsidRPr="0046411A">
              <w:rPr>
                <w:i/>
                <w:iCs/>
              </w:rPr>
              <w:t>N</w:t>
            </w:r>
            <w:r w:rsidR="00EE334C">
              <w:rPr>
                <w:i/>
                <w:iCs/>
              </w:rPr>
              <w:t>aegleria</w:t>
            </w:r>
            <w:r w:rsidR="00C65FFE">
              <w:rPr>
                <w:i/>
                <w:iCs/>
              </w:rPr>
              <w:t xml:space="preserve"> </w:t>
            </w:r>
            <w:r w:rsidRPr="0046411A">
              <w:rPr>
                <w:i/>
                <w:iCs/>
              </w:rPr>
              <w:t>fowleri</w:t>
            </w:r>
            <w:r>
              <w:t xml:space="preserve"> viability</w:t>
            </w:r>
          </w:p>
        </w:tc>
        <w:tc>
          <w:tcPr>
            <w:tcW w:w="1629" w:type="dxa"/>
          </w:tcPr>
          <w:p w14:paraId="1C13F10D" w14:textId="79E1E8D6" w:rsidR="00AD4A70" w:rsidRDefault="00AD4A70">
            <w:r>
              <w:t xml:space="preserve">Detection of viable </w:t>
            </w:r>
            <w:r w:rsidR="00E0633D" w:rsidRPr="00E0633D">
              <w:rPr>
                <w:i/>
                <w:iCs/>
              </w:rPr>
              <w:t>Naegleria fowleri</w:t>
            </w:r>
            <w:r w:rsidR="000120AD">
              <w:rPr>
                <w:i/>
                <w:iCs/>
              </w:rPr>
              <w:t xml:space="preserve"> </w:t>
            </w:r>
            <w:r>
              <w:t>at a range of environmental conditions</w:t>
            </w:r>
          </w:p>
        </w:tc>
        <w:tc>
          <w:tcPr>
            <w:tcW w:w="1629" w:type="dxa"/>
          </w:tcPr>
          <w:p w14:paraId="44134B07" w14:textId="4E6BB425" w:rsidR="00AD4A70" w:rsidRDefault="008663AC">
            <w:r>
              <w:t>NA</w:t>
            </w:r>
          </w:p>
        </w:tc>
        <w:tc>
          <w:tcPr>
            <w:tcW w:w="1630" w:type="dxa"/>
          </w:tcPr>
          <w:p w14:paraId="33321413" w14:textId="643BBF76" w:rsidR="00AD4A70" w:rsidRDefault="001D62A5">
            <w:r>
              <w:t>Secondary question 1</w:t>
            </w:r>
            <w:r w:rsidR="00AD4A70">
              <w:t xml:space="preserve"> &amp; </w:t>
            </w:r>
            <w:r>
              <w:t>5</w:t>
            </w:r>
            <w:r w:rsidR="00AD4A70">
              <w:t xml:space="preserve"> (absence factors)</w:t>
            </w:r>
          </w:p>
        </w:tc>
      </w:tr>
      <w:tr w:rsidR="00501E3B" w14:paraId="2B6CEB78" w14:textId="77777777" w:rsidTr="00090F1E">
        <w:tc>
          <w:tcPr>
            <w:tcW w:w="4888" w:type="dxa"/>
            <w:gridSpan w:val="3"/>
            <w:shd w:val="clear" w:color="auto" w:fill="F2F2F2" w:themeFill="background1" w:themeFillShade="F2"/>
          </w:tcPr>
          <w:p w14:paraId="5A61B413" w14:textId="526B0433" w:rsidR="00AD4A70" w:rsidRDefault="00E0633D">
            <w:r w:rsidRPr="00E0633D">
              <w:rPr>
                <w:i/>
                <w:iCs/>
              </w:rPr>
              <w:t>Naegleria fowleri</w:t>
            </w:r>
            <w:r w:rsidR="005062BB">
              <w:rPr>
                <w:i/>
                <w:iCs/>
              </w:rPr>
              <w:t xml:space="preserve"> </w:t>
            </w:r>
            <w:r w:rsidR="00AD4A70">
              <w:t>in drinking water</w:t>
            </w:r>
          </w:p>
        </w:tc>
        <w:tc>
          <w:tcPr>
            <w:tcW w:w="4888" w:type="dxa"/>
            <w:gridSpan w:val="3"/>
            <w:shd w:val="clear" w:color="auto" w:fill="F2F2F2" w:themeFill="background1" w:themeFillShade="F2"/>
          </w:tcPr>
          <w:p w14:paraId="714627AC" w14:textId="77777777" w:rsidR="00AD4A70" w:rsidRDefault="00AD4A70"/>
        </w:tc>
      </w:tr>
      <w:tr w:rsidR="00501E3B" w14:paraId="3A60403A" w14:textId="77777777" w:rsidTr="00090F1E">
        <w:tc>
          <w:tcPr>
            <w:tcW w:w="1629" w:type="dxa"/>
          </w:tcPr>
          <w:p w14:paraId="51B86D74" w14:textId="77777777" w:rsidR="00AD4A70" w:rsidRDefault="00AD4A70">
            <w:r>
              <w:t>Morgan 2016</w:t>
            </w:r>
          </w:p>
          <w:p w14:paraId="0C922959" w14:textId="0F15D475" w:rsidR="001D62A5" w:rsidRDefault="001D62A5">
            <w:r>
              <w:t>(Study ID N</w:t>
            </w:r>
            <w:r w:rsidR="00C65FFE">
              <w:t>26</w:t>
            </w:r>
            <w:r>
              <w:t>)</w:t>
            </w:r>
          </w:p>
        </w:tc>
        <w:tc>
          <w:tcPr>
            <w:tcW w:w="1629" w:type="dxa"/>
          </w:tcPr>
          <w:p w14:paraId="5E48EB22" w14:textId="77777777" w:rsidR="00AD4A70" w:rsidRPr="00800964" w:rsidRDefault="00AD4A70">
            <w:pPr>
              <w:rPr>
                <w:rFonts w:cstheme="minorHAnsi"/>
              </w:rPr>
            </w:pPr>
            <w:r w:rsidRPr="00800964">
              <w:rPr>
                <w:rFonts w:cstheme="minorHAnsi"/>
              </w:rPr>
              <w:t>Quantitative observational/ correlational study</w:t>
            </w:r>
          </w:p>
        </w:tc>
        <w:tc>
          <w:tcPr>
            <w:tcW w:w="1630" w:type="dxa"/>
          </w:tcPr>
          <w:p w14:paraId="2E717336" w14:textId="77777777" w:rsidR="00AD4A70" w:rsidRDefault="00AD4A70">
            <w:r>
              <w:t>Testing of drinking water distribution system</w:t>
            </w:r>
          </w:p>
        </w:tc>
        <w:tc>
          <w:tcPr>
            <w:tcW w:w="1629" w:type="dxa"/>
          </w:tcPr>
          <w:p w14:paraId="515D9BC2" w14:textId="6E1EEFAE" w:rsidR="00AD4A70" w:rsidRDefault="00AD4A70">
            <w:r>
              <w:t xml:space="preserve">Water quality results and presence/absence of </w:t>
            </w:r>
            <w:r w:rsidR="00E0633D" w:rsidRPr="00E0633D">
              <w:rPr>
                <w:i/>
                <w:iCs/>
              </w:rPr>
              <w:t>Naegleria fowleri</w:t>
            </w:r>
          </w:p>
        </w:tc>
        <w:tc>
          <w:tcPr>
            <w:tcW w:w="1629" w:type="dxa"/>
          </w:tcPr>
          <w:p w14:paraId="0F2D43B6" w14:textId="2A54F463" w:rsidR="00AD4A70" w:rsidRDefault="008663AC">
            <w:r>
              <w:t>NA</w:t>
            </w:r>
          </w:p>
        </w:tc>
        <w:tc>
          <w:tcPr>
            <w:tcW w:w="1630" w:type="dxa"/>
          </w:tcPr>
          <w:p w14:paraId="568B559D" w14:textId="1BFFCBC2" w:rsidR="00AD4A70" w:rsidRDefault="001D62A5">
            <w:r>
              <w:t>Secondary question 1</w:t>
            </w:r>
            <w:r w:rsidR="00AD4A70">
              <w:t xml:space="preserve"> &amp; </w:t>
            </w:r>
            <w:r>
              <w:t>4</w:t>
            </w:r>
            <w:r w:rsidR="00AD4A70">
              <w:t xml:space="preserve"> (Note chlorinated system, but lacking chlorine).</w:t>
            </w:r>
          </w:p>
        </w:tc>
      </w:tr>
      <w:tr w:rsidR="00501E3B" w14:paraId="34D0D879" w14:textId="77777777" w:rsidTr="00090F1E">
        <w:tc>
          <w:tcPr>
            <w:tcW w:w="1629" w:type="dxa"/>
          </w:tcPr>
          <w:p w14:paraId="10A233AE" w14:textId="77777777" w:rsidR="00AD4A70" w:rsidRDefault="00AD4A70">
            <w:r>
              <w:t>Puzon 2017</w:t>
            </w:r>
          </w:p>
          <w:p w14:paraId="198CC2E5" w14:textId="7FBB894C" w:rsidR="001D62A5" w:rsidRDefault="001D62A5">
            <w:r>
              <w:t>(Study ID N</w:t>
            </w:r>
            <w:r w:rsidR="00C65FFE">
              <w:t>27</w:t>
            </w:r>
            <w:r>
              <w:t>)</w:t>
            </w:r>
          </w:p>
        </w:tc>
        <w:tc>
          <w:tcPr>
            <w:tcW w:w="1629" w:type="dxa"/>
          </w:tcPr>
          <w:p w14:paraId="481D8C27" w14:textId="77777777" w:rsidR="00AD4A70" w:rsidRDefault="00AD4A70">
            <w:r w:rsidRPr="00800964">
              <w:rPr>
                <w:rFonts w:cstheme="minorHAnsi"/>
              </w:rPr>
              <w:t>Quantitative observational/ correlational study</w:t>
            </w:r>
          </w:p>
        </w:tc>
        <w:tc>
          <w:tcPr>
            <w:tcW w:w="1630" w:type="dxa"/>
          </w:tcPr>
          <w:p w14:paraId="3096A084" w14:textId="77777777" w:rsidR="00AD4A70" w:rsidRDefault="00AD4A70">
            <w:r>
              <w:t>Testing to identify and compare biofilm ecology</w:t>
            </w:r>
          </w:p>
        </w:tc>
        <w:tc>
          <w:tcPr>
            <w:tcW w:w="1629" w:type="dxa"/>
          </w:tcPr>
          <w:p w14:paraId="1D98B475" w14:textId="77777777" w:rsidR="00AD4A70" w:rsidRDefault="00AD4A70">
            <w:r>
              <w:t>Quantification of colonising amoeba and ecology</w:t>
            </w:r>
          </w:p>
        </w:tc>
        <w:tc>
          <w:tcPr>
            <w:tcW w:w="1629" w:type="dxa"/>
          </w:tcPr>
          <w:p w14:paraId="064FB171" w14:textId="2D4C61F5" w:rsidR="00AD4A70" w:rsidRDefault="008663AC">
            <w:r>
              <w:t>NA</w:t>
            </w:r>
          </w:p>
        </w:tc>
        <w:tc>
          <w:tcPr>
            <w:tcW w:w="1630" w:type="dxa"/>
          </w:tcPr>
          <w:p w14:paraId="3A56F3B9" w14:textId="434B0CA4" w:rsidR="00AD4A70" w:rsidRDefault="001D62A5">
            <w:r>
              <w:t>Secondary question 1</w:t>
            </w:r>
            <w:r w:rsidR="00AD4A70">
              <w:t xml:space="preserve"> (Note chlorinated system, but lacking chlorine).</w:t>
            </w:r>
          </w:p>
        </w:tc>
      </w:tr>
      <w:tr w:rsidR="00501E3B" w14:paraId="6C129501" w14:textId="77777777" w:rsidTr="00090F1E">
        <w:tc>
          <w:tcPr>
            <w:tcW w:w="1629" w:type="dxa"/>
          </w:tcPr>
          <w:p w14:paraId="7AFEACA7" w14:textId="77777777" w:rsidR="00AD4A70" w:rsidRDefault="00AD4A70">
            <w:r>
              <w:t>Yu 2018</w:t>
            </w:r>
          </w:p>
          <w:p w14:paraId="4B0D72BF" w14:textId="5E1C2526" w:rsidR="00C65FFE" w:rsidRDefault="00C65FFE">
            <w:r>
              <w:t>(Study ID N28)</w:t>
            </w:r>
          </w:p>
        </w:tc>
        <w:tc>
          <w:tcPr>
            <w:tcW w:w="1629" w:type="dxa"/>
          </w:tcPr>
          <w:p w14:paraId="5DF7EC97" w14:textId="77777777" w:rsidR="00AD4A70" w:rsidRPr="00800964" w:rsidRDefault="00AD4A70">
            <w:r w:rsidRPr="00800964">
              <w:rPr>
                <w:rFonts w:cstheme="minorHAnsi"/>
              </w:rPr>
              <w:t>Diagnostic or quantitative observational study</w:t>
            </w:r>
          </w:p>
        </w:tc>
        <w:tc>
          <w:tcPr>
            <w:tcW w:w="1630" w:type="dxa"/>
          </w:tcPr>
          <w:p w14:paraId="0B3C4994" w14:textId="5CFCC303" w:rsidR="00AD4A70" w:rsidRDefault="00AD4A70">
            <w:r>
              <w:t xml:space="preserve">Study of metabolomics for detection of </w:t>
            </w:r>
            <w:r w:rsidR="00E0633D" w:rsidRPr="00E0633D">
              <w:rPr>
                <w:i/>
                <w:iCs/>
              </w:rPr>
              <w:t>Naegleria fowleri</w:t>
            </w:r>
            <w:r w:rsidR="000120AD">
              <w:rPr>
                <w:i/>
                <w:iCs/>
              </w:rPr>
              <w:t xml:space="preserve"> </w:t>
            </w:r>
            <w:r>
              <w:t>in drinking water distribution systems</w:t>
            </w:r>
          </w:p>
        </w:tc>
        <w:tc>
          <w:tcPr>
            <w:tcW w:w="1629" w:type="dxa"/>
          </w:tcPr>
          <w:p w14:paraId="22DF7BBF" w14:textId="045E8CF7" w:rsidR="00AD4A70" w:rsidRDefault="00AD4A70">
            <w:r>
              <w:t xml:space="preserve">Detection of </w:t>
            </w:r>
            <w:r w:rsidR="00E0633D" w:rsidRPr="00E0633D">
              <w:rPr>
                <w:i/>
                <w:iCs/>
              </w:rPr>
              <w:t>Naegleria fowleri</w:t>
            </w:r>
            <w:r w:rsidR="000120AD">
              <w:rPr>
                <w:i/>
                <w:iCs/>
              </w:rPr>
              <w:t xml:space="preserve"> </w:t>
            </w:r>
            <w:r>
              <w:t>in drinking water</w:t>
            </w:r>
          </w:p>
        </w:tc>
        <w:tc>
          <w:tcPr>
            <w:tcW w:w="1629" w:type="dxa"/>
          </w:tcPr>
          <w:p w14:paraId="729B2513" w14:textId="7761F5FC" w:rsidR="00AD4A70" w:rsidRDefault="008663AC">
            <w:r>
              <w:t>NA</w:t>
            </w:r>
          </w:p>
        </w:tc>
        <w:tc>
          <w:tcPr>
            <w:tcW w:w="1630" w:type="dxa"/>
          </w:tcPr>
          <w:p w14:paraId="44EA502D" w14:textId="54C61CF0" w:rsidR="00AD4A70" w:rsidRDefault="001D62A5">
            <w:r>
              <w:t>Secondary question 1</w:t>
            </w:r>
            <w:r w:rsidR="00AD4A70">
              <w:t xml:space="preserve"> (Note chlorinated system, but lacking chlorine).</w:t>
            </w:r>
          </w:p>
        </w:tc>
      </w:tr>
      <w:tr w:rsidR="00501E3B" w14:paraId="19359060" w14:textId="77777777">
        <w:tc>
          <w:tcPr>
            <w:tcW w:w="9776" w:type="dxa"/>
            <w:gridSpan w:val="6"/>
            <w:shd w:val="clear" w:color="auto" w:fill="F2F2F2" w:themeFill="background1" w:themeFillShade="F2"/>
          </w:tcPr>
          <w:p w14:paraId="1C0C26B4" w14:textId="06C930A6" w:rsidR="00501E3B" w:rsidRDefault="00501E3B">
            <w:r>
              <w:t>Dose response/concentrations</w:t>
            </w:r>
          </w:p>
        </w:tc>
      </w:tr>
      <w:tr w:rsidR="00501E3B" w14:paraId="6C5D7454" w14:textId="77777777" w:rsidTr="00090F1E">
        <w:tc>
          <w:tcPr>
            <w:tcW w:w="1629" w:type="dxa"/>
          </w:tcPr>
          <w:p w14:paraId="412FFA3B" w14:textId="77777777" w:rsidR="00AD4A70" w:rsidRDefault="00AD4A70">
            <w:r>
              <w:t>Bonnilla-Lemus 2020</w:t>
            </w:r>
          </w:p>
          <w:p w14:paraId="36F06334" w14:textId="04E0EA5A" w:rsidR="00C65FFE" w:rsidRDefault="00C65FFE">
            <w:r>
              <w:t>(Study ID N19)</w:t>
            </w:r>
          </w:p>
        </w:tc>
        <w:tc>
          <w:tcPr>
            <w:tcW w:w="1629" w:type="dxa"/>
          </w:tcPr>
          <w:p w14:paraId="3F1AA1CD" w14:textId="77777777" w:rsidR="00AD4A70" w:rsidRDefault="00AD4A70">
            <w:r>
              <w:t>Observational study</w:t>
            </w:r>
          </w:p>
        </w:tc>
        <w:tc>
          <w:tcPr>
            <w:tcW w:w="1630" w:type="dxa"/>
          </w:tcPr>
          <w:p w14:paraId="7BBDFC20" w14:textId="77777777" w:rsidR="00AD4A70" w:rsidRDefault="00AD4A70">
            <w:r>
              <w:t>Testing of water from irrigation canals that are used for swimming</w:t>
            </w:r>
          </w:p>
        </w:tc>
        <w:tc>
          <w:tcPr>
            <w:tcW w:w="1629" w:type="dxa"/>
          </w:tcPr>
          <w:p w14:paraId="427E62D8" w14:textId="69714536" w:rsidR="00AD4A70" w:rsidRDefault="00AD4A70">
            <w:r>
              <w:t xml:space="preserve">Detection of </w:t>
            </w:r>
            <w:r w:rsidR="00E0633D" w:rsidRPr="00E0633D">
              <w:rPr>
                <w:i/>
                <w:iCs/>
              </w:rPr>
              <w:t>Naegleria fowleri</w:t>
            </w:r>
            <w:r w:rsidR="000120AD">
              <w:rPr>
                <w:i/>
                <w:iCs/>
              </w:rPr>
              <w:t xml:space="preserve"> </w:t>
            </w:r>
            <w:r>
              <w:t>in water samples</w:t>
            </w:r>
          </w:p>
        </w:tc>
        <w:tc>
          <w:tcPr>
            <w:tcW w:w="1629" w:type="dxa"/>
          </w:tcPr>
          <w:p w14:paraId="05A2BED5" w14:textId="77777777" w:rsidR="00AD4A70" w:rsidRDefault="00AD4A70">
            <w:r>
              <w:t>Includes mouse pathogenicity testing</w:t>
            </w:r>
          </w:p>
        </w:tc>
        <w:tc>
          <w:tcPr>
            <w:tcW w:w="1630" w:type="dxa"/>
          </w:tcPr>
          <w:p w14:paraId="4F7F93FF" w14:textId="3AC9B7A1" w:rsidR="00AD4A70" w:rsidRDefault="001D62A5">
            <w:r>
              <w:t>Secondary question 1</w:t>
            </w:r>
            <w:r w:rsidR="00AD4A70">
              <w:t xml:space="preserve"> </w:t>
            </w:r>
            <w:r>
              <w:t>5</w:t>
            </w:r>
            <w:r w:rsidR="00AD4A70">
              <w:t xml:space="preserve"> (Potential recreational use-linked to Vargas-Zepeda et al. 2005)</w:t>
            </w:r>
          </w:p>
        </w:tc>
      </w:tr>
      <w:tr w:rsidR="00501E3B" w14:paraId="0BE741A6" w14:textId="77777777" w:rsidTr="00090F1E">
        <w:tc>
          <w:tcPr>
            <w:tcW w:w="1629" w:type="dxa"/>
          </w:tcPr>
          <w:p w14:paraId="554DB874" w14:textId="77777777" w:rsidR="00AD4A70" w:rsidRDefault="00AD4A70">
            <w:r>
              <w:t>Dean et al. 2019</w:t>
            </w:r>
          </w:p>
          <w:p w14:paraId="58449A6C" w14:textId="38A56085" w:rsidR="00C65FFE" w:rsidRDefault="00C65FFE">
            <w:r>
              <w:t>(Study ID N29)</w:t>
            </w:r>
          </w:p>
        </w:tc>
        <w:tc>
          <w:tcPr>
            <w:tcW w:w="1629" w:type="dxa"/>
          </w:tcPr>
          <w:p w14:paraId="5AE50E41" w14:textId="77777777" w:rsidR="00AD4A70" w:rsidRPr="00800964" w:rsidRDefault="00AD4A70">
            <w:r>
              <w:t>Statistical modelling – dose response model</w:t>
            </w:r>
          </w:p>
        </w:tc>
        <w:tc>
          <w:tcPr>
            <w:tcW w:w="1630" w:type="dxa"/>
          </w:tcPr>
          <w:p w14:paraId="2060B878" w14:textId="77777777" w:rsidR="00AD4A70" w:rsidRDefault="00AD4A70">
            <w:r>
              <w:t>Surface water/drinking water</w:t>
            </w:r>
          </w:p>
        </w:tc>
        <w:tc>
          <w:tcPr>
            <w:tcW w:w="1629" w:type="dxa"/>
          </w:tcPr>
          <w:p w14:paraId="399199CD" w14:textId="77777777" w:rsidR="00AD4A70" w:rsidRDefault="00AD4A70">
            <w:r>
              <w:t>Death</w:t>
            </w:r>
          </w:p>
        </w:tc>
        <w:tc>
          <w:tcPr>
            <w:tcW w:w="1629" w:type="dxa"/>
          </w:tcPr>
          <w:p w14:paraId="21C62EE2" w14:textId="77777777" w:rsidR="00AD4A70" w:rsidRDefault="00AD4A70">
            <w:r>
              <w:t>Study conducted in mice</w:t>
            </w:r>
          </w:p>
        </w:tc>
        <w:tc>
          <w:tcPr>
            <w:tcW w:w="1630" w:type="dxa"/>
          </w:tcPr>
          <w:p w14:paraId="4B014CAC" w14:textId="282F584E" w:rsidR="00AD4A70" w:rsidRDefault="001D62A5">
            <w:r>
              <w:t>Secondary question 6</w:t>
            </w:r>
          </w:p>
        </w:tc>
      </w:tr>
      <w:tr w:rsidR="00501E3B" w14:paraId="0C9EC71C" w14:textId="77777777" w:rsidTr="00090F1E">
        <w:tc>
          <w:tcPr>
            <w:tcW w:w="1629" w:type="dxa"/>
          </w:tcPr>
          <w:p w14:paraId="42BDC520" w14:textId="77777777" w:rsidR="00AD4A70" w:rsidRDefault="00AD4A70">
            <w:r>
              <w:t xml:space="preserve">Moussa et al. </w:t>
            </w:r>
            <w:r w:rsidRPr="00C65FFE">
              <w:t>2013</w:t>
            </w:r>
          </w:p>
          <w:p w14:paraId="41CE24A4" w14:textId="6C3466CB" w:rsidR="00C65FFE" w:rsidRDefault="00C65FFE">
            <w:r>
              <w:t>(Study ID N23)</w:t>
            </w:r>
          </w:p>
        </w:tc>
        <w:tc>
          <w:tcPr>
            <w:tcW w:w="1629" w:type="dxa"/>
          </w:tcPr>
          <w:p w14:paraId="1C608F48" w14:textId="77777777" w:rsidR="00AD4A70" w:rsidRPr="00800964" w:rsidRDefault="00AD4A70">
            <w:pPr>
              <w:rPr>
                <w:rFonts w:cstheme="minorHAnsi"/>
              </w:rPr>
            </w:pPr>
            <w:r w:rsidRPr="00800964">
              <w:rPr>
                <w:rFonts w:cstheme="minorHAnsi"/>
                <w:bCs/>
              </w:rPr>
              <w:t>Observational study</w:t>
            </w:r>
          </w:p>
        </w:tc>
        <w:tc>
          <w:tcPr>
            <w:tcW w:w="1630" w:type="dxa"/>
          </w:tcPr>
          <w:p w14:paraId="3F657F9E" w14:textId="77777777" w:rsidR="00AD4A70" w:rsidRDefault="00AD4A70">
            <w:r>
              <w:t>Testing of water, sediment and swab samples from geothermal recreational waters</w:t>
            </w:r>
          </w:p>
        </w:tc>
        <w:tc>
          <w:tcPr>
            <w:tcW w:w="1629" w:type="dxa"/>
          </w:tcPr>
          <w:p w14:paraId="33DDAEA9" w14:textId="6D48EAD4" w:rsidR="00AD4A70" w:rsidRDefault="00AD4A70">
            <w:r>
              <w:t xml:space="preserve">Detection of </w:t>
            </w:r>
            <w:r w:rsidR="00E0633D" w:rsidRPr="00E0633D">
              <w:rPr>
                <w:i/>
                <w:iCs/>
              </w:rPr>
              <w:t>Naegleria fowleri</w:t>
            </w:r>
            <w:r w:rsidR="000120AD">
              <w:rPr>
                <w:i/>
                <w:iCs/>
              </w:rPr>
              <w:t xml:space="preserve"> </w:t>
            </w:r>
            <w:r>
              <w:t>in water and sediment samples</w:t>
            </w:r>
          </w:p>
        </w:tc>
        <w:tc>
          <w:tcPr>
            <w:tcW w:w="1629" w:type="dxa"/>
          </w:tcPr>
          <w:p w14:paraId="544BA751" w14:textId="47AB10CD" w:rsidR="00AD4A70" w:rsidRDefault="00AD4A70">
            <w:r>
              <w:t xml:space="preserve">Geothermally fed lakes previously had </w:t>
            </w:r>
            <w:r w:rsidR="00E0633D" w:rsidRPr="00E0633D">
              <w:rPr>
                <w:i/>
                <w:iCs/>
              </w:rPr>
              <w:t>Naegleria fowleri</w:t>
            </w:r>
            <w:r w:rsidR="000120AD">
              <w:rPr>
                <w:i/>
                <w:iCs/>
              </w:rPr>
              <w:t xml:space="preserve"> </w:t>
            </w:r>
            <w:r>
              <w:t>death connected.</w:t>
            </w:r>
          </w:p>
          <w:p w14:paraId="755EB2C0" w14:textId="5EF79365" w:rsidR="00AD4A70" w:rsidRDefault="00E0633D">
            <w:r w:rsidRPr="00E0633D">
              <w:rPr>
                <w:i/>
                <w:iCs/>
              </w:rPr>
              <w:t>Naegleria fowleri</w:t>
            </w:r>
            <w:r w:rsidR="000120AD">
              <w:rPr>
                <w:i/>
                <w:iCs/>
              </w:rPr>
              <w:t xml:space="preserve"> </w:t>
            </w:r>
            <w:r w:rsidR="00AD4A70">
              <w:t>detected below the French standard of 100 amoebae/litre</w:t>
            </w:r>
          </w:p>
        </w:tc>
        <w:tc>
          <w:tcPr>
            <w:tcW w:w="1630" w:type="dxa"/>
          </w:tcPr>
          <w:p w14:paraId="4CFC7845" w14:textId="5CB39ABC" w:rsidR="00AD4A70" w:rsidRDefault="00855FE6">
            <w:r>
              <w:t>Primary question</w:t>
            </w:r>
            <w:r w:rsidR="00AD4A70">
              <w:t xml:space="preserve"> (Previous PAM death), </w:t>
            </w:r>
            <w:r w:rsidR="001D62A5">
              <w:t>Secondary question 1</w:t>
            </w:r>
            <w:r w:rsidR="00AD4A70">
              <w:t xml:space="preserve">, </w:t>
            </w:r>
            <w:r w:rsidR="001D62A5">
              <w:t xml:space="preserve">5 </w:t>
            </w:r>
            <w:r w:rsidR="00AD4A70">
              <w:t xml:space="preserve">(Previous PAM death), </w:t>
            </w:r>
            <w:r w:rsidR="001D62A5">
              <w:t>6</w:t>
            </w:r>
            <w:r w:rsidR="00AD4A70">
              <w:t xml:space="preserve"> (</w:t>
            </w:r>
            <w:r w:rsidR="00E0633D" w:rsidRPr="00E0633D">
              <w:rPr>
                <w:i/>
                <w:iCs/>
              </w:rPr>
              <w:t>Naegleria fowleri</w:t>
            </w:r>
            <w:r w:rsidR="000120AD">
              <w:rPr>
                <w:i/>
                <w:iCs/>
              </w:rPr>
              <w:t xml:space="preserve"> </w:t>
            </w:r>
            <w:r w:rsidR="00C65FFE">
              <w:t>concentration</w:t>
            </w:r>
            <w:r w:rsidR="00AD4A70">
              <w:t>)</w:t>
            </w:r>
          </w:p>
        </w:tc>
      </w:tr>
    </w:tbl>
    <w:p w14:paraId="4DAE2D3C" w14:textId="24892BF5" w:rsidR="00B13861" w:rsidRDefault="00B13861" w:rsidP="00B13861">
      <w:pPr>
        <w:pStyle w:val="BodyText"/>
      </w:pPr>
    </w:p>
    <w:p w14:paraId="3200838C" w14:textId="3E0063FC" w:rsidR="00B13861" w:rsidRDefault="00BE7502" w:rsidP="00B13861">
      <w:pPr>
        <w:pStyle w:val="Heading1"/>
      </w:pPr>
      <w:bookmarkStart w:id="68" w:name="_Toc173928688"/>
      <w:r>
        <w:t xml:space="preserve">Results for </w:t>
      </w:r>
      <w:r w:rsidR="00B13861">
        <w:rPr>
          <w:i/>
          <w:iCs/>
        </w:rPr>
        <w:t>Burkholderia pseudomallei</w:t>
      </w:r>
      <w:r w:rsidR="00B13861">
        <w:t xml:space="preserve"> in recreational waters</w:t>
      </w:r>
      <w:bookmarkEnd w:id="68"/>
    </w:p>
    <w:p w14:paraId="58C35CC9" w14:textId="77777777" w:rsidR="00B13861" w:rsidRDefault="00B13861" w:rsidP="000120AD">
      <w:pPr>
        <w:pStyle w:val="Heading2"/>
        <w:ind w:hanging="4545"/>
      </w:pPr>
      <w:bookmarkStart w:id="69" w:name="_Toc173928689"/>
      <w:r>
        <w:t>Review of existing guidelines</w:t>
      </w:r>
      <w:bookmarkEnd w:id="69"/>
    </w:p>
    <w:p w14:paraId="59CB7D6F" w14:textId="48546311" w:rsidR="00B13861" w:rsidRDefault="00B13861" w:rsidP="00B13861">
      <w:pPr>
        <w:pStyle w:val="Heading3"/>
      </w:pPr>
      <w:r>
        <w:t>Primary research question</w:t>
      </w:r>
    </w:p>
    <w:p w14:paraId="17D12D95" w14:textId="6F37E6E1" w:rsidR="00B75927" w:rsidRPr="00C560EC" w:rsidRDefault="00B75927" w:rsidP="00B75927">
      <w:pPr>
        <w:jc w:val="both"/>
        <w:rPr>
          <w:rFonts w:cstheme="minorHAnsi"/>
          <w:bCs/>
        </w:rPr>
      </w:pPr>
      <w:r w:rsidRPr="002F173F">
        <w:t xml:space="preserve">What is the risk of any adverse health outcome for water users from exposure to </w:t>
      </w:r>
      <w:r w:rsidRPr="002F173F">
        <w:rPr>
          <w:i/>
        </w:rPr>
        <w:t>Burkholderia pseudomallei</w:t>
      </w:r>
      <w:r w:rsidRPr="002F173F">
        <w:t xml:space="preserve"> in recreational water?</w:t>
      </w:r>
    </w:p>
    <w:p w14:paraId="760EC6E9" w14:textId="53260657" w:rsidR="00AD4A70" w:rsidRPr="00B75927" w:rsidRDefault="00AD4A70" w:rsidP="00B75927">
      <w:pPr>
        <w:pStyle w:val="BodyText"/>
      </w:pPr>
      <w:r w:rsidRPr="00090F1E">
        <w:rPr>
          <w:sz w:val="22"/>
        </w:rPr>
        <w:t>No Guidelines for</w:t>
      </w:r>
      <w:r w:rsidRPr="00090F1E">
        <w:rPr>
          <w:i/>
          <w:iCs/>
          <w:sz w:val="22"/>
        </w:rPr>
        <w:t xml:space="preserve"> Burkholderia pseudomallei</w:t>
      </w:r>
      <w:r w:rsidRPr="00090F1E">
        <w:rPr>
          <w:sz w:val="22"/>
        </w:rPr>
        <w:t xml:space="preserve"> were included in the review.</w:t>
      </w:r>
    </w:p>
    <w:p w14:paraId="6E97F32C" w14:textId="1637976A" w:rsidR="00B13861" w:rsidRDefault="00B13861" w:rsidP="00B13861">
      <w:pPr>
        <w:pStyle w:val="Heading3"/>
      </w:pPr>
      <w:r>
        <w:t>Secondary research question</w:t>
      </w:r>
    </w:p>
    <w:p w14:paraId="0D14ECF0" w14:textId="77777777" w:rsidR="008D3CC9" w:rsidRPr="008D3CC9" w:rsidRDefault="008D3CC9" w:rsidP="003A6C8A">
      <w:pPr>
        <w:numPr>
          <w:ilvl w:val="0"/>
          <w:numId w:val="22"/>
        </w:numPr>
        <w:spacing w:before="120"/>
        <w:contextualSpacing/>
        <w:jc w:val="both"/>
        <w:rPr>
          <w:rFonts w:cstheme="minorHAnsi"/>
        </w:rPr>
      </w:pPr>
      <w:r w:rsidRPr="002F173F">
        <w:t xml:space="preserve">What are the indicators/surrogates of this/these risk/s? </w:t>
      </w:r>
    </w:p>
    <w:p w14:paraId="76D27652" w14:textId="77777777" w:rsidR="008D3CC9" w:rsidRPr="002263CE" w:rsidRDefault="008D3CC9" w:rsidP="008D3CC9">
      <w:pPr>
        <w:spacing w:before="120"/>
        <w:ind w:left="360"/>
        <w:contextualSpacing/>
        <w:jc w:val="both"/>
        <w:rPr>
          <w:rFonts w:cstheme="minorHAnsi"/>
        </w:rPr>
      </w:pPr>
    </w:p>
    <w:p w14:paraId="03121E68" w14:textId="77777777" w:rsidR="008D3CC9" w:rsidRPr="008D3CC9" w:rsidRDefault="008D3CC9" w:rsidP="003A6C8A">
      <w:pPr>
        <w:numPr>
          <w:ilvl w:val="0"/>
          <w:numId w:val="22"/>
        </w:numPr>
        <w:spacing w:after="0"/>
        <w:contextualSpacing/>
        <w:jc w:val="both"/>
        <w:rPr>
          <w:rFonts w:cstheme="minorHAnsi"/>
          <w:sz w:val="18"/>
          <w:szCs w:val="18"/>
        </w:rPr>
      </w:pPr>
      <w:r w:rsidRPr="002F173F">
        <w:t>What is the frequency of occurrence of identified health outcomes in Australia? Is there an association with exposure to recreational waters?</w:t>
      </w:r>
    </w:p>
    <w:p w14:paraId="69251D92" w14:textId="77777777" w:rsidR="008D3CC9" w:rsidRPr="00C2422F" w:rsidRDefault="008D3CC9" w:rsidP="008D3CC9">
      <w:pPr>
        <w:spacing w:after="0"/>
        <w:contextualSpacing/>
        <w:jc w:val="both"/>
        <w:rPr>
          <w:rFonts w:cstheme="minorHAnsi"/>
          <w:sz w:val="18"/>
          <w:szCs w:val="18"/>
        </w:rPr>
      </w:pPr>
    </w:p>
    <w:p w14:paraId="4FEC672C" w14:textId="229A107D" w:rsidR="008D3CC9" w:rsidRPr="008D3CC9" w:rsidRDefault="008D3CC9" w:rsidP="003A6C8A">
      <w:pPr>
        <w:numPr>
          <w:ilvl w:val="0"/>
          <w:numId w:val="22"/>
        </w:numPr>
        <w:spacing w:after="0"/>
        <w:contextualSpacing/>
        <w:jc w:val="both"/>
        <w:rPr>
          <w:rFonts w:cstheme="minorHAnsi"/>
          <w:sz w:val="18"/>
          <w:szCs w:val="18"/>
        </w:rPr>
      </w:pPr>
      <w:r w:rsidRPr="002F173F">
        <w:t>What is known about the occurrence of these organisms in natural waters in Australia?</w:t>
      </w:r>
    </w:p>
    <w:p w14:paraId="3B3EDA80" w14:textId="77777777" w:rsidR="008D3CC9" w:rsidRPr="00C2422F" w:rsidRDefault="008D3CC9" w:rsidP="008D3CC9">
      <w:pPr>
        <w:spacing w:after="0"/>
        <w:contextualSpacing/>
        <w:jc w:val="both"/>
        <w:rPr>
          <w:rFonts w:cstheme="minorHAnsi"/>
          <w:sz w:val="18"/>
          <w:szCs w:val="18"/>
        </w:rPr>
      </w:pPr>
    </w:p>
    <w:p w14:paraId="75514055" w14:textId="77777777" w:rsidR="008D3CC9" w:rsidRPr="008D3CC9" w:rsidRDefault="008D3CC9" w:rsidP="003A6C8A">
      <w:pPr>
        <w:numPr>
          <w:ilvl w:val="0"/>
          <w:numId w:val="22"/>
        </w:numPr>
        <w:spacing w:after="0"/>
        <w:contextualSpacing/>
        <w:jc w:val="both"/>
        <w:rPr>
          <w:rFonts w:cstheme="minorHAnsi"/>
          <w:sz w:val="18"/>
          <w:szCs w:val="18"/>
        </w:rPr>
      </w:pPr>
      <w:r w:rsidRPr="002F173F">
        <w:t>What are the conditions associated with increased occurrence? What are the conditions associated with absence of these microorganisms?</w:t>
      </w:r>
    </w:p>
    <w:p w14:paraId="491DE2EE" w14:textId="77777777" w:rsidR="008D3CC9" w:rsidRPr="00C2422F" w:rsidRDefault="008D3CC9" w:rsidP="008D3CC9">
      <w:pPr>
        <w:spacing w:after="0"/>
        <w:contextualSpacing/>
        <w:jc w:val="both"/>
        <w:rPr>
          <w:rFonts w:cstheme="minorHAnsi"/>
          <w:sz w:val="18"/>
          <w:szCs w:val="18"/>
        </w:rPr>
      </w:pPr>
    </w:p>
    <w:p w14:paraId="1A97AD97" w14:textId="77777777" w:rsidR="008D3CC9" w:rsidRPr="008D3CC9" w:rsidRDefault="008D3CC9" w:rsidP="003A6C8A">
      <w:pPr>
        <w:numPr>
          <w:ilvl w:val="0"/>
          <w:numId w:val="22"/>
        </w:numPr>
        <w:spacing w:after="0"/>
        <w:contextualSpacing/>
        <w:jc w:val="both"/>
        <w:rPr>
          <w:rFonts w:cstheme="minorHAnsi"/>
          <w:sz w:val="18"/>
          <w:szCs w:val="18"/>
        </w:rPr>
      </w:pPr>
      <w:r w:rsidRPr="002F173F">
        <w:t>What is known about the exposure pathway for each organism?</w:t>
      </w:r>
    </w:p>
    <w:p w14:paraId="47EB2743" w14:textId="77777777" w:rsidR="008D3CC9" w:rsidRPr="00C2422F" w:rsidRDefault="008D3CC9" w:rsidP="008D3CC9">
      <w:pPr>
        <w:spacing w:after="0"/>
        <w:contextualSpacing/>
        <w:jc w:val="both"/>
        <w:rPr>
          <w:rFonts w:cstheme="minorHAnsi"/>
          <w:sz w:val="18"/>
          <w:szCs w:val="18"/>
        </w:rPr>
      </w:pPr>
    </w:p>
    <w:p w14:paraId="234E1207" w14:textId="77777777" w:rsidR="008D3CC9" w:rsidRPr="008D3CC9" w:rsidRDefault="008D3CC9" w:rsidP="003A6C8A">
      <w:pPr>
        <w:numPr>
          <w:ilvl w:val="0"/>
          <w:numId w:val="22"/>
        </w:numPr>
        <w:spacing w:after="0"/>
        <w:contextualSpacing/>
        <w:jc w:val="both"/>
        <w:rPr>
          <w:rFonts w:cstheme="minorHAnsi"/>
          <w:sz w:val="18"/>
          <w:szCs w:val="18"/>
        </w:rPr>
      </w:pPr>
      <w:r w:rsidRPr="002F173F">
        <w:t>What is known about the dose-response for each organism?</w:t>
      </w:r>
    </w:p>
    <w:p w14:paraId="05166479" w14:textId="77777777" w:rsidR="008D3CC9" w:rsidRPr="00C2422F" w:rsidRDefault="008D3CC9" w:rsidP="008D3CC9">
      <w:pPr>
        <w:spacing w:after="0"/>
        <w:contextualSpacing/>
        <w:jc w:val="both"/>
        <w:rPr>
          <w:rFonts w:cstheme="minorHAnsi"/>
          <w:sz w:val="18"/>
          <w:szCs w:val="18"/>
        </w:rPr>
      </w:pPr>
    </w:p>
    <w:p w14:paraId="471925D6" w14:textId="77777777" w:rsidR="008D3CC9" w:rsidRPr="007D6B57" w:rsidRDefault="008D3CC9" w:rsidP="003A6C8A">
      <w:pPr>
        <w:numPr>
          <w:ilvl w:val="0"/>
          <w:numId w:val="22"/>
        </w:numPr>
        <w:spacing w:after="0"/>
        <w:contextualSpacing/>
        <w:jc w:val="both"/>
        <w:rPr>
          <w:rFonts w:cstheme="minorHAnsi"/>
          <w:sz w:val="18"/>
          <w:szCs w:val="18"/>
        </w:rPr>
      </w:pPr>
      <w:r w:rsidRPr="002F173F">
        <w:t>What are the current practices to minimise or manage this/these risk/s?</w:t>
      </w:r>
    </w:p>
    <w:p w14:paraId="6DB87C12" w14:textId="77777777" w:rsidR="008D3CC9" w:rsidRPr="008D3CC9" w:rsidRDefault="008D3CC9" w:rsidP="008D3CC9">
      <w:pPr>
        <w:pStyle w:val="BodyText"/>
      </w:pPr>
    </w:p>
    <w:p w14:paraId="5658D5BF" w14:textId="77777777" w:rsidR="00B13861" w:rsidRDefault="00B13861" w:rsidP="000120AD">
      <w:pPr>
        <w:pStyle w:val="Heading2"/>
        <w:ind w:hanging="4545"/>
      </w:pPr>
      <w:bookmarkStart w:id="70" w:name="_Toc173928690"/>
      <w:r>
        <w:t>Review of Primary studies</w:t>
      </w:r>
      <w:bookmarkEnd w:id="70"/>
    </w:p>
    <w:p w14:paraId="290CD67B" w14:textId="0941F0E2" w:rsidR="00B13861" w:rsidRDefault="00B13861" w:rsidP="00B13861">
      <w:pPr>
        <w:pStyle w:val="Heading3"/>
      </w:pPr>
      <w:r>
        <w:t>Primary research question</w:t>
      </w:r>
    </w:p>
    <w:p w14:paraId="331858C1" w14:textId="12CC1E58" w:rsidR="00B75927" w:rsidRPr="00C560EC" w:rsidRDefault="00B75927" w:rsidP="00B75927">
      <w:pPr>
        <w:jc w:val="both"/>
        <w:rPr>
          <w:rFonts w:cstheme="minorHAnsi"/>
          <w:bCs/>
        </w:rPr>
      </w:pPr>
      <w:r w:rsidRPr="002F173F">
        <w:t xml:space="preserve">What is the risk of any adverse health outcome for water users from exposure to </w:t>
      </w:r>
      <w:r w:rsidRPr="002F173F">
        <w:rPr>
          <w:i/>
        </w:rPr>
        <w:t>Burkholderia pseudomallei</w:t>
      </w:r>
      <w:r w:rsidRPr="002F173F">
        <w:t xml:space="preserve"> in recreational water?</w:t>
      </w:r>
    </w:p>
    <w:p w14:paraId="41C2C134" w14:textId="77777777" w:rsidR="00B75927" w:rsidRPr="00B75927" w:rsidRDefault="00B75927" w:rsidP="00B75927">
      <w:pPr>
        <w:pStyle w:val="BodyText"/>
      </w:pPr>
    </w:p>
    <w:p w14:paraId="6C8CFB35" w14:textId="6A0B9D42" w:rsidR="00B13861" w:rsidRDefault="00B13861" w:rsidP="00B13861">
      <w:pPr>
        <w:pStyle w:val="Heading3"/>
      </w:pPr>
      <w:r>
        <w:t>Secondary research question</w:t>
      </w:r>
    </w:p>
    <w:p w14:paraId="615028A5" w14:textId="77777777" w:rsidR="008D3CC9" w:rsidRPr="008D3CC9" w:rsidRDefault="008D3CC9" w:rsidP="003A6C8A">
      <w:pPr>
        <w:numPr>
          <w:ilvl w:val="0"/>
          <w:numId w:val="23"/>
        </w:numPr>
        <w:spacing w:before="120"/>
        <w:contextualSpacing/>
        <w:jc w:val="both"/>
        <w:rPr>
          <w:rFonts w:cstheme="minorHAnsi"/>
        </w:rPr>
      </w:pPr>
      <w:r w:rsidRPr="002F173F">
        <w:t xml:space="preserve">What are the indicators/surrogates of this/these risk/s? </w:t>
      </w:r>
    </w:p>
    <w:p w14:paraId="5B3423DF" w14:textId="77777777" w:rsidR="008D3CC9" w:rsidRPr="002263CE" w:rsidRDefault="008D3CC9" w:rsidP="008D3CC9">
      <w:pPr>
        <w:spacing w:before="120"/>
        <w:ind w:left="360"/>
        <w:contextualSpacing/>
        <w:jc w:val="both"/>
        <w:rPr>
          <w:rFonts w:cstheme="minorHAnsi"/>
        </w:rPr>
      </w:pPr>
    </w:p>
    <w:p w14:paraId="7A510B5C" w14:textId="77777777" w:rsidR="008D3CC9" w:rsidRPr="008D3CC9" w:rsidRDefault="008D3CC9" w:rsidP="003A6C8A">
      <w:pPr>
        <w:numPr>
          <w:ilvl w:val="0"/>
          <w:numId w:val="23"/>
        </w:numPr>
        <w:spacing w:after="0"/>
        <w:contextualSpacing/>
        <w:jc w:val="both"/>
        <w:rPr>
          <w:rFonts w:cstheme="minorHAnsi"/>
          <w:sz w:val="18"/>
          <w:szCs w:val="18"/>
        </w:rPr>
      </w:pPr>
      <w:r w:rsidRPr="002F173F">
        <w:t>What is the frequency of occurrence of identified health outcomes in Australia? Is there an association with exposure to recreational waters?</w:t>
      </w:r>
    </w:p>
    <w:p w14:paraId="122DB11A" w14:textId="77777777" w:rsidR="008D3CC9" w:rsidRPr="00C2422F" w:rsidRDefault="008D3CC9" w:rsidP="008D3CC9">
      <w:pPr>
        <w:spacing w:after="0"/>
        <w:contextualSpacing/>
        <w:jc w:val="both"/>
        <w:rPr>
          <w:rFonts w:cstheme="minorHAnsi"/>
          <w:sz w:val="18"/>
          <w:szCs w:val="18"/>
        </w:rPr>
      </w:pPr>
    </w:p>
    <w:p w14:paraId="7DEFDC7A" w14:textId="46664F89" w:rsidR="008D3CC9" w:rsidRPr="008D3CC9" w:rsidRDefault="008D3CC9" w:rsidP="003A6C8A">
      <w:pPr>
        <w:numPr>
          <w:ilvl w:val="0"/>
          <w:numId w:val="23"/>
        </w:numPr>
        <w:spacing w:after="0"/>
        <w:contextualSpacing/>
        <w:jc w:val="both"/>
        <w:rPr>
          <w:rFonts w:cstheme="minorHAnsi"/>
          <w:sz w:val="18"/>
          <w:szCs w:val="18"/>
        </w:rPr>
      </w:pPr>
      <w:r w:rsidRPr="002F173F">
        <w:t>What is known about the occurrence of these organisms in natural waters in Australia?</w:t>
      </w:r>
    </w:p>
    <w:p w14:paraId="75EA30B3" w14:textId="77777777" w:rsidR="008D3CC9" w:rsidRPr="00C2422F" w:rsidRDefault="008D3CC9" w:rsidP="008D3CC9">
      <w:pPr>
        <w:spacing w:after="0"/>
        <w:contextualSpacing/>
        <w:jc w:val="both"/>
        <w:rPr>
          <w:rFonts w:cstheme="minorHAnsi"/>
          <w:sz w:val="18"/>
          <w:szCs w:val="18"/>
        </w:rPr>
      </w:pPr>
    </w:p>
    <w:p w14:paraId="345B30F3" w14:textId="77777777" w:rsidR="008D3CC9" w:rsidRPr="008D3CC9" w:rsidRDefault="008D3CC9" w:rsidP="003A6C8A">
      <w:pPr>
        <w:numPr>
          <w:ilvl w:val="0"/>
          <w:numId w:val="23"/>
        </w:numPr>
        <w:spacing w:after="0"/>
        <w:contextualSpacing/>
        <w:jc w:val="both"/>
        <w:rPr>
          <w:rFonts w:cstheme="minorHAnsi"/>
          <w:sz w:val="18"/>
          <w:szCs w:val="18"/>
        </w:rPr>
      </w:pPr>
      <w:r w:rsidRPr="002F173F">
        <w:t>What are the conditions associated with increased occurrence? What are the conditions associated with absence of these microorganisms?</w:t>
      </w:r>
    </w:p>
    <w:p w14:paraId="29719FBD" w14:textId="77777777" w:rsidR="008D3CC9" w:rsidRPr="00C2422F" w:rsidRDefault="008D3CC9" w:rsidP="008D3CC9">
      <w:pPr>
        <w:spacing w:after="0"/>
        <w:contextualSpacing/>
        <w:jc w:val="both"/>
        <w:rPr>
          <w:rFonts w:cstheme="minorHAnsi"/>
          <w:sz w:val="18"/>
          <w:szCs w:val="18"/>
        </w:rPr>
      </w:pPr>
    </w:p>
    <w:p w14:paraId="0709D7C0" w14:textId="77777777" w:rsidR="008D3CC9" w:rsidRPr="008D3CC9" w:rsidRDefault="008D3CC9" w:rsidP="003A6C8A">
      <w:pPr>
        <w:numPr>
          <w:ilvl w:val="0"/>
          <w:numId w:val="23"/>
        </w:numPr>
        <w:spacing w:after="0"/>
        <w:contextualSpacing/>
        <w:jc w:val="both"/>
        <w:rPr>
          <w:rFonts w:cstheme="minorHAnsi"/>
          <w:sz w:val="18"/>
          <w:szCs w:val="18"/>
        </w:rPr>
      </w:pPr>
      <w:r w:rsidRPr="002F173F">
        <w:t>What is known about the exposure pathway for each organism?</w:t>
      </w:r>
    </w:p>
    <w:p w14:paraId="1FA69C2C" w14:textId="77777777" w:rsidR="008D3CC9" w:rsidRPr="00C2422F" w:rsidRDefault="008D3CC9" w:rsidP="008D3CC9">
      <w:pPr>
        <w:spacing w:after="0"/>
        <w:contextualSpacing/>
        <w:jc w:val="both"/>
        <w:rPr>
          <w:rFonts w:cstheme="minorHAnsi"/>
          <w:sz w:val="18"/>
          <w:szCs w:val="18"/>
        </w:rPr>
      </w:pPr>
    </w:p>
    <w:p w14:paraId="55C1F908" w14:textId="77777777" w:rsidR="008D3CC9" w:rsidRPr="008D3CC9" w:rsidRDefault="008D3CC9" w:rsidP="003A6C8A">
      <w:pPr>
        <w:numPr>
          <w:ilvl w:val="0"/>
          <w:numId w:val="23"/>
        </w:numPr>
        <w:spacing w:after="0"/>
        <w:contextualSpacing/>
        <w:jc w:val="both"/>
        <w:rPr>
          <w:rFonts w:cstheme="minorHAnsi"/>
          <w:sz w:val="18"/>
          <w:szCs w:val="18"/>
        </w:rPr>
      </w:pPr>
      <w:r w:rsidRPr="002F173F">
        <w:t>What is known about the dose-response for each organism?</w:t>
      </w:r>
    </w:p>
    <w:p w14:paraId="0D7B98D4" w14:textId="77777777" w:rsidR="008D3CC9" w:rsidRPr="00C2422F" w:rsidRDefault="008D3CC9" w:rsidP="008D3CC9">
      <w:pPr>
        <w:spacing w:after="0"/>
        <w:contextualSpacing/>
        <w:jc w:val="both"/>
        <w:rPr>
          <w:rFonts w:cstheme="minorHAnsi"/>
          <w:sz w:val="18"/>
          <w:szCs w:val="18"/>
        </w:rPr>
      </w:pPr>
    </w:p>
    <w:p w14:paraId="59A2A63A" w14:textId="77777777" w:rsidR="008D3CC9" w:rsidRPr="007D6B57" w:rsidRDefault="008D3CC9" w:rsidP="003A6C8A">
      <w:pPr>
        <w:numPr>
          <w:ilvl w:val="0"/>
          <w:numId w:val="23"/>
        </w:numPr>
        <w:spacing w:after="0"/>
        <w:contextualSpacing/>
        <w:jc w:val="both"/>
        <w:rPr>
          <w:rFonts w:cstheme="minorHAnsi"/>
          <w:sz w:val="18"/>
          <w:szCs w:val="18"/>
        </w:rPr>
      </w:pPr>
      <w:r w:rsidRPr="002F173F">
        <w:t>What are the current practices to minimise or manage this/these risk/s?</w:t>
      </w:r>
    </w:p>
    <w:p w14:paraId="5A9CEFA6" w14:textId="77777777" w:rsidR="008D3CC9" w:rsidRPr="008D3CC9" w:rsidRDefault="008D3CC9" w:rsidP="008D3CC9">
      <w:pPr>
        <w:pStyle w:val="BodyText"/>
      </w:pPr>
    </w:p>
    <w:p w14:paraId="1831DB8F" w14:textId="72CF9318" w:rsidR="00AD4A70" w:rsidRPr="00847CA1" w:rsidRDefault="00AD4A70" w:rsidP="00AD4A70">
      <w:pPr>
        <w:pStyle w:val="Caption"/>
        <w:rPr>
          <w:color w:val="auto"/>
          <w:lang w:eastAsia="en-US"/>
        </w:rPr>
      </w:pPr>
      <w:bookmarkStart w:id="71" w:name="_Toc173928789"/>
      <w:r>
        <w:t xml:space="preserve">Table </w:t>
      </w:r>
      <w:r w:rsidR="00136412">
        <w:fldChar w:fldCharType="begin"/>
      </w:r>
      <w:r w:rsidR="00136412">
        <w:instrText xml:space="preserve"> STYLEREF 1 \s </w:instrText>
      </w:r>
      <w:r w:rsidR="00136412">
        <w:fldChar w:fldCharType="separate"/>
      </w:r>
      <w:r w:rsidR="00AF5961">
        <w:rPr>
          <w:noProof/>
        </w:rPr>
        <w:t>7</w:t>
      </w:r>
      <w:r w:rsidR="00136412">
        <w:rPr>
          <w:noProof/>
        </w:rPr>
        <w:fldChar w:fldCharType="end"/>
      </w:r>
      <w:r>
        <w:t>.</w:t>
      </w:r>
      <w:r w:rsidR="00136412">
        <w:fldChar w:fldCharType="begin"/>
      </w:r>
      <w:r w:rsidR="00136412">
        <w:instrText xml:space="preserve"> SEQ Table \* ARABIC \s 1 </w:instrText>
      </w:r>
      <w:r w:rsidR="00136412">
        <w:fldChar w:fldCharType="separate"/>
      </w:r>
      <w:r w:rsidR="00AF5961">
        <w:rPr>
          <w:noProof/>
        </w:rPr>
        <w:t>1</w:t>
      </w:r>
      <w:r w:rsidR="00136412">
        <w:rPr>
          <w:noProof/>
        </w:rPr>
        <w:fldChar w:fldCharType="end"/>
      </w:r>
      <w:r>
        <w:t xml:space="preserve"> Conclusions for </w:t>
      </w:r>
      <w:r w:rsidRPr="00836D81">
        <w:rPr>
          <w:i/>
          <w:iCs/>
        </w:rPr>
        <w:t>Burkholderia pseudomallei</w:t>
      </w:r>
      <w:bookmarkEnd w:id="71"/>
    </w:p>
    <w:p w14:paraId="557B3610" w14:textId="3CA7A635" w:rsidR="008621D4" w:rsidRPr="003C2F98" w:rsidRDefault="008621D4" w:rsidP="008621D4">
      <w:pPr>
        <w:pStyle w:val="BodyText"/>
      </w:pPr>
    </w:p>
    <w:tbl>
      <w:tblPr>
        <w:tblStyle w:val="TableGrid"/>
        <w:tblW w:w="9776" w:type="dxa"/>
        <w:tblLook w:val="04A0" w:firstRow="1" w:lastRow="0" w:firstColumn="1" w:lastColumn="0" w:noHBand="0" w:noVBand="1"/>
      </w:tblPr>
      <w:tblGrid>
        <w:gridCol w:w="1629"/>
        <w:gridCol w:w="1629"/>
        <w:gridCol w:w="1630"/>
        <w:gridCol w:w="1629"/>
        <w:gridCol w:w="1629"/>
        <w:gridCol w:w="1630"/>
      </w:tblGrid>
      <w:tr w:rsidR="00501E3B" w14:paraId="7ED05D98" w14:textId="77777777" w:rsidTr="0070740E">
        <w:trPr>
          <w:tblHeader/>
        </w:trPr>
        <w:tc>
          <w:tcPr>
            <w:tcW w:w="1629" w:type="dxa"/>
            <w:shd w:val="clear" w:color="auto" w:fill="E6E6E6" w:themeFill="background2" w:themeFillShade="E6"/>
          </w:tcPr>
          <w:p w14:paraId="7FA7B46D" w14:textId="77777777" w:rsidR="00AD4A70" w:rsidRDefault="00AD4A70">
            <w:r>
              <w:t>Paper</w:t>
            </w:r>
          </w:p>
        </w:tc>
        <w:tc>
          <w:tcPr>
            <w:tcW w:w="1629" w:type="dxa"/>
            <w:shd w:val="clear" w:color="auto" w:fill="E6E6E6" w:themeFill="background2" w:themeFillShade="E6"/>
          </w:tcPr>
          <w:p w14:paraId="5FC1C45D" w14:textId="77777777" w:rsidR="00AD4A70" w:rsidRDefault="00AD4A70">
            <w:r>
              <w:t>Study type</w:t>
            </w:r>
          </w:p>
        </w:tc>
        <w:tc>
          <w:tcPr>
            <w:tcW w:w="1630" w:type="dxa"/>
            <w:shd w:val="clear" w:color="auto" w:fill="E6E6E6" w:themeFill="background2" w:themeFillShade="E6"/>
          </w:tcPr>
          <w:p w14:paraId="27970CE9" w14:textId="77777777" w:rsidR="00AD4A70" w:rsidRDefault="00AD4A70">
            <w:r>
              <w:t>Exposure</w:t>
            </w:r>
          </w:p>
        </w:tc>
        <w:tc>
          <w:tcPr>
            <w:tcW w:w="1629" w:type="dxa"/>
            <w:shd w:val="clear" w:color="auto" w:fill="E6E6E6" w:themeFill="background2" w:themeFillShade="E6"/>
          </w:tcPr>
          <w:p w14:paraId="68D71A6A" w14:textId="77777777" w:rsidR="00AD4A70" w:rsidRDefault="00AD4A70">
            <w:r>
              <w:t>Outcomes</w:t>
            </w:r>
          </w:p>
        </w:tc>
        <w:tc>
          <w:tcPr>
            <w:tcW w:w="1629" w:type="dxa"/>
            <w:shd w:val="clear" w:color="auto" w:fill="E6E6E6" w:themeFill="background2" w:themeFillShade="E6"/>
          </w:tcPr>
          <w:p w14:paraId="1F1D3132" w14:textId="77777777" w:rsidR="00AD4A70" w:rsidRDefault="00AD4A70">
            <w:r>
              <w:t>Other</w:t>
            </w:r>
          </w:p>
        </w:tc>
        <w:tc>
          <w:tcPr>
            <w:tcW w:w="1630" w:type="dxa"/>
            <w:shd w:val="clear" w:color="auto" w:fill="E6E6E6" w:themeFill="background2" w:themeFillShade="E6"/>
          </w:tcPr>
          <w:p w14:paraId="3DF51917" w14:textId="77777777" w:rsidR="00AD4A70" w:rsidRDefault="00AD4A70">
            <w:r>
              <w:t>Questions addressed</w:t>
            </w:r>
          </w:p>
        </w:tc>
      </w:tr>
      <w:tr w:rsidR="00501E3B" w14:paraId="162917E8" w14:textId="77777777">
        <w:tc>
          <w:tcPr>
            <w:tcW w:w="9776" w:type="dxa"/>
            <w:gridSpan w:val="6"/>
            <w:shd w:val="clear" w:color="auto" w:fill="FFFFFF" w:themeFill="background2"/>
          </w:tcPr>
          <w:p w14:paraId="104CEC88" w14:textId="7BE41748" w:rsidR="00501E3B" w:rsidRDefault="00501E3B">
            <w:r>
              <w:t xml:space="preserve">Case studies linking potential recreational exposure to </w:t>
            </w:r>
            <w:r w:rsidR="00E0633D" w:rsidRPr="00E0633D">
              <w:rPr>
                <w:i/>
                <w:iCs/>
              </w:rPr>
              <w:t xml:space="preserve">Burkholderia pseudomallei </w:t>
            </w:r>
            <w:r>
              <w:t>infection</w:t>
            </w:r>
          </w:p>
        </w:tc>
      </w:tr>
      <w:tr w:rsidR="00501E3B" w14:paraId="7BE6B96B" w14:textId="77777777" w:rsidTr="00501E3B">
        <w:tc>
          <w:tcPr>
            <w:tcW w:w="1629" w:type="dxa"/>
          </w:tcPr>
          <w:p w14:paraId="7BB3C444" w14:textId="1E280D96" w:rsidR="00AD4A70" w:rsidRDefault="00AD4A70">
            <w:r>
              <w:t>Alvarez-Hernand 2021</w:t>
            </w:r>
          </w:p>
          <w:p w14:paraId="4186DA96" w14:textId="2C987F95" w:rsidR="005D6365" w:rsidRDefault="005D6365">
            <w:r>
              <w:t>(Study ID B1)</w:t>
            </w:r>
          </w:p>
        </w:tc>
        <w:tc>
          <w:tcPr>
            <w:tcW w:w="1629" w:type="dxa"/>
          </w:tcPr>
          <w:p w14:paraId="6D7C90A2" w14:textId="77777777" w:rsidR="00AD4A70" w:rsidRDefault="00AD4A70">
            <w:r>
              <w:t>Case study – 2 patients</w:t>
            </w:r>
          </w:p>
        </w:tc>
        <w:tc>
          <w:tcPr>
            <w:tcW w:w="1630" w:type="dxa"/>
          </w:tcPr>
          <w:p w14:paraId="5EC57ACE" w14:textId="77777777" w:rsidR="00AD4A70" w:rsidRDefault="00AD4A70">
            <w:r>
              <w:t>Swimming in rainwater pool</w:t>
            </w:r>
          </w:p>
        </w:tc>
        <w:tc>
          <w:tcPr>
            <w:tcW w:w="1629" w:type="dxa"/>
          </w:tcPr>
          <w:p w14:paraId="590516AA" w14:textId="77777777" w:rsidR="00AD4A70" w:rsidRDefault="00AD4A70">
            <w:r>
              <w:t>Confirmed infection. Presented with respiratory distress syndrome and septic shock, abscess found on autopsy</w:t>
            </w:r>
          </w:p>
        </w:tc>
        <w:tc>
          <w:tcPr>
            <w:tcW w:w="1629" w:type="dxa"/>
          </w:tcPr>
          <w:p w14:paraId="33434BD4" w14:textId="04F7A54D" w:rsidR="00AD4A70" w:rsidRDefault="00AD4A70">
            <w:r>
              <w:t xml:space="preserve">Environmental samples taken detected </w:t>
            </w:r>
            <w:r w:rsidR="00E0633D" w:rsidRPr="00E0633D">
              <w:rPr>
                <w:i/>
                <w:iCs/>
              </w:rPr>
              <w:t xml:space="preserve">Burkholderia pseudomallei </w:t>
            </w:r>
          </w:p>
        </w:tc>
        <w:tc>
          <w:tcPr>
            <w:tcW w:w="1630" w:type="dxa"/>
          </w:tcPr>
          <w:p w14:paraId="37C0D636" w14:textId="3B4CD4BD" w:rsidR="00AD4A70" w:rsidRDefault="00855FE6">
            <w:r>
              <w:t>Primary question</w:t>
            </w:r>
            <w:r w:rsidR="00AD4A70">
              <w:t xml:space="preserve">, </w:t>
            </w:r>
            <w:r>
              <w:t>Secondary question 5</w:t>
            </w:r>
          </w:p>
        </w:tc>
      </w:tr>
      <w:tr w:rsidR="00501E3B" w14:paraId="730CC6AE" w14:textId="77777777" w:rsidTr="00501E3B">
        <w:tc>
          <w:tcPr>
            <w:tcW w:w="1629" w:type="dxa"/>
          </w:tcPr>
          <w:p w14:paraId="1B981F36" w14:textId="5FEDF77F" w:rsidR="00AD4A70" w:rsidRDefault="00AD4A70">
            <w:r>
              <w:t>Shariff 2020</w:t>
            </w:r>
          </w:p>
          <w:p w14:paraId="5D643BF9" w14:textId="4ED7A884" w:rsidR="005D6365" w:rsidRDefault="005D6365">
            <w:r>
              <w:t>(Study ID B2)</w:t>
            </w:r>
          </w:p>
        </w:tc>
        <w:tc>
          <w:tcPr>
            <w:tcW w:w="1629" w:type="dxa"/>
          </w:tcPr>
          <w:p w14:paraId="695DB445" w14:textId="77777777" w:rsidR="00AD4A70" w:rsidRDefault="00AD4A70">
            <w:r>
              <w:t>Case series</w:t>
            </w:r>
          </w:p>
        </w:tc>
        <w:tc>
          <w:tcPr>
            <w:tcW w:w="1630" w:type="dxa"/>
          </w:tcPr>
          <w:p w14:paraId="4AD99BB9" w14:textId="77777777" w:rsidR="00AD4A70" w:rsidRDefault="00AD4A70">
            <w:r>
              <w:t>Possible link to swimming in river water (1 case)</w:t>
            </w:r>
          </w:p>
        </w:tc>
        <w:tc>
          <w:tcPr>
            <w:tcW w:w="1629" w:type="dxa"/>
          </w:tcPr>
          <w:p w14:paraId="1937EE30" w14:textId="77777777" w:rsidR="00AD4A70" w:rsidRDefault="00AD4A70">
            <w:r>
              <w:t>Confirmed infection. Ocular infection</w:t>
            </w:r>
          </w:p>
        </w:tc>
        <w:tc>
          <w:tcPr>
            <w:tcW w:w="1629" w:type="dxa"/>
          </w:tcPr>
          <w:p w14:paraId="11B96315" w14:textId="1439AB26" w:rsidR="00AD4A70" w:rsidRDefault="00AD4A70">
            <w:r>
              <w:t xml:space="preserve">Case history and diagnosis only, laboratory identification of </w:t>
            </w:r>
            <w:r w:rsidR="00E0633D" w:rsidRPr="00E0633D">
              <w:rPr>
                <w:i/>
                <w:iCs/>
              </w:rPr>
              <w:t xml:space="preserve">Burkholderia pseudomallei </w:t>
            </w:r>
            <w:r>
              <w:t>in patient samples or water</w:t>
            </w:r>
          </w:p>
        </w:tc>
        <w:tc>
          <w:tcPr>
            <w:tcW w:w="1630" w:type="dxa"/>
          </w:tcPr>
          <w:p w14:paraId="101AE696" w14:textId="377AD569" w:rsidR="00AD4A70" w:rsidRDefault="00855FE6">
            <w:r>
              <w:t>Primary question</w:t>
            </w:r>
            <w:r w:rsidR="00AD4A70">
              <w:t xml:space="preserve">, </w:t>
            </w:r>
            <w:r>
              <w:t>Secondary question 5</w:t>
            </w:r>
            <w:r w:rsidR="00AD4A70">
              <w:t xml:space="preserve">, </w:t>
            </w:r>
            <w:r>
              <w:t>7</w:t>
            </w:r>
          </w:p>
        </w:tc>
      </w:tr>
      <w:tr w:rsidR="00501E3B" w14:paraId="6D52544F" w14:textId="77777777">
        <w:tc>
          <w:tcPr>
            <w:tcW w:w="9776" w:type="dxa"/>
            <w:gridSpan w:val="6"/>
            <w:shd w:val="clear" w:color="auto" w:fill="FFFFFF" w:themeFill="background2"/>
          </w:tcPr>
          <w:p w14:paraId="40F76108" w14:textId="3489FACC" w:rsidR="00501E3B" w:rsidRDefault="00501E3B">
            <w:r>
              <w:t>Epidemiological studies</w:t>
            </w:r>
          </w:p>
        </w:tc>
      </w:tr>
      <w:tr w:rsidR="00501E3B" w14:paraId="68AFCBD4" w14:textId="77777777" w:rsidTr="00501E3B">
        <w:tc>
          <w:tcPr>
            <w:tcW w:w="1629" w:type="dxa"/>
          </w:tcPr>
          <w:p w14:paraId="47580B93" w14:textId="5E7CDA68" w:rsidR="00AD4A70" w:rsidRDefault="00AD4A70">
            <w:r>
              <w:t>Baker 2011</w:t>
            </w:r>
          </w:p>
          <w:p w14:paraId="0A7943D4" w14:textId="324701E6" w:rsidR="005D6365" w:rsidRDefault="005D6365">
            <w:r>
              <w:t>(Study ID B3)</w:t>
            </w:r>
          </w:p>
        </w:tc>
        <w:tc>
          <w:tcPr>
            <w:tcW w:w="1629" w:type="dxa"/>
          </w:tcPr>
          <w:p w14:paraId="692BC97F" w14:textId="77777777" w:rsidR="00AD4A70" w:rsidRDefault="00AD4A70">
            <w:r>
              <w:t>Epidemiological and Environmental study (observational)</w:t>
            </w:r>
          </w:p>
        </w:tc>
        <w:tc>
          <w:tcPr>
            <w:tcW w:w="1630" w:type="dxa"/>
          </w:tcPr>
          <w:p w14:paraId="4FDDF0CA" w14:textId="77777777" w:rsidR="00AD4A70" w:rsidRDefault="00AD4A70">
            <w:r>
              <w:t>Testing of ground water seeps and soil samples</w:t>
            </w:r>
          </w:p>
          <w:p w14:paraId="106B658E" w14:textId="77777777" w:rsidR="00AD4A70" w:rsidRDefault="00AD4A70"/>
          <w:p w14:paraId="0323A8D8" w14:textId="77777777" w:rsidR="00AD4A70" w:rsidRDefault="00AD4A70">
            <w:r>
              <w:t>Comparisons with samples isolated from patients at the local hospital</w:t>
            </w:r>
          </w:p>
        </w:tc>
        <w:tc>
          <w:tcPr>
            <w:tcW w:w="1629" w:type="dxa"/>
          </w:tcPr>
          <w:p w14:paraId="0A11190D" w14:textId="7B5C3BFD" w:rsidR="00AD4A70" w:rsidRDefault="00AD4A70">
            <w:r>
              <w:t xml:space="preserve">Detection of </w:t>
            </w:r>
            <w:r w:rsidR="00E0633D" w:rsidRPr="00E0633D">
              <w:rPr>
                <w:i/>
                <w:iCs/>
              </w:rPr>
              <w:t>Burkholderia pseudomallei</w:t>
            </w:r>
            <w:r>
              <w:t xml:space="preserve"> in samples and linking with hospital cases</w:t>
            </w:r>
          </w:p>
        </w:tc>
        <w:tc>
          <w:tcPr>
            <w:tcW w:w="1629" w:type="dxa"/>
          </w:tcPr>
          <w:p w14:paraId="4CFAAC24" w14:textId="77777777" w:rsidR="00AD4A70" w:rsidRDefault="00AD4A70">
            <w:r>
              <w:t>Statistical comparison of prevalence</w:t>
            </w:r>
          </w:p>
          <w:p w14:paraId="47AAB630" w14:textId="77777777" w:rsidR="00AD4A70" w:rsidRDefault="00AD4A70"/>
          <w:p w14:paraId="7B1C272D" w14:textId="77777777" w:rsidR="00AD4A70" w:rsidRDefault="00AD4A70">
            <w:r>
              <w:t>Comparison of dry vs wet season</w:t>
            </w:r>
          </w:p>
        </w:tc>
        <w:tc>
          <w:tcPr>
            <w:tcW w:w="1630" w:type="dxa"/>
          </w:tcPr>
          <w:p w14:paraId="0217DE17" w14:textId="0FA6F62B" w:rsidR="00AD4A70" w:rsidRDefault="00855FE6">
            <w:r>
              <w:t>Secondary question 3</w:t>
            </w:r>
            <w:r w:rsidR="00AD4A70">
              <w:t xml:space="preserve">, </w:t>
            </w:r>
            <w:r>
              <w:t>4</w:t>
            </w:r>
          </w:p>
        </w:tc>
      </w:tr>
      <w:tr w:rsidR="00501E3B" w14:paraId="31416D2B" w14:textId="77777777" w:rsidTr="00501E3B">
        <w:tc>
          <w:tcPr>
            <w:tcW w:w="1629" w:type="dxa"/>
          </w:tcPr>
          <w:p w14:paraId="2AA813BE" w14:textId="1C88B605" w:rsidR="00AD4A70" w:rsidRDefault="00AD4A70">
            <w:r>
              <w:t>Inglis 2004</w:t>
            </w:r>
          </w:p>
          <w:p w14:paraId="3B2B7C0E" w14:textId="6742618D" w:rsidR="005D6365" w:rsidRDefault="005D6365">
            <w:r>
              <w:t>(Study ID B4)</w:t>
            </w:r>
          </w:p>
        </w:tc>
        <w:tc>
          <w:tcPr>
            <w:tcW w:w="1629" w:type="dxa"/>
          </w:tcPr>
          <w:p w14:paraId="0E42EF1E" w14:textId="77777777" w:rsidR="00AD4A70" w:rsidRDefault="00AD4A70">
            <w:r>
              <w:t>Environmental surveillance (observational)</w:t>
            </w:r>
          </w:p>
        </w:tc>
        <w:tc>
          <w:tcPr>
            <w:tcW w:w="1630" w:type="dxa"/>
          </w:tcPr>
          <w:p w14:paraId="38DC170F" w14:textId="77777777" w:rsidR="00AD4A70" w:rsidRDefault="00AD4A70">
            <w:r>
              <w:t>Testing of patient isolates</w:t>
            </w:r>
          </w:p>
          <w:p w14:paraId="6E6D6706" w14:textId="77777777" w:rsidR="00AD4A70" w:rsidRDefault="00AD4A70"/>
          <w:p w14:paraId="76164371" w14:textId="77777777" w:rsidR="00AD4A70" w:rsidRDefault="00AD4A70">
            <w:r>
              <w:t>Testing of water and soil samples, locations based on positive cases identified</w:t>
            </w:r>
          </w:p>
        </w:tc>
        <w:tc>
          <w:tcPr>
            <w:tcW w:w="1629" w:type="dxa"/>
          </w:tcPr>
          <w:p w14:paraId="4F264667" w14:textId="27264AF0" w:rsidR="00AD4A70" w:rsidRDefault="00AD4A70">
            <w:r>
              <w:t xml:space="preserve">Detection of </w:t>
            </w:r>
            <w:r w:rsidR="00E0633D" w:rsidRPr="00E0633D">
              <w:rPr>
                <w:i/>
                <w:iCs/>
              </w:rPr>
              <w:t xml:space="preserve">Burkholderia pseudomallei </w:t>
            </w:r>
            <w:r>
              <w:t>in samples and analysis of water parameters</w:t>
            </w:r>
          </w:p>
        </w:tc>
        <w:tc>
          <w:tcPr>
            <w:tcW w:w="1629" w:type="dxa"/>
          </w:tcPr>
          <w:p w14:paraId="0A67BD1B" w14:textId="77777777" w:rsidR="00AD4A70" w:rsidRDefault="00AD4A70">
            <w:r>
              <w:t>Range of water sources tested including natural waterways</w:t>
            </w:r>
          </w:p>
        </w:tc>
        <w:tc>
          <w:tcPr>
            <w:tcW w:w="1630" w:type="dxa"/>
          </w:tcPr>
          <w:p w14:paraId="48CE6690" w14:textId="1770C0B0" w:rsidR="00AD4A70" w:rsidRDefault="00855FE6">
            <w:r>
              <w:t>Primary question</w:t>
            </w:r>
            <w:r w:rsidR="00AD4A70">
              <w:t xml:space="preserve">, </w:t>
            </w:r>
            <w:r>
              <w:t>Secondary question 3</w:t>
            </w:r>
          </w:p>
        </w:tc>
      </w:tr>
      <w:tr w:rsidR="00501E3B" w14:paraId="09F977D0" w14:textId="77777777">
        <w:tc>
          <w:tcPr>
            <w:tcW w:w="9776" w:type="dxa"/>
            <w:gridSpan w:val="6"/>
            <w:shd w:val="clear" w:color="auto" w:fill="FFFFFF" w:themeFill="background2"/>
          </w:tcPr>
          <w:p w14:paraId="17FE185D" w14:textId="226C8142" w:rsidR="00501E3B" w:rsidRDefault="00501E3B">
            <w:r>
              <w:t>Environmental (water and soil) testing</w:t>
            </w:r>
          </w:p>
        </w:tc>
      </w:tr>
      <w:tr w:rsidR="00501E3B" w14:paraId="3162B29C" w14:textId="77777777" w:rsidTr="00501E3B">
        <w:tc>
          <w:tcPr>
            <w:tcW w:w="1629" w:type="dxa"/>
          </w:tcPr>
          <w:p w14:paraId="328AD70D" w14:textId="179802CC" w:rsidR="00AD4A70" w:rsidRDefault="00AD4A70">
            <w:r>
              <w:t>Baker and Warner 2016</w:t>
            </w:r>
          </w:p>
          <w:p w14:paraId="427619BD" w14:textId="69FC8178" w:rsidR="005D6365" w:rsidRDefault="005D6365">
            <w:r>
              <w:t>(Study ID B5)</w:t>
            </w:r>
          </w:p>
        </w:tc>
        <w:tc>
          <w:tcPr>
            <w:tcW w:w="1629" w:type="dxa"/>
          </w:tcPr>
          <w:p w14:paraId="47C643D2" w14:textId="77777777" w:rsidR="00AD4A70" w:rsidRDefault="00AD4A70">
            <w:r>
              <w:t>Environmental Study (observational)</w:t>
            </w:r>
          </w:p>
        </w:tc>
        <w:tc>
          <w:tcPr>
            <w:tcW w:w="1630" w:type="dxa"/>
          </w:tcPr>
          <w:p w14:paraId="1C24B92A" w14:textId="77777777" w:rsidR="00AD4A70" w:rsidRDefault="00AD4A70">
            <w:r>
              <w:t>Testing of ground water seeps</w:t>
            </w:r>
          </w:p>
        </w:tc>
        <w:tc>
          <w:tcPr>
            <w:tcW w:w="1629" w:type="dxa"/>
          </w:tcPr>
          <w:p w14:paraId="47E04CFC" w14:textId="780B9573" w:rsidR="00AD4A70" w:rsidRDefault="00AD4A70">
            <w:r>
              <w:t xml:space="preserve">Detection of </w:t>
            </w:r>
            <w:r w:rsidR="00E0633D" w:rsidRPr="00E0633D">
              <w:rPr>
                <w:i/>
                <w:iCs/>
              </w:rPr>
              <w:t xml:space="preserve">Burkholderia pseudomallei </w:t>
            </w:r>
            <w:r>
              <w:t>in samples</w:t>
            </w:r>
          </w:p>
        </w:tc>
        <w:tc>
          <w:tcPr>
            <w:tcW w:w="1629" w:type="dxa"/>
          </w:tcPr>
          <w:p w14:paraId="02F63964" w14:textId="77777777" w:rsidR="00AD4A70" w:rsidRDefault="00AD4A70">
            <w:r>
              <w:t>Detection in natural waters post rain event</w:t>
            </w:r>
          </w:p>
        </w:tc>
        <w:tc>
          <w:tcPr>
            <w:tcW w:w="1630" w:type="dxa"/>
          </w:tcPr>
          <w:p w14:paraId="3B045CA3" w14:textId="2CA1021C" w:rsidR="00AD4A70" w:rsidRDefault="00855FE6">
            <w:r>
              <w:t>Secondary question 3</w:t>
            </w:r>
          </w:p>
        </w:tc>
      </w:tr>
      <w:tr w:rsidR="00501E3B" w14:paraId="78CE916E" w14:textId="77777777" w:rsidTr="00501E3B">
        <w:tc>
          <w:tcPr>
            <w:tcW w:w="1629" w:type="dxa"/>
          </w:tcPr>
          <w:p w14:paraId="61C123D1" w14:textId="7C75E7D4" w:rsidR="00AD4A70" w:rsidRDefault="00AD4A70">
            <w:r>
              <w:t>Draper 2010</w:t>
            </w:r>
          </w:p>
          <w:p w14:paraId="326AC98A" w14:textId="489DEF20" w:rsidR="005D6365" w:rsidRDefault="005D6365">
            <w:r>
              <w:t>(Study ID B6)</w:t>
            </w:r>
          </w:p>
        </w:tc>
        <w:tc>
          <w:tcPr>
            <w:tcW w:w="1629" w:type="dxa"/>
          </w:tcPr>
          <w:p w14:paraId="45C275D2" w14:textId="77777777" w:rsidR="00AD4A70" w:rsidRDefault="00AD4A70">
            <w:r>
              <w:t>Environmental Study (observational)</w:t>
            </w:r>
          </w:p>
        </w:tc>
        <w:tc>
          <w:tcPr>
            <w:tcW w:w="1630" w:type="dxa"/>
          </w:tcPr>
          <w:p w14:paraId="502EC617" w14:textId="77777777" w:rsidR="00AD4A70" w:rsidRDefault="00AD4A70">
            <w:r>
              <w:t>Testing of water bores</w:t>
            </w:r>
          </w:p>
        </w:tc>
        <w:tc>
          <w:tcPr>
            <w:tcW w:w="1629" w:type="dxa"/>
          </w:tcPr>
          <w:p w14:paraId="2D72412A" w14:textId="3C0BACCB" w:rsidR="00AD4A70" w:rsidRDefault="00AD4A70">
            <w:r>
              <w:t xml:space="preserve">Detection of </w:t>
            </w:r>
            <w:r w:rsidR="00E0633D" w:rsidRPr="00E0633D">
              <w:rPr>
                <w:i/>
                <w:iCs/>
              </w:rPr>
              <w:t xml:space="preserve">Burkholderia pseudomallei </w:t>
            </w:r>
            <w:r>
              <w:t>in samples and analysis of water parameters</w:t>
            </w:r>
          </w:p>
        </w:tc>
        <w:tc>
          <w:tcPr>
            <w:tcW w:w="1629" w:type="dxa"/>
          </w:tcPr>
          <w:p w14:paraId="133AB5D0" w14:textId="77777777" w:rsidR="00AD4A70" w:rsidRDefault="00AD4A70">
            <w:r>
              <w:t>Comparison of dry vs wet season (repeat testing)</w:t>
            </w:r>
          </w:p>
        </w:tc>
        <w:tc>
          <w:tcPr>
            <w:tcW w:w="1630" w:type="dxa"/>
          </w:tcPr>
          <w:p w14:paraId="4E5D9FF6" w14:textId="11A0391F" w:rsidR="00AD4A70" w:rsidRDefault="00855FE6">
            <w:r>
              <w:t>Secondary question 3</w:t>
            </w:r>
            <w:r w:rsidR="00AD4A70">
              <w:t xml:space="preserve">, </w:t>
            </w:r>
            <w:r>
              <w:t>4</w:t>
            </w:r>
          </w:p>
        </w:tc>
      </w:tr>
      <w:tr w:rsidR="00501E3B" w14:paraId="7711F4EA" w14:textId="77777777" w:rsidTr="00501E3B">
        <w:tc>
          <w:tcPr>
            <w:tcW w:w="1629" w:type="dxa"/>
          </w:tcPr>
          <w:p w14:paraId="253F8F50" w14:textId="729CC602" w:rsidR="00AD4A70" w:rsidRDefault="00AD4A70">
            <w:r>
              <w:t>Kaestli 2019</w:t>
            </w:r>
          </w:p>
          <w:p w14:paraId="27AE2CD6" w14:textId="6E02C095" w:rsidR="005D6365" w:rsidRDefault="005D6365">
            <w:r>
              <w:t>(Study ID B7)</w:t>
            </w:r>
          </w:p>
        </w:tc>
        <w:tc>
          <w:tcPr>
            <w:tcW w:w="1629" w:type="dxa"/>
          </w:tcPr>
          <w:p w14:paraId="5FFADB97" w14:textId="77777777" w:rsidR="00AD4A70" w:rsidRDefault="00AD4A70">
            <w:r>
              <w:t>Scoping study (observational)</w:t>
            </w:r>
          </w:p>
        </w:tc>
        <w:tc>
          <w:tcPr>
            <w:tcW w:w="1630" w:type="dxa"/>
          </w:tcPr>
          <w:p w14:paraId="35C7257E" w14:textId="77777777" w:rsidR="00AD4A70" w:rsidRDefault="00AD4A70">
            <w:r>
              <w:t>Testing of ground water and drinking water</w:t>
            </w:r>
          </w:p>
        </w:tc>
        <w:tc>
          <w:tcPr>
            <w:tcW w:w="1629" w:type="dxa"/>
          </w:tcPr>
          <w:p w14:paraId="33F6335B" w14:textId="1E73BA09" w:rsidR="00AD4A70" w:rsidRDefault="00AD4A70">
            <w:r>
              <w:t xml:space="preserve">Detection of </w:t>
            </w:r>
            <w:r w:rsidR="00E0633D" w:rsidRPr="00E0633D">
              <w:rPr>
                <w:i/>
                <w:iCs/>
              </w:rPr>
              <w:t xml:space="preserve">Burkholderia pseudomallei </w:t>
            </w:r>
            <w:r>
              <w:t>in samples and analysis of water parameters</w:t>
            </w:r>
          </w:p>
        </w:tc>
        <w:tc>
          <w:tcPr>
            <w:tcW w:w="1629" w:type="dxa"/>
          </w:tcPr>
          <w:p w14:paraId="071D0912" w14:textId="1EB3335C" w:rsidR="00AD4A70" w:rsidRDefault="00AD4A70">
            <w:r>
              <w:t xml:space="preserve">Info on factors associated with the presence of </w:t>
            </w:r>
            <w:r w:rsidR="00E0633D" w:rsidRPr="00E0633D">
              <w:rPr>
                <w:i/>
                <w:iCs/>
              </w:rPr>
              <w:t xml:space="preserve">Burkholderia pseudomallei </w:t>
            </w:r>
          </w:p>
        </w:tc>
        <w:tc>
          <w:tcPr>
            <w:tcW w:w="1630" w:type="dxa"/>
          </w:tcPr>
          <w:p w14:paraId="7FF1B74D" w14:textId="1043391F" w:rsidR="00AD4A70" w:rsidRDefault="00855FE6">
            <w:r>
              <w:t>Secondary question 3</w:t>
            </w:r>
            <w:r w:rsidR="00AD4A70">
              <w:t xml:space="preserve">, </w:t>
            </w:r>
            <w:r>
              <w:t>4</w:t>
            </w:r>
          </w:p>
        </w:tc>
      </w:tr>
      <w:tr w:rsidR="00501E3B" w14:paraId="2E893522" w14:textId="77777777">
        <w:tc>
          <w:tcPr>
            <w:tcW w:w="9776" w:type="dxa"/>
            <w:gridSpan w:val="6"/>
            <w:shd w:val="clear" w:color="auto" w:fill="FFFFFF" w:themeFill="background2"/>
          </w:tcPr>
          <w:p w14:paraId="64B5D3BF" w14:textId="67E8C0A0" w:rsidR="00501E3B" w:rsidRDefault="00501E3B">
            <w:r>
              <w:t>Analysis of testing methods</w:t>
            </w:r>
          </w:p>
        </w:tc>
      </w:tr>
      <w:tr w:rsidR="00501E3B" w14:paraId="34837DEA" w14:textId="77777777" w:rsidTr="00501E3B">
        <w:tc>
          <w:tcPr>
            <w:tcW w:w="1629" w:type="dxa"/>
          </w:tcPr>
          <w:p w14:paraId="78F25EA8" w14:textId="3EADDDC4" w:rsidR="00AD4A70" w:rsidRDefault="00AD4A70">
            <w:r>
              <w:t>Knappik 2015</w:t>
            </w:r>
          </w:p>
          <w:p w14:paraId="60C81EA9" w14:textId="4EDF36B2" w:rsidR="005D6365" w:rsidRDefault="005D6365">
            <w:r>
              <w:t>(Study ID B8)</w:t>
            </w:r>
          </w:p>
        </w:tc>
        <w:tc>
          <w:tcPr>
            <w:tcW w:w="1629" w:type="dxa"/>
          </w:tcPr>
          <w:p w14:paraId="784D13E8" w14:textId="77777777" w:rsidR="00AD4A70" w:rsidRDefault="00AD4A70">
            <w:r>
              <w:t>Methods evaluation (observational)</w:t>
            </w:r>
          </w:p>
        </w:tc>
        <w:tc>
          <w:tcPr>
            <w:tcW w:w="1630" w:type="dxa"/>
          </w:tcPr>
          <w:p w14:paraId="4001954E" w14:textId="68B561CA" w:rsidR="00AD4A70" w:rsidRDefault="00AD4A70">
            <w:r>
              <w:t xml:space="preserve">Comparison of culture and molecular methods to detect </w:t>
            </w:r>
            <w:r w:rsidR="00E0633D" w:rsidRPr="00E0633D">
              <w:rPr>
                <w:i/>
                <w:iCs/>
              </w:rPr>
              <w:t>Burkholderia pseudomallei</w:t>
            </w:r>
            <w:r>
              <w:t xml:space="preserve"> in water and soil samples</w:t>
            </w:r>
          </w:p>
        </w:tc>
        <w:tc>
          <w:tcPr>
            <w:tcW w:w="1629" w:type="dxa"/>
          </w:tcPr>
          <w:p w14:paraId="17C9AC14" w14:textId="77777777" w:rsidR="00AD4A70" w:rsidRDefault="00AD4A70">
            <w:r>
              <w:t>Comparison of detection methods</w:t>
            </w:r>
          </w:p>
        </w:tc>
        <w:tc>
          <w:tcPr>
            <w:tcW w:w="1629" w:type="dxa"/>
          </w:tcPr>
          <w:p w14:paraId="2EDB2D78" w14:textId="77777777" w:rsidR="00AD4A70" w:rsidRDefault="00AD4A70">
            <w:r>
              <w:t>Focused just on detection methods.</w:t>
            </w:r>
          </w:p>
        </w:tc>
        <w:tc>
          <w:tcPr>
            <w:tcW w:w="1630" w:type="dxa"/>
          </w:tcPr>
          <w:p w14:paraId="296C22E5" w14:textId="7E96E7FC" w:rsidR="00AD4A70" w:rsidRDefault="00855FE6">
            <w:r>
              <w:t>Secondary question 7</w:t>
            </w:r>
            <w:r w:rsidR="00AD4A70">
              <w:t xml:space="preserve"> (improved detection methods for management in natural waters)</w:t>
            </w:r>
          </w:p>
        </w:tc>
      </w:tr>
      <w:tr w:rsidR="00501E3B" w14:paraId="68F3517E" w14:textId="77777777">
        <w:tc>
          <w:tcPr>
            <w:tcW w:w="9776" w:type="dxa"/>
            <w:gridSpan w:val="6"/>
            <w:shd w:val="clear" w:color="auto" w:fill="FFFFFF" w:themeFill="background2"/>
          </w:tcPr>
          <w:p w14:paraId="27259C8B" w14:textId="5D07E95B" w:rsidR="00501E3B" w:rsidRDefault="00501E3B">
            <w:r>
              <w:t>Analysis of weather patterns</w:t>
            </w:r>
          </w:p>
        </w:tc>
      </w:tr>
      <w:tr w:rsidR="00501E3B" w14:paraId="54D3D56D" w14:textId="77777777" w:rsidTr="00501E3B">
        <w:tc>
          <w:tcPr>
            <w:tcW w:w="1629" w:type="dxa"/>
          </w:tcPr>
          <w:p w14:paraId="0E753959" w14:textId="7EE37882" w:rsidR="00AD4A70" w:rsidRDefault="00AD4A70">
            <w:r>
              <w:t>Kaes</w:t>
            </w:r>
            <w:r w:rsidR="003B5A7F">
              <w:t>t</w:t>
            </w:r>
            <w:r>
              <w:t>li 2016</w:t>
            </w:r>
          </w:p>
          <w:p w14:paraId="598A362C" w14:textId="41AADB2F" w:rsidR="005D6365" w:rsidRDefault="005D6365">
            <w:r>
              <w:t>(Study ID B9)</w:t>
            </w:r>
          </w:p>
        </w:tc>
        <w:tc>
          <w:tcPr>
            <w:tcW w:w="1629" w:type="dxa"/>
          </w:tcPr>
          <w:p w14:paraId="264D294D" w14:textId="77777777" w:rsidR="00AD4A70" w:rsidRDefault="00AD4A70">
            <w:r>
              <w:t>Environmental case series</w:t>
            </w:r>
          </w:p>
        </w:tc>
        <w:tc>
          <w:tcPr>
            <w:tcW w:w="1630" w:type="dxa"/>
          </w:tcPr>
          <w:p w14:paraId="7936375A" w14:textId="77777777" w:rsidR="00AD4A70" w:rsidRDefault="00AD4A70">
            <w:r>
              <w:t>Analysis of weather and climate factors preceding identified positive cases</w:t>
            </w:r>
          </w:p>
        </w:tc>
        <w:tc>
          <w:tcPr>
            <w:tcW w:w="1629" w:type="dxa"/>
          </w:tcPr>
          <w:p w14:paraId="2FF6635E" w14:textId="77777777" w:rsidR="00AD4A70" w:rsidRDefault="00AD4A70">
            <w:r>
              <w:t>Association between weather patterns and positive cases</w:t>
            </w:r>
          </w:p>
        </w:tc>
        <w:tc>
          <w:tcPr>
            <w:tcW w:w="1629" w:type="dxa"/>
          </w:tcPr>
          <w:p w14:paraId="1A4EE7BD" w14:textId="77777777" w:rsidR="00AD4A70" w:rsidRDefault="00AD4A70">
            <w:r>
              <w:t>Data includes cloud cover, dew point and rainfall</w:t>
            </w:r>
          </w:p>
        </w:tc>
        <w:tc>
          <w:tcPr>
            <w:tcW w:w="1630" w:type="dxa"/>
          </w:tcPr>
          <w:p w14:paraId="601D0849" w14:textId="58375CDF" w:rsidR="00AD4A70" w:rsidRDefault="00855FE6">
            <w:r>
              <w:t>Secondary question 2</w:t>
            </w:r>
            <w:r w:rsidR="00AD4A70">
              <w:t xml:space="preserve">, </w:t>
            </w:r>
            <w:r>
              <w:t>4</w:t>
            </w:r>
            <w:r w:rsidR="00AD4A70">
              <w:t xml:space="preserve">, </w:t>
            </w:r>
            <w:r>
              <w:t>5</w:t>
            </w:r>
            <w:r w:rsidR="00AD4A70">
              <w:t xml:space="preserve"> (positive association due to groundwater fluctuations)</w:t>
            </w:r>
          </w:p>
        </w:tc>
      </w:tr>
      <w:tr w:rsidR="00501E3B" w14:paraId="460052F7" w14:textId="77777777" w:rsidTr="00501E3B">
        <w:tc>
          <w:tcPr>
            <w:tcW w:w="1629" w:type="dxa"/>
          </w:tcPr>
          <w:p w14:paraId="01ADE719" w14:textId="1113F6D9" w:rsidR="00AD4A70" w:rsidRDefault="00AD4A70">
            <w:r>
              <w:t>Liu 2015</w:t>
            </w:r>
          </w:p>
          <w:p w14:paraId="5DAF8891" w14:textId="516EBC7A" w:rsidR="005D6365" w:rsidRDefault="005D6365">
            <w:r>
              <w:t>(Study ID B10)</w:t>
            </w:r>
          </w:p>
        </w:tc>
        <w:tc>
          <w:tcPr>
            <w:tcW w:w="1629" w:type="dxa"/>
          </w:tcPr>
          <w:p w14:paraId="321717F1" w14:textId="77777777" w:rsidR="00AD4A70" w:rsidRDefault="00AD4A70">
            <w:r>
              <w:t>Epidemiological study (observational)</w:t>
            </w:r>
          </w:p>
        </w:tc>
        <w:tc>
          <w:tcPr>
            <w:tcW w:w="1630" w:type="dxa"/>
          </w:tcPr>
          <w:p w14:paraId="3AFE364B" w14:textId="77777777" w:rsidR="00AD4A70" w:rsidRDefault="00AD4A70">
            <w:r>
              <w:t>Analysis of case numbers and weather data</w:t>
            </w:r>
          </w:p>
        </w:tc>
        <w:tc>
          <w:tcPr>
            <w:tcW w:w="1629" w:type="dxa"/>
          </w:tcPr>
          <w:p w14:paraId="4575A87F" w14:textId="11B9D457" w:rsidR="00AD4A70" w:rsidRDefault="00AD4A70">
            <w:r>
              <w:t xml:space="preserve">Association of </w:t>
            </w:r>
            <w:r w:rsidR="005D6365">
              <w:t>melioidosis</w:t>
            </w:r>
            <w:r>
              <w:t xml:space="preserve"> incidence with rainfall and climate</w:t>
            </w:r>
          </w:p>
        </w:tc>
        <w:tc>
          <w:tcPr>
            <w:tcW w:w="1629" w:type="dxa"/>
          </w:tcPr>
          <w:p w14:paraId="4DCDF464" w14:textId="77777777" w:rsidR="00AD4A70" w:rsidRDefault="00AD4A70">
            <w:r>
              <w:t>Data looks at rainfall and humidity</w:t>
            </w:r>
          </w:p>
        </w:tc>
        <w:tc>
          <w:tcPr>
            <w:tcW w:w="1630" w:type="dxa"/>
          </w:tcPr>
          <w:p w14:paraId="71257B83" w14:textId="1B6231A1" w:rsidR="00AD4A70" w:rsidRDefault="00855FE6">
            <w:r>
              <w:t>Secondary question 4</w:t>
            </w:r>
          </w:p>
        </w:tc>
      </w:tr>
    </w:tbl>
    <w:p w14:paraId="3E24B181" w14:textId="20BA8465" w:rsidR="00493D85" w:rsidRDefault="00493D85" w:rsidP="00493D85">
      <w:pPr>
        <w:pStyle w:val="BodyText"/>
      </w:pPr>
    </w:p>
    <w:p w14:paraId="4CAF285E" w14:textId="77777777" w:rsidR="00253FBB" w:rsidRDefault="00253FBB" w:rsidP="00253FBB">
      <w:pPr>
        <w:pStyle w:val="Heading1"/>
      </w:pPr>
      <w:bookmarkStart w:id="72" w:name="_Toc173928691"/>
      <w:r>
        <w:t>Discussion</w:t>
      </w:r>
      <w:bookmarkEnd w:id="72"/>
    </w:p>
    <w:p w14:paraId="76AC6C72" w14:textId="77777777" w:rsidR="00253FBB" w:rsidRDefault="00253FBB" w:rsidP="00D059C1">
      <w:pPr>
        <w:pStyle w:val="Heading2"/>
        <w:ind w:hanging="4545"/>
      </w:pPr>
      <w:bookmarkStart w:id="73" w:name="_Toc173928692"/>
      <w:r>
        <w:t>Primary research question</w:t>
      </w:r>
      <w:bookmarkEnd w:id="73"/>
    </w:p>
    <w:p w14:paraId="4FC94A7F" w14:textId="77777777" w:rsidR="00253FBB" w:rsidRPr="0070740E" w:rsidRDefault="00253FBB" w:rsidP="00253FBB">
      <w:pPr>
        <w:pStyle w:val="BodyText"/>
        <w:numPr>
          <w:ilvl w:val="0"/>
          <w:numId w:val="36"/>
        </w:numPr>
        <w:rPr>
          <w:i/>
          <w:iCs/>
          <w:sz w:val="22"/>
        </w:rPr>
      </w:pPr>
      <w:r w:rsidRPr="0070740E">
        <w:rPr>
          <w:i/>
          <w:iCs/>
          <w:sz w:val="22"/>
        </w:rPr>
        <w:t>What is the risk of any adverse health outcome for water users from exposure to Naegleria fowleri or Burkholderia pseudomallei in recreational water?</w:t>
      </w:r>
    </w:p>
    <w:p w14:paraId="783BD85A" w14:textId="77777777" w:rsidR="00253FBB" w:rsidRPr="0070740E" w:rsidRDefault="00253FBB" w:rsidP="00253FBB">
      <w:pPr>
        <w:spacing w:line="264" w:lineRule="auto"/>
        <w:rPr>
          <w:b/>
          <w:bCs/>
          <w:i/>
          <w:iCs/>
        </w:rPr>
      </w:pPr>
      <w:r w:rsidRPr="0070740E">
        <w:rPr>
          <w:b/>
          <w:bCs/>
          <w:i/>
          <w:iCs/>
        </w:rPr>
        <w:t>Naegleria fowleri</w:t>
      </w:r>
    </w:p>
    <w:p w14:paraId="2AE7FC51" w14:textId="39F28105" w:rsidR="00253FBB" w:rsidRPr="0070740E" w:rsidRDefault="00253FBB" w:rsidP="00253FBB">
      <w:pPr>
        <w:spacing w:line="264" w:lineRule="auto"/>
      </w:pPr>
      <w:r w:rsidRPr="0070740E">
        <w:rPr>
          <w:i/>
          <w:iCs/>
        </w:rPr>
        <w:t>Naegleria fowleri</w:t>
      </w:r>
      <w:r w:rsidRPr="0070740E">
        <w:t xml:space="preserve"> is a global freshwater parasite that can enter the brain through the nose and cause the deadly disease called primary amoebic meningoencephalitis (PAM). Most cases of PAM are associated with recreational water activities, especially swimming and diving, in warm water bodies. The infection is very rare but almost always fatal, and there is no known safe level of exposure (Booth et al., 2015; Cope et al., 2018; Kemble et al., 2012; Nicholls et al., 2016; Su et al., 2013; Budge et al., 2013; Chen et al., 2019; Hamaty et al., 20</w:t>
      </w:r>
      <w:r w:rsidR="0011463C">
        <w:t>2</w:t>
      </w:r>
      <w:r w:rsidRPr="0070740E">
        <w:t>0; Lopez et al., 2012; Phu et al., 2013; Stowe et al., 2017; Vareechon</w:t>
      </w:r>
      <w:r w:rsidR="00466786">
        <w:t>,</w:t>
      </w:r>
      <w:r w:rsidRPr="0070740E">
        <w:t xml:space="preserve"> 2019; Matthews et al., 2008; Diaz</w:t>
      </w:r>
      <w:r w:rsidR="00466786">
        <w:t>,</w:t>
      </w:r>
      <w:r w:rsidRPr="0070740E">
        <w:t xml:space="preserve"> 2012; Dunn et al., 2016; Heggie</w:t>
      </w:r>
      <w:r w:rsidR="00466786">
        <w:t>,</w:t>
      </w:r>
      <w:r w:rsidRPr="0070740E">
        <w:t xml:space="preserve"> 2017; Linam</w:t>
      </w:r>
      <w:r w:rsidR="00466786">
        <w:t>,</w:t>
      </w:r>
      <w:r w:rsidRPr="0070740E">
        <w:t xml:space="preserve"> 2015; Vargas-Zepeda et al., 2005). </w:t>
      </w:r>
    </w:p>
    <w:p w14:paraId="20C78093" w14:textId="7DC2A382" w:rsidR="00253FBB" w:rsidRPr="0070740E" w:rsidRDefault="00253FBB" w:rsidP="00253FBB">
      <w:pPr>
        <w:spacing w:line="264" w:lineRule="auto"/>
      </w:pPr>
      <w:r w:rsidRPr="0070740E">
        <w:t xml:space="preserve">Swimming is the most common recreational activity linked to </w:t>
      </w:r>
      <w:r w:rsidRPr="0070740E">
        <w:rPr>
          <w:i/>
          <w:iCs/>
        </w:rPr>
        <w:t>Naegleria fowleri</w:t>
      </w:r>
      <w:r w:rsidRPr="0070740E">
        <w:t xml:space="preserve"> infections (Gharepure et al</w:t>
      </w:r>
      <w:r w:rsidR="00466786">
        <w:t>.,</w:t>
      </w:r>
      <w:r w:rsidRPr="0070740E">
        <w:t xml:space="preserve"> 2021a); however, multiple recreational activities, including swimming/diving (58%), water sports (e. g. waterskiing, wakeboarding and jet skiing) (10%), and multiple recreational water sources such as lakes, ponds, reservoirs, rivers/streams, and geothermal waters, have all been linked to confirmed </w:t>
      </w:r>
      <w:r w:rsidRPr="0070740E">
        <w:rPr>
          <w:i/>
          <w:iCs/>
        </w:rPr>
        <w:t>Naegleria fowleri</w:t>
      </w:r>
      <w:r w:rsidRPr="0070740E">
        <w:t xml:space="preserve"> infections with fatal outcomes (Gharepure et al</w:t>
      </w:r>
      <w:r w:rsidR="00466786">
        <w:t>.,</w:t>
      </w:r>
      <w:r w:rsidRPr="0070740E">
        <w:t xml:space="preserve"> 2021a). </w:t>
      </w:r>
      <w:r w:rsidRPr="0070740E">
        <w:rPr>
          <w:i/>
          <w:iCs/>
        </w:rPr>
        <w:t>Naegleria</w:t>
      </w:r>
      <w:r w:rsidRPr="0070740E" w:rsidDel="00C25AA1">
        <w:rPr>
          <w:i/>
          <w:iCs/>
        </w:rPr>
        <w:t xml:space="preserve"> </w:t>
      </w:r>
      <w:r w:rsidRPr="0070740E">
        <w:rPr>
          <w:i/>
          <w:iCs/>
        </w:rPr>
        <w:t>fowleri’s</w:t>
      </w:r>
      <w:r w:rsidRPr="0070740E">
        <w:t xml:space="preserve"> presence and fatalities have also been connected to other lower impact activities in recreational waters, such as bathing in geothermal waters (Booth et al.</w:t>
      </w:r>
      <w:r w:rsidR="00466786">
        <w:t>,</w:t>
      </w:r>
      <w:r w:rsidRPr="0070740E">
        <w:t xml:space="preserve"> 2015</w:t>
      </w:r>
      <w:r w:rsidR="00466786">
        <w:t>;</w:t>
      </w:r>
      <w:r w:rsidRPr="0070740E">
        <w:t xml:space="preserve"> Su et al.</w:t>
      </w:r>
      <w:r w:rsidR="00466786">
        <w:t>,</w:t>
      </w:r>
      <w:r w:rsidRPr="0070740E">
        <w:t xml:space="preserve"> 2013</w:t>
      </w:r>
      <w:r w:rsidR="00466786">
        <w:t>;</w:t>
      </w:r>
      <w:r w:rsidRPr="0070740E">
        <w:t xml:space="preserve"> Moussa et al.</w:t>
      </w:r>
      <w:r w:rsidR="00466786">
        <w:t>,</w:t>
      </w:r>
      <w:r w:rsidRPr="0070740E">
        <w:t xml:space="preserve"> 2013). </w:t>
      </w:r>
      <w:r w:rsidR="006650D8">
        <w:t xml:space="preserve">The median age for </w:t>
      </w:r>
      <w:r w:rsidR="006650D8" w:rsidRPr="004C7D9B">
        <w:rPr>
          <w:i/>
          <w:iCs/>
        </w:rPr>
        <w:t>N</w:t>
      </w:r>
      <w:r w:rsidR="00EE334C">
        <w:rPr>
          <w:i/>
          <w:iCs/>
        </w:rPr>
        <w:t>aegleria</w:t>
      </w:r>
      <w:r w:rsidR="00B84A9F" w:rsidRPr="004C7D9B">
        <w:rPr>
          <w:i/>
          <w:iCs/>
        </w:rPr>
        <w:t xml:space="preserve"> </w:t>
      </w:r>
      <w:r w:rsidR="006650D8" w:rsidRPr="004C7D9B">
        <w:rPr>
          <w:i/>
          <w:iCs/>
        </w:rPr>
        <w:t>fowleri</w:t>
      </w:r>
      <w:r w:rsidR="006650D8">
        <w:t xml:space="preserve"> infections</w:t>
      </w:r>
      <w:r w:rsidR="00754557">
        <w:t xml:space="preserve"> is 14 years old</w:t>
      </w:r>
      <w:r w:rsidR="00B84A9F">
        <w:t xml:space="preserve"> (</w:t>
      </w:r>
      <w:r w:rsidR="00754557">
        <w:t>rang</w:t>
      </w:r>
      <w:r w:rsidR="009B0617">
        <w:t>ing</w:t>
      </w:r>
      <w:r w:rsidR="00754557">
        <w:t xml:space="preserve"> </w:t>
      </w:r>
      <w:r w:rsidR="009B0617">
        <w:t>from</w:t>
      </w:r>
      <w:r w:rsidR="00754557">
        <w:t xml:space="preserve"> </w:t>
      </w:r>
      <w:r w:rsidR="00BB4A5D">
        <w:t>1-month old to 85 years old</w:t>
      </w:r>
      <w:r w:rsidR="00B84A9F">
        <w:t>) with 75% of cases being male and 25% female</w:t>
      </w:r>
      <w:r w:rsidR="00506D0F">
        <w:t xml:space="preserve"> </w:t>
      </w:r>
      <w:r w:rsidR="00506D0F" w:rsidRPr="0070740E">
        <w:t>(Gharepure et al</w:t>
      </w:r>
      <w:r w:rsidR="00466786">
        <w:t>.,</w:t>
      </w:r>
      <w:r w:rsidR="00506D0F" w:rsidRPr="0070740E">
        <w:t xml:space="preserve"> 2021a)</w:t>
      </w:r>
      <w:r w:rsidR="00506D0F">
        <w:t>.</w:t>
      </w:r>
      <w:r w:rsidR="009B0617">
        <w:t xml:space="preserve"> </w:t>
      </w:r>
    </w:p>
    <w:p w14:paraId="209C5661" w14:textId="0C91E687" w:rsidR="00253FBB" w:rsidRPr="0070740E" w:rsidRDefault="00253FBB" w:rsidP="00253FBB">
      <w:pPr>
        <w:spacing w:line="264" w:lineRule="auto"/>
      </w:pPr>
      <w:r w:rsidRPr="0070740E">
        <w:t xml:space="preserve">In 2008, </w:t>
      </w:r>
      <w:r w:rsidR="003D1A06">
        <w:t xml:space="preserve">a fatality </w:t>
      </w:r>
      <w:r w:rsidRPr="0070740E">
        <w:t xml:space="preserve">from </w:t>
      </w:r>
      <w:r w:rsidRPr="0070740E">
        <w:rPr>
          <w:i/>
          <w:iCs/>
        </w:rPr>
        <w:t>Naegleria</w:t>
      </w:r>
      <w:r w:rsidRPr="0070740E" w:rsidDel="00C25AA1">
        <w:rPr>
          <w:i/>
          <w:iCs/>
        </w:rPr>
        <w:t xml:space="preserve"> </w:t>
      </w:r>
      <w:r w:rsidRPr="0070740E">
        <w:rPr>
          <w:i/>
          <w:iCs/>
        </w:rPr>
        <w:t>fowleri</w:t>
      </w:r>
      <w:r w:rsidRPr="0070740E">
        <w:t xml:space="preserve"> infection occurred in recreational waters in Guadeloupe (French West Indies) where the </w:t>
      </w:r>
      <w:r w:rsidRPr="0070740E">
        <w:rPr>
          <w:i/>
          <w:iCs/>
        </w:rPr>
        <w:t>Naegleria fowleri</w:t>
      </w:r>
      <w:r w:rsidRPr="0070740E">
        <w:t xml:space="preserve"> concentration was noted to be “rather low” at 0 to 22 cells/L, which is below the 100 amoebae/L standard set by the public health ministry of France (Moussa et al</w:t>
      </w:r>
      <w:r w:rsidR="00466786">
        <w:t>.,</w:t>
      </w:r>
      <w:r w:rsidRPr="0070740E">
        <w:t xml:space="preserve"> 2013).</w:t>
      </w:r>
    </w:p>
    <w:p w14:paraId="28AA8BF3" w14:textId="77777777" w:rsidR="00253FBB" w:rsidRPr="0070740E" w:rsidRDefault="00253FBB" w:rsidP="00253FBB">
      <w:pPr>
        <w:pStyle w:val="BodyText"/>
        <w:rPr>
          <w:b/>
          <w:bCs/>
          <w:i/>
          <w:iCs/>
          <w:sz w:val="22"/>
        </w:rPr>
      </w:pPr>
    </w:p>
    <w:p w14:paraId="31C7B269" w14:textId="77777777" w:rsidR="00253FBB" w:rsidRPr="0070740E" w:rsidRDefault="00253FBB" w:rsidP="00253FBB">
      <w:pPr>
        <w:pStyle w:val="BodyText"/>
        <w:rPr>
          <w:b/>
          <w:bCs/>
          <w:sz w:val="22"/>
        </w:rPr>
      </w:pPr>
      <w:r w:rsidRPr="0070740E">
        <w:rPr>
          <w:b/>
          <w:bCs/>
          <w:i/>
          <w:iCs/>
          <w:sz w:val="22"/>
        </w:rPr>
        <w:t>Burkholderia pseudomallei</w:t>
      </w:r>
      <w:r w:rsidRPr="0070740E">
        <w:rPr>
          <w:b/>
          <w:bCs/>
          <w:sz w:val="22"/>
        </w:rPr>
        <w:t xml:space="preserve"> </w:t>
      </w:r>
    </w:p>
    <w:p w14:paraId="55142469" w14:textId="1227F6BE" w:rsidR="00253FBB" w:rsidRPr="0070740E" w:rsidRDefault="00253FBB" w:rsidP="00253FBB">
      <w:pPr>
        <w:pStyle w:val="BodyText"/>
        <w:rPr>
          <w:sz w:val="22"/>
        </w:rPr>
      </w:pPr>
      <w:r w:rsidRPr="0070740E">
        <w:rPr>
          <w:i/>
          <w:iCs/>
          <w:sz w:val="22"/>
        </w:rPr>
        <w:t>Burkholderia pseudomallei</w:t>
      </w:r>
      <w:r w:rsidRPr="0070740E">
        <w:rPr>
          <w:sz w:val="22"/>
        </w:rPr>
        <w:t xml:space="preserve"> is a soil and water bacterium that is mainly found in tropical regions, especially northern Australia (Kaestli et al</w:t>
      </w:r>
      <w:r w:rsidR="00466786">
        <w:rPr>
          <w:sz w:val="22"/>
        </w:rPr>
        <w:t>.,</w:t>
      </w:r>
      <w:r w:rsidRPr="0070740E">
        <w:rPr>
          <w:sz w:val="22"/>
        </w:rPr>
        <w:t xml:space="preserve"> 2016). Weather conditions are linked to an increased in presence of </w:t>
      </w:r>
      <w:r w:rsidRPr="0070740E">
        <w:rPr>
          <w:i/>
          <w:iCs/>
          <w:sz w:val="22"/>
        </w:rPr>
        <w:t>Burkholderia</w:t>
      </w:r>
      <w:r w:rsidRPr="0070740E" w:rsidDel="00AD47B4">
        <w:rPr>
          <w:i/>
          <w:iCs/>
          <w:sz w:val="22"/>
        </w:rPr>
        <w:t xml:space="preserve"> </w:t>
      </w:r>
      <w:r w:rsidRPr="0070740E">
        <w:rPr>
          <w:i/>
          <w:iCs/>
          <w:sz w:val="22"/>
        </w:rPr>
        <w:t>pseudomallei</w:t>
      </w:r>
      <w:r w:rsidRPr="0070740E">
        <w:rPr>
          <w:sz w:val="22"/>
        </w:rPr>
        <w:t xml:space="preserve"> in the broader environment i.e. soils, air, and groundwater seeps (Kaestli et al</w:t>
      </w:r>
      <w:r w:rsidR="00466786">
        <w:rPr>
          <w:sz w:val="22"/>
        </w:rPr>
        <w:t>.,</w:t>
      </w:r>
      <w:r w:rsidRPr="0070740E">
        <w:rPr>
          <w:sz w:val="22"/>
        </w:rPr>
        <w:t xml:space="preserve"> 2016</w:t>
      </w:r>
      <w:r w:rsidR="00466786">
        <w:rPr>
          <w:sz w:val="22"/>
        </w:rPr>
        <w:t>;</w:t>
      </w:r>
      <w:r w:rsidRPr="0070740E">
        <w:rPr>
          <w:sz w:val="22"/>
        </w:rPr>
        <w:t xml:space="preserve"> Kaestli et al</w:t>
      </w:r>
      <w:r w:rsidR="00466786">
        <w:rPr>
          <w:sz w:val="22"/>
        </w:rPr>
        <w:t>.,</w:t>
      </w:r>
      <w:r w:rsidRPr="0070740E">
        <w:rPr>
          <w:sz w:val="22"/>
        </w:rPr>
        <w:t xml:space="preserve"> 2019</w:t>
      </w:r>
      <w:r w:rsidR="00466786">
        <w:rPr>
          <w:sz w:val="22"/>
        </w:rPr>
        <w:t>;</w:t>
      </w:r>
      <w:r w:rsidRPr="0070740E">
        <w:rPr>
          <w:sz w:val="22"/>
        </w:rPr>
        <w:t xml:space="preserve"> Hsueh et at</w:t>
      </w:r>
      <w:r w:rsidR="00466786">
        <w:rPr>
          <w:sz w:val="22"/>
        </w:rPr>
        <w:t>.,</w:t>
      </w:r>
      <w:r w:rsidRPr="0070740E">
        <w:rPr>
          <w:sz w:val="22"/>
        </w:rPr>
        <w:t xml:space="preserve"> 2018). </w:t>
      </w:r>
    </w:p>
    <w:p w14:paraId="00C5A7D1" w14:textId="3B93A14D" w:rsidR="00253FBB" w:rsidRPr="0070740E" w:rsidRDefault="00253FBB" w:rsidP="00253FBB">
      <w:pPr>
        <w:pStyle w:val="BodyText"/>
        <w:rPr>
          <w:sz w:val="22"/>
        </w:rPr>
      </w:pPr>
      <w:r w:rsidRPr="0070740E">
        <w:rPr>
          <w:i/>
          <w:iCs/>
          <w:sz w:val="22"/>
        </w:rPr>
        <w:t>Burkholderia pseudomallei</w:t>
      </w:r>
      <w:r w:rsidRPr="0070740E">
        <w:rPr>
          <w:sz w:val="22"/>
        </w:rPr>
        <w:t xml:space="preserve"> can infect humans through skin wounds, inhalation, or eye contact and can cause a chronic and potentially fatal infection called melioidosis. Infection with </w:t>
      </w:r>
      <w:r w:rsidRPr="0070740E">
        <w:rPr>
          <w:i/>
          <w:iCs/>
          <w:sz w:val="22"/>
        </w:rPr>
        <w:t>Burkholderia pseudomallei</w:t>
      </w:r>
      <w:r w:rsidRPr="0070740E">
        <w:rPr>
          <w:sz w:val="22"/>
        </w:rPr>
        <w:t xml:space="preserve"> is more common in people with underlying medical conditions, such as diabetes, alcoholism, or chronic renal disease (Inglis and Sousa</w:t>
      </w:r>
      <w:r w:rsidR="00466786">
        <w:rPr>
          <w:sz w:val="22"/>
        </w:rPr>
        <w:t>,</w:t>
      </w:r>
      <w:r w:rsidRPr="0070740E">
        <w:rPr>
          <w:sz w:val="22"/>
        </w:rPr>
        <w:t xml:space="preserve"> 2009). Few cases of </w:t>
      </w:r>
      <w:r w:rsidR="00E0633D" w:rsidRPr="00E0633D">
        <w:rPr>
          <w:i/>
          <w:iCs/>
          <w:sz w:val="22"/>
        </w:rPr>
        <w:t xml:space="preserve">Burkholderia pseudomallei </w:t>
      </w:r>
      <w:r w:rsidRPr="0070740E">
        <w:rPr>
          <w:sz w:val="22"/>
        </w:rPr>
        <w:t>infections have been linked to recreational water exposure, with most infections occurring during non-recreational water activity.</w:t>
      </w:r>
      <w:r w:rsidR="00832890" w:rsidRPr="0070740E">
        <w:rPr>
          <w:sz w:val="22"/>
        </w:rPr>
        <w:t xml:space="preserve"> In Australia, the northern indigenous population is noted to account for 30% of </w:t>
      </w:r>
      <w:r w:rsidR="00E0633D" w:rsidRPr="00E0633D">
        <w:rPr>
          <w:i/>
          <w:iCs/>
          <w:sz w:val="22"/>
        </w:rPr>
        <w:t xml:space="preserve">Burkholderia pseudomallei </w:t>
      </w:r>
      <w:r w:rsidR="00832890" w:rsidRPr="0070740E">
        <w:rPr>
          <w:sz w:val="22"/>
        </w:rPr>
        <w:t>infections but are 67% of the cases presenting at the ICU (Stephens et al</w:t>
      </w:r>
      <w:r w:rsidR="00466786">
        <w:rPr>
          <w:sz w:val="22"/>
        </w:rPr>
        <w:t>.,</w:t>
      </w:r>
      <w:r w:rsidR="00832890" w:rsidRPr="0070740E">
        <w:rPr>
          <w:sz w:val="22"/>
        </w:rPr>
        <w:t xml:space="preserve"> 2016).</w:t>
      </w:r>
      <w:r w:rsidRPr="0070740E">
        <w:rPr>
          <w:sz w:val="22"/>
        </w:rPr>
        <w:t xml:space="preserve"> The mortality rate due to </w:t>
      </w:r>
      <w:r w:rsidRPr="0070740E">
        <w:rPr>
          <w:i/>
          <w:iCs/>
          <w:sz w:val="22"/>
        </w:rPr>
        <w:t>Burkholderia pseudomallei</w:t>
      </w:r>
      <w:r w:rsidRPr="0070740E">
        <w:rPr>
          <w:sz w:val="22"/>
        </w:rPr>
        <w:t xml:space="preserve"> infections is about 14% in northern Australia, with a rising number of cases globally (Kaestli et al</w:t>
      </w:r>
      <w:r w:rsidR="00466786">
        <w:rPr>
          <w:sz w:val="22"/>
        </w:rPr>
        <w:t>.,</w:t>
      </w:r>
      <w:r w:rsidRPr="0070740E">
        <w:rPr>
          <w:sz w:val="22"/>
        </w:rPr>
        <w:t xml:space="preserve"> 2016). Two fatal cases of </w:t>
      </w:r>
      <w:r w:rsidRPr="0070740E">
        <w:rPr>
          <w:i/>
          <w:iCs/>
          <w:sz w:val="22"/>
        </w:rPr>
        <w:t>Burkholderia</w:t>
      </w:r>
      <w:r w:rsidRPr="0070740E" w:rsidDel="00B01C33">
        <w:rPr>
          <w:i/>
          <w:iCs/>
          <w:sz w:val="22"/>
        </w:rPr>
        <w:t xml:space="preserve"> </w:t>
      </w:r>
      <w:r w:rsidRPr="0070740E">
        <w:rPr>
          <w:i/>
          <w:iCs/>
          <w:sz w:val="22"/>
        </w:rPr>
        <w:t>pseudomallei</w:t>
      </w:r>
      <w:r w:rsidRPr="0070740E">
        <w:rPr>
          <w:sz w:val="22"/>
        </w:rPr>
        <w:t xml:space="preserve"> infections associated with recreational water activity (i.e. swimming) were reported in Mexico (Alvarez-Hernandez et al</w:t>
      </w:r>
      <w:r w:rsidR="00466786">
        <w:rPr>
          <w:sz w:val="22"/>
        </w:rPr>
        <w:t>.,</w:t>
      </w:r>
      <w:r w:rsidRPr="0070740E">
        <w:rPr>
          <w:sz w:val="22"/>
        </w:rPr>
        <w:t xml:space="preserve"> 2021) and a third case linked to swimming resulted in </w:t>
      </w:r>
      <w:r w:rsidRPr="0070740E">
        <w:rPr>
          <w:rFonts w:cs="Minion Pro"/>
          <w:sz w:val="22"/>
        </w:rPr>
        <w:t>ocular melioidosis</w:t>
      </w:r>
      <w:r w:rsidRPr="0070740E">
        <w:rPr>
          <w:sz w:val="22"/>
        </w:rPr>
        <w:t xml:space="preserve"> in Malaysia (Shariff et al</w:t>
      </w:r>
      <w:r w:rsidR="00466786">
        <w:rPr>
          <w:sz w:val="22"/>
        </w:rPr>
        <w:t>.,</w:t>
      </w:r>
      <w:r w:rsidRPr="0070740E">
        <w:rPr>
          <w:sz w:val="22"/>
        </w:rPr>
        <w:t xml:space="preserve"> 2020). </w:t>
      </w:r>
    </w:p>
    <w:p w14:paraId="39C39DF8" w14:textId="77777777" w:rsidR="00253FBB" w:rsidRPr="0070740E" w:rsidRDefault="00253FBB" w:rsidP="00253FBB">
      <w:pPr>
        <w:pStyle w:val="BodyText"/>
        <w:rPr>
          <w:sz w:val="22"/>
        </w:rPr>
      </w:pPr>
    </w:p>
    <w:p w14:paraId="34810DFD" w14:textId="7F49D853" w:rsidR="000D5870" w:rsidRDefault="000D5870" w:rsidP="00B308D6">
      <w:pPr>
        <w:pStyle w:val="Heading2"/>
        <w:ind w:hanging="4545"/>
      </w:pPr>
      <w:bookmarkStart w:id="74" w:name="_Toc173928693"/>
      <w:r>
        <w:t>Secondary research questions</w:t>
      </w:r>
      <w:bookmarkEnd w:id="74"/>
    </w:p>
    <w:p w14:paraId="51E5631B" w14:textId="77777777" w:rsidR="00253FBB" w:rsidRPr="0070740E" w:rsidRDefault="00253FBB" w:rsidP="00253FBB">
      <w:pPr>
        <w:pStyle w:val="BodyText"/>
        <w:numPr>
          <w:ilvl w:val="0"/>
          <w:numId w:val="36"/>
        </w:numPr>
        <w:rPr>
          <w:sz w:val="22"/>
        </w:rPr>
      </w:pPr>
      <w:r w:rsidRPr="0070740E">
        <w:rPr>
          <w:sz w:val="22"/>
        </w:rPr>
        <w:t>What are the indicators/surrogates of this/these risk/s?</w:t>
      </w:r>
    </w:p>
    <w:p w14:paraId="6817DFF1" w14:textId="77777777" w:rsidR="00253FBB" w:rsidRPr="0070740E" w:rsidRDefault="00253FBB" w:rsidP="00253FBB">
      <w:pPr>
        <w:pStyle w:val="BodyText"/>
        <w:rPr>
          <w:b/>
          <w:bCs/>
          <w:sz w:val="22"/>
        </w:rPr>
      </w:pPr>
      <w:r w:rsidRPr="0070740E">
        <w:rPr>
          <w:b/>
          <w:bCs/>
          <w:sz w:val="22"/>
        </w:rPr>
        <w:t xml:space="preserve">Indicators/surrogates of </w:t>
      </w:r>
      <w:r w:rsidRPr="0070740E">
        <w:rPr>
          <w:b/>
          <w:bCs/>
          <w:i/>
          <w:iCs/>
          <w:sz w:val="22"/>
        </w:rPr>
        <w:t>Naegleria fowleri</w:t>
      </w:r>
    </w:p>
    <w:p w14:paraId="76F71848" w14:textId="687C9FFA" w:rsidR="00253FBB" w:rsidRPr="0070740E" w:rsidRDefault="00253FBB" w:rsidP="00253FBB">
      <w:pPr>
        <w:pStyle w:val="BodyText"/>
        <w:rPr>
          <w:sz w:val="22"/>
        </w:rPr>
      </w:pPr>
      <w:r w:rsidRPr="0070740E">
        <w:rPr>
          <w:sz w:val="22"/>
        </w:rPr>
        <w:t xml:space="preserve">The abiotic indicators/surrogates of </w:t>
      </w:r>
      <w:r w:rsidRPr="0070740E">
        <w:rPr>
          <w:i/>
          <w:iCs/>
          <w:sz w:val="22"/>
        </w:rPr>
        <w:t>Naegleria</w:t>
      </w:r>
      <w:r w:rsidRPr="0070740E" w:rsidDel="00C25AA1">
        <w:rPr>
          <w:i/>
          <w:iCs/>
          <w:sz w:val="22"/>
        </w:rPr>
        <w:t xml:space="preserve"> </w:t>
      </w:r>
      <w:r w:rsidRPr="0070740E">
        <w:rPr>
          <w:i/>
          <w:iCs/>
          <w:sz w:val="22"/>
        </w:rPr>
        <w:t>fowleri</w:t>
      </w:r>
      <w:r w:rsidRPr="0070740E">
        <w:rPr>
          <w:sz w:val="22"/>
        </w:rPr>
        <w:t xml:space="preserve"> risks are elevated water temperatures during summer/autumn months </w:t>
      </w:r>
      <w:r w:rsidR="00594732">
        <w:rPr>
          <w:sz w:val="22"/>
        </w:rPr>
        <w:t xml:space="preserve">when </w:t>
      </w:r>
      <w:r w:rsidRPr="0070740E">
        <w:rPr>
          <w:sz w:val="22"/>
        </w:rPr>
        <w:t>85% of cases</w:t>
      </w:r>
      <w:r w:rsidR="00594732">
        <w:rPr>
          <w:sz w:val="22"/>
        </w:rPr>
        <w:t xml:space="preserve"> occurred</w:t>
      </w:r>
      <w:r w:rsidR="004131CA">
        <w:rPr>
          <w:sz w:val="22"/>
        </w:rPr>
        <w:t>,</w:t>
      </w:r>
      <w:r w:rsidRPr="0070740E">
        <w:rPr>
          <w:sz w:val="22"/>
        </w:rPr>
        <w:t xml:space="preserve"> which</w:t>
      </w:r>
      <w:r w:rsidR="00FF4939">
        <w:rPr>
          <w:sz w:val="22"/>
        </w:rPr>
        <w:t xml:space="preserve"> </w:t>
      </w:r>
      <w:r w:rsidR="00FE7988">
        <w:rPr>
          <w:sz w:val="22"/>
        </w:rPr>
        <w:t>corresponds</w:t>
      </w:r>
      <w:r w:rsidR="00C63E03">
        <w:rPr>
          <w:sz w:val="22"/>
        </w:rPr>
        <w:t xml:space="preserve"> to </w:t>
      </w:r>
      <w:r w:rsidR="00C63E03" w:rsidRPr="0070740E">
        <w:rPr>
          <w:i/>
          <w:iCs/>
          <w:sz w:val="22"/>
        </w:rPr>
        <w:t>Naegleria</w:t>
      </w:r>
      <w:r w:rsidR="00C63E03" w:rsidRPr="0070740E" w:rsidDel="00C25AA1">
        <w:rPr>
          <w:i/>
          <w:iCs/>
          <w:sz w:val="22"/>
        </w:rPr>
        <w:t xml:space="preserve"> </w:t>
      </w:r>
      <w:r w:rsidR="00C63E03" w:rsidRPr="0070740E">
        <w:rPr>
          <w:i/>
          <w:iCs/>
          <w:sz w:val="22"/>
        </w:rPr>
        <w:t>fowleri</w:t>
      </w:r>
      <w:r w:rsidRPr="0070740E">
        <w:rPr>
          <w:sz w:val="22"/>
        </w:rPr>
        <w:t xml:space="preserve"> </w:t>
      </w:r>
      <w:r w:rsidR="00C63E03">
        <w:rPr>
          <w:sz w:val="22"/>
        </w:rPr>
        <w:t xml:space="preserve">being a thermophilic organism and </w:t>
      </w:r>
      <w:r w:rsidR="00594732">
        <w:rPr>
          <w:sz w:val="22"/>
        </w:rPr>
        <w:t xml:space="preserve">also </w:t>
      </w:r>
      <w:r w:rsidRPr="0070740E">
        <w:rPr>
          <w:sz w:val="22"/>
        </w:rPr>
        <w:t>coincides with increased recreational activity (Gharepure et al</w:t>
      </w:r>
      <w:r w:rsidR="00466786">
        <w:rPr>
          <w:sz w:val="22"/>
        </w:rPr>
        <w:t>.,</w:t>
      </w:r>
      <w:r w:rsidRPr="0070740E">
        <w:rPr>
          <w:sz w:val="22"/>
        </w:rPr>
        <w:t xml:space="preserve"> 2021a). However, </w:t>
      </w:r>
      <w:r w:rsidRPr="0070740E">
        <w:rPr>
          <w:i/>
          <w:iCs/>
          <w:sz w:val="22"/>
        </w:rPr>
        <w:t>Naegleria</w:t>
      </w:r>
      <w:r w:rsidRPr="0070740E" w:rsidDel="00F721E2">
        <w:rPr>
          <w:i/>
          <w:iCs/>
          <w:sz w:val="22"/>
        </w:rPr>
        <w:t xml:space="preserve"> </w:t>
      </w:r>
      <w:r w:rsidRPr="0070740E">
        <w:rPr>
          <w:i/>
          <w:iCs/>
          <w:sz w:val="22"/>
        </w:rPr>
        <w:t>fowleri</w:t>
      </w:r>
      <w:r w:rsidRPr="0070740E">
        <w:rPr>
          <w:sz w:val="22"/>
        </w:rPr>
        <w:t xml:space="preserve"> has been detected in recreational water bodies</w:t>
      </w:r>
      <w:r w:rsidR="00A968F1">
        <w:rPr>
          <w:sz w:val="22"/>
        </w:rPr>
        <w:t xml:space="preserve"> with a wide </w:t>
      </w:r>
      <w:r w:rsidR="004131CA">
        <w:rPr>
          <w:sz w:val="22"/>
        </w:rPr>
        <w:t xml:space="preserve">water </w:t>
      </w:r>
      <w:r w:rsidR="00A968F1">
        <w:rPr>
          <w:sz w:val="22"/>
        </w:rPr>
        <w:t>temperature range (16-</w:t>
      </w:r>
      <w:r w:rsidR="00790E36">
        <w:rPr>
          <w:sz w:val="22"/>
        </w:rPr>
        <w:t xml:space="preserve">47 </w:t>
      </w:r>
      <w:r w:rsidR="00790E36">
        <w:rPr>
          <w:rFonts w:cs="Calibri"/>
          <w:sz w:val="22"/>
        </w:rPr>
        <w:t>°</w:t>
      </w:r>
      <w:r w:rsidR="00790E36">
        <w:rPr>
          <w:sz w:val="22"/>
        </w:rPr>
        <w:t>C) (</w:t>
      </w:r>
      <w:r w:rsidR="00790E36" w:rsidRPr="0070740E">
        <w:rPr>
          <w:sz w:val="22"/>
        </w:rPr>
        <w:t>Stahl and Olson</w:t>
      </w:r>
      <w:r w:rsidR="00466786">
        <w:rPr>
          <w:sz w:val="22"/>
        </w:rPr>
        <w:t>,</w:t>
      </w:r>
      <w:r w:rsidR="00790E36" w:rsidRPr="0070740E">
        <w:rPr>
          <w:sz w:val="22"/>
        </w:rPr>
        <w:t xml:space="preserve"> 202</w:t>
      </w:r>
      <w:r w:rsidR="00AD7258">
        <w:rPr>
          <w:sz w:val="22"/>
        </w:rPr>
        <w:t>1</w:t>
      </w:r>
      <w:r w:rsidR="00790E36">
        <w:rPr>
          <w:sz w:val="22"/>
        </w:rPr>
        <w:t>) and</w:t>
      </w:r>
      <w:r w:rsidRPr="0070740E">
        <w:rPr>
          <w:sz w:val="22"/>
        </w:rPr>
        <w:t xml:space="preserve"> during winter months (</w:t>
      </w:r>
      <w:r w:rsidR="007D2992">
        <w:rPr>
          <w:sz w:val="22"/>
        </w:rPr>
        <w:t>Sifuentes et al</w:t>
      </w:r>
      <w:r w:rsidR="00466786">
        <w:rPr>
          <w:sz w:val="22"/>
        </w:rPr>
        <w:t>.,</w:t>
      </w:r>
      <w:r w:rsidR="007D2992">
        <w:rPr>
          <w:sz w:val="22"/>
        </w:rPr>
        <w:t xml:space="preserve"> 2014</w:t>
      </w:r>
      <w:r w:rsidRPr="0070740E">
        <w:rPr>
          <w:sz w:val="22"/>
        </w:rPr>
        <w:t xml:space="preserve">). The increase in summer/autumn </w:t>
      </w:r>
      <w:r w:rsidR="006B541F">
        <w:rPr>
          <w:sz w:val="22"/>
        </w:rPr>
        <w:t xml:space="preserve">PAM </w:t>
      </w:r>
      <w:r w:rsidRPr="0070740E">
        <w:rPr>
          <w:sz w:val="22"/>
        </w:rPr>
        <w:t xml:space="preserve">cases likely has </w:t>
      </w:r>
      <w:r w:rsidR="000D5698">
        <w:rPr>
          <w:sz w:val="22"/>
        </w:rPr>
        <w:t xml:space="preserve">something </w:t>
      </w:r>
      <w:r w:rsidRPr="0070740E">
        <w:rPr>
          <w:sz w:val="22"/>
        </w:rPr>
        <w:t xml:space="preserve">to do with increased human activity in recreational waters. </w:t>
      </w:r>
      <w:r w:rsidR="00E0633D" w:rsidRPr="00E0633D">
        <w:rPr>
          <w:i/>
          <w:iCs/>
          <w:sz w:val="22"/>
        </w:rPr>
        <w:t>Naegleria fowleri</w:t>
      </w:r>
      <w:r w:rsidR="005062BB">
        <w:rPr>
          <w:i/>
          <w:iCs/>
          <w:sz w:val="22"/>
        </w:rPr>
        <w:t xml:space="preserve"> </w:t>
      </w:r>
      <w:r w:rsidRPr="0070740E">
        <w:rPr>
          <w:sz w:val="22"/>
        </w:rPr>
        <w:t>is noted to remain viable in moderately saline conditions (0-1.4% NaCl for 48</w:t>
      </w:r>
      <w:r w:rsidR="00466786">
        <w:rPr>
          <w:sz w:val="22"/>
        </w:rPr>
        <w:t xml:space="preserve"> </w:t>
      </w:r>
      <w:r w:rsidRPr="0070740E">
        <w:rPr>
          <w:sz w:val="22"/>
        </w:rPr>
        <w:t>h), across a broad pH range (3-11 for 48</w:t>
      </w:r>
      <w:r w:rsidR="00466786">
        <w:rPr>
          <w:sz w:val="22"/>
        </w:rPr>
        <w:t xml:space="preserve"> </w:t>
      </w:r>
      <w:r w:rsidRPr="0070740E">
        <w:rPr>
          <w:sz w:val="22"/>
        </w:rPr>
        <w:t xml:space="preserve">h) and temperatures up to 48 </w:t>
      </w:r>
      <w:r w:rsidRPr="0070740E">
        <w:rPr>
          <w:rFonts w:cs="Calibri"/>
          <w:sz w:val="22"/>
        </w:rPr>
        <w:t>°</w:t>
      </w:r>
      <w:r w:rsidRPr="0070740E">
        <w:rPr>
          <w:sz w:val="22"/>
        </w:rPr>
        <w:t>C for 48</w:t>
      </w:r>
      <w:r w:rsidR="00466786">
        <w:rPr>
          <w:sz w:val="22"/>
        </w:rPr>
        <w:t xml:space="preserve"> </w:t>
      </w:r>
      <w:r w:rsidRPr="0070740E">
        <w:rPr>
          <w:sz w:val="22"/>
        </w:rPr>
        <w:t>h (Lam et al</w:t>
      </w:r>
      <w:r w:rsidR="00466786">
        <w:rPr>
          <w:sz w:val="22"/>
        </w:rPr>
        <w:t>.,</w:t>
      </w:r>
      <w:r w:rsidRPr="0070740E">
        <w:rPr>
          <w:sz w:val="22"/>
        </w:rPr>
        <w:t xml:space="preserve"> 2019). The salinity for brackish water is listed as 0.05-3% and seawater is 3.5%. Biotic indicators/surrogates noted to support </w:t>
      </w:r>
      <w:r w:rsidRPr="0070740E">
        <w:rPr>
          <w:i/>
          <w:iCs/>
          <w:sz w:val="22"/>
        </w:rPr>
        <w:t>Naegleria</w:t>
      </w:r>
      <w:r w:rsidRPr="0070740E" w:rsidDel="00F721E2">
        <w:rPr>
          <w:i/>
          <w:iCs/>
          <w:sz w:val="22"/>
        </w:rPr>
        <w:t xml:space="preserve"> </w:t>
      </w:r>
      <w:r w:rsidRPr="0070740E">
        <w:rPr>
          <w:i/>
          <w:iCs/>
          <w:sz w:val="22"/>
        </w:rPr>
        <w:t>fowleri</w:t>
      </w:r>
      <w:r w:rsidRPr="0070740E">
        <w:rPr>
          <w:sz w:val="22"/>
        </w:rPr>
        <w:t xml:space="preserve"> growth </w:t>
      </w:r>
      <w:r w:rsidR="00B308D6" w:rsidRPr="0070740E">
        <w:rPr>
          <w:sz w:val="22"/>
        </w:rPr>
        <w:t>include</w:t>
      </w:r>
      <w:r w:rsidRPr="0070740E">
        <w:rPr>
          <w:sz w:val="22"/>
        </w:rPr>
        <w:t xml:space="preserve"> concentrations of bacterial food (</w:t>
      </w:r>
      <w:r w:rsidRPr="0070740E">
        <w:rPr>
          <w:rFonts w:cs="Calibri"/>
          <w:sz w:val="22"/>
        </w:rPr>
        <w:t xml:space="preserve">&gt; </w:t>
      </w:r>
      <w:r w:rsidRPr="0070740E">
        <w:rPr>
          <w:sz w:val="22"/>
        </w:rPr>
        <w:t>10</w:t>
      </w:r>
      <w:r w:rsidRPr="0070740E">
        <w:rPr>
          <w:sz w:val="22"/>
          <w:vertAlign w:val="superscript"/>
        </w:rPr>
        <w:t>4</w:t>
      </w:r>
      <w:r w:rsidRPr="0070740E">
        <w:rPr>
          <w:sz w:val="22"/>
        </w:rPr>
        <w:t xml:space="preserve"> bacteria per amoeba) (Goudot et al 2012), microbial community composition (Morgan et al</w:t>
      </w:r>
      <w:r w:rsidR="00CF52D3">
        <w:rPr>
          <w:sz w:val="22"/>
        </w:rPr>
        <w:t>.,</w:t>
      </w:r>
      <w:r w:rsidRPr="0070740E">
        <w:rPr>
          <w:sz w:val="22"/>
        </w:rPr>
        <w:t xml:space="preserve"> 2016</w:t>
      </w:r>
      <w:r w:rsidR="00CF52D3">
        <w:rPr>
          <w:sz w:val="22"/>
        </w:rPr>
        <w:t>;</w:t>
      </w:r>
      <w:r w:rsidRPr="0070740E">
        <w:rPr>
          <w:sz w:val="22"/>
        </w:rPr>
        <w:t xml:space="preserve"> Puzon et al</w:t>
      </w:r>
      <w:r w:rsidR="00CF52D3">
        <w:rPr>
          <w:sz w:val="22"/>
        </w:rPr>
        <w:t>.,</w:t>
      </w:r>
      <w:r w:rsidRPr="0070740E">
        <w:rPr>
          <w:sz w:val="22"/>
        </w:rPr>
        <w:t xml:space="preserve"> 2017) and preferential microbial food sources (Miller et al</w:t>
      </w:r>
      <w:r w:rsidR="00CF52D3">
        <w:rPr>
          <w:sz w:val="22"/>
        </w:rPr>
        <w:t>.,</w:t>
      </w:r>
      <w:r w:rsidRPr="0070740E">
        <w:rPr>
          <w:sz w:val="22"/>
        </w:rPr>
        <w:t xml:space="preserve"> 2018). The Goudot et al </w:t>
      </w:r>
      <w:r w:rsidR="00302230">
        <w:rPr>
          <w:sz w:val="22"/>
        </w:rPr>
        <w:t>(</w:t>
      </w:r>
      <w:r w:rsidRPr="0070740E">
        <w:rPr>
          <w:sz w:val="22"/>
        </w:rPr>
        <w:t>2012</w:t>
      </w:r>
      <w:r w:rsidR="00302230">
        <w:rPr>
          <w:sz w:val="22"/>
        </w:rPr>
        <w:t>)</w:t>
      </w:r>
      <w:r w:rsidRPr="0070740E">
        <w:rPr>
          <w:sz w:val="22"/>
        </w:rPr>
        <w:t xml:space="preserve"> study was conducted in a laboratory, while Morgan et al </w:t>
      </w:r>
      <w:r w:rsidR="00302230">
        <w:rPr>
          <w:sz w:val="22"/>
        </w:rPr>
        <w:t>(</w:t>
      </w:r>
      <w:r w:rsidRPr="0070740E">
        <w:rPr>
          <w:sz w:val="22"/>
        </w:rPr>
        <w:t>2016</w:t>
      </w:r>
      <w:r w:rsidR="00302230">
        <w:rPr>
          <w:sz w:val="22"/>
        </w:rPr>
        <w:t>)</w:t>
      </w:r>
      <w:r w:rsidRPr="0070740E">
        <w:rPr>
          <w:sz w:val="22"/>
        </w:rPr>
        <w:t xml:space="preserve">, Puzon et al </w:t>
      </w:r>
      <w:r w:rsidR="00302230">
        <w:rPr>
          <w:sz w:val="22"/>
        </w:rPr>
        <w:t>(</w:t>
      </w:r>
      <w:r w:rsidRPr="0070740E">
        <w:rPr>
          <w:sz w:val="22"/>
        </w:rPr>
        <w:t>2017</w:t>
      </w:r>
      <w:r w:rsidR="00302230">
        <w:rPr>
          <w:sz w:val="22"/>
        </w:rPr>
        <w:t>)</w:t>
      </w:r>
      <w:r w:rsidRPr="0070740E">
        <w:rPr>
          <w:sz w:val="22"/>
        </w:rPr>
        <w:t xml:space="preserve"> and Miller et al </w:t>
      </w:r>
      <w:r w:rsidR="00302230">
        <w:rPr>
          <w:sz w:val="22"/>
        </w:rPr>
        <w:t>(</w:t>
      </w:r>
      <w:r w:rsidRPr="0070740E">
        <w:rPr>
          <w:sz w:val="22"/>
        </w:rPr>
        <w:t>2018</w:t>
      </w:r>
      <w:r w:rsidR="00302230">
        <w:rPr>
          <w:sz w:val="22"/>
        </w:rPr>
        <w:t>)</w:t>
      </w:r>
      <w:r w:rsidRPr="0070740E">
        <w:rPr>
          <w:sz w:val="22"/>
        </w:rPr>
        <w:t xml:space="preserve"> were all conducted in drinking water distribution systems which lacked a detectable chlorine residual. It is noted that </w:t>
      </w:r>
      <w:r w:rsidR="000D5698">
        <w:rPr>
          <w:sz w:val="22"/>
        </w:rPr>
        <w:t xml:space="preserve">measurements of </w:t>
      </w:r>
      <w:r w:rsidRPr="0070740E">
        <w:rPr>
          <w:sz w:val="22"/>
        </w:rPr>
        <w:t xml:space="preserve">most of the abiotic and biotic indicators/surrogates are lacking from confirmed </w:t>
      </w:r>
      <w:r w:rsidRPr="0070740E">
        <w:rPr>
          <w:i/>
          <w:iCs/>
          <w:sz w:val="22"/>
        </w:rPr>
        <w:t>Naegleria</w:t>
      </w:r>
      <w:r w:rsidRPr="0070740E" w:rsidDel="00F721E2">
        <w:rPr>
          <w:i/>
          <w:iCs/>
          <w:sz w:val="22"/>
        </w:rPr>
        <w:t xml:space="preserve"> </w:t>
      </w:r>
      <w:r w:rsidRPr="0070740E">
        <w:rPr>
          <w:i/>
          <w:iCs/>
          <w:sz w:val="22"/>
        </w:rPr>
        <w:t>fowleri</w:t>
      </w:r>
      <w:r w:rsidRPr="0070740E">
        <w:rPr>
          <w:sz w:val="22"/>
        </w:rPr>
        <w:t xml:space="preserve"> cases linked to recreational waters/activities and no studies of the microbial community composition, bacterial food source or concentrations in relation to </w:t>
      </w:r>
      <w:r w:rsidRPr="0070740E">
        <w:rPr>
          <w:i/>
          <w:iCs/>
          <w:sz w:val="22"/>
        </w:rPr>
        <w:t>Naegleria</w:t>
      </w:r>
      <w:r w:rsidRPr="0070740E" w:rsidDel="00F721E2">
        <w:rPr>
          <w:i/>
          <w:iCs/>
          <w:sz w:val="22"/>
        </w:rPr>
        <w:t xml:space="preserve"> </w:t>
      </w:r>
      <w:r w:rsidRPr="0070740E">
        <w:rPr>
          <w:i/>
          <w:iCs/>
          <w:sz w:val="22"/>
        </w:rPr>
        <w:t>fowleri</w:t>
      </w:r>
      <w:r w:rsidRPr="0070740E">
        <w:rPr>
          <w:sz w:val="22"/>
        </w:rPr>
        <w:t>’s presence in recreation waters have been reported.</w:t>
      </w:r>
    </w:p>
    <w:p w14:paraId="006B8C67" w14:textId="77777777" w:rsidR="00253FBB" w:rsidRPr="0070740E" w:rsidRDefault="00253FBB" w:rsidP="00253FBB">
      <w:pPr>
        <w:pStyle w:val="BodyText"/>
        <w:rPr>
          <w:b/>
          <w:bCs/>
          <w:sz w:val="22"/>
        </w:rPr>
      </w:pPr>
    </w:p>
    <w:p w14:paraId="38F603D7" w14:textId="77777777" w:rsidR="00253FBB" w:rsidRPr="0070740E" w:rsidRDefault="00253FBB" w:rsidP="00253FBB">
      <w:pPr>
        <w:pStyle w:val="BodyText"/>
        <w:rPr>
          <w:b/>
          <w:bCs/>
          <w:sz w:val="22"/>
        </w:rPr>
      </w:pPr>
      <w:r w:rsidRPr="0070740E">
        <w:rPr>
          <w:b/>
          <w:bCs/>
          <w:sz w:val="22"/>
        </w:rPr>
        <w:t xml:space="preserve">Indicators/surrogates of </w:t>
      </w:r>
      <w:r w:rsidRPr="0070740E">
        <w:rPr>
          <w:b/>
          <w:bCs/>
          <w:i/>
          <w:iCs/>
          <w:sz w:val="22"/>
        </w:rPr>
        <w:t>Burkholderia pseudomallei</w:t>
      </w:r>
      <w:r w:rsidRPr="0070740E">
        <w:rPr>
          <w:b/>
          <w:bCs/>
          <w:sz w:val="22"/>
        </w:rPr>
        <w:t xml:space="preserve"> </w:t>
      </w:r>
    </w:p>
    <w:p w14:paraId="50FE2054" w14:textId="4322E4BF" w:rsidR="00253FBB" w:rsidRPr="0070740E" w:rsidRDefault="00253FBB" w:rsidP="00253FBB">
      <w:pPr>
        <w:pStyle w:val="BodyText"/>
        <w:rPr>
          <w:sz w:val="22"/>
        </w:rPr>
      </w:pPr>
      <w:r w:rsidRPr="0070740E">
        <w:rPr>
          <w:sz w:val="22"/>
        </w:rPr>
        <w:t>The potential abiotic indicators</w:t>
      </w:r>
      <w:r w:rsidR="00BF4F7D">
        <w:rPr>
          <w:sz w:val="22"/>
        </w:rPr>
        <w:t xml:space="preserve"> or </w:t>
      </w:r>
      <w:r w:rsidRPr="0070740E">
        <w:rPr>
          <w:sz w:val="22"/>
        </w:rPr>
        <w:t xml:space="preserve">surrogates of </w:t>
      </w:r>
      <w:r w:rsidRPr="0070740E">
        <w:rPr>
          <w:i/>
          <w:iCs/>
          <w:sz w:val="22"/>
        </w:rPr>
        <w:t>Burkholderia</w:t>
      </w:r>
      <w:r w:rsidRPr="0070740E" w:rsidDel="00B71766">
        <w:rPr>
          <w:i/>
          <w:iCs/>
          <w:sz w:val="22"/>
        </w:rPr>
        <w:t xml:space="preserve"> </w:t>
      </w:r>
      <w:r w:rsidRPr="0070740E">
        <w:rPr>
          <w:i/>
          <w:iCs/>
          <w:sz w:val="22"/>
        </w:rPr>
        <w:t>pseudomallei</w:t>
      </w:r>
      <w:r w:rsidRPr="0070740E">
        <w:rPr>
          <w:sz w:val="22"/>
        </w:rPr>
        <w:t xml:space="preserve"> increased risk are weather</w:t>
      </w:r>
      <w:r w:rsidR="00435C08">
        <w:rPr>
          <w:sz w:val="22"/>
        </w:rPr>
        <w:t>-</w:t>
      </w:r>
      <w:r w:rsidRPr="0070740E">
        <w:rPr>
          <w:sz w:val="22"/>
        </w:rPr>
        <w:t>related (increased dew point, cloud cover, rainfall, and maximum temperature) and groundwater (Kaestli et al</w:t>
      </w:r>
      <w:r w:rsidR="00302230">
        <w:rPr>
          <w:sz w:val="22"/>
        </w:rPr>
        <w:t>.,</w:t>
      </w:r>
      <w:r w:rsidRPr="0070740E">
        <w:rPr>
          <w:sz w:val="22"/>
        </w:rPr>
        <w:t xml:space="preserve"> 2016), as well as potential increases due to climate change-driven extreme weather events (Inglis and Sousa</w:t>
      </w:r>
      <w:r w:rsidR="00A44698">
        <w:rPr>
          <w:sz w:val="22"/>
        </w:rPr>
        <w:t>,</w:t>
      </w:r>
      <w:r w:rsidRPr="0070740E">
        <w:rPr>
          <w:sz w:val="22"/>
        </w:rPr>
        <w:t xml:space="preserve"> 2009). A positive association between </w:t>
      </w:r>
      <w:r w:rsidRPr="0070740E">
        <w:rPr>
          <w:i/>
          <w:iCs/>
          <w:sz w:val="22"/>
        </w:rPr>
        <w:t>Burkholderia</w:t>
      </w:r>
      <w:r w:rsidRPr="0070740E" w:rsidDel="00B71766">
        <w:rPr>
          <w:i/>
          <w:iCs/>
          <w:sz w:val="22"/>
        </w:rPr>
        <w:t xml:space="preserve"> </w:t>
      </w:r>
      <w:r w:rsidRPr="0070740E">
        <w:rPr>
          <w:i/>
          <w:iCs/>
          <w:sz w:val="22"/>
        </w:rPr>
        <w:t>pseudomallei</w:t>
      </w:r>
      <w:r w:rsidRPr="0070740E">
        <w:rPr>
          <w:sz w:val="22"/>
        </w:rPr>
        <w:t>, low organic carbon and elevated total iron levels has been found in bore water (Kaestli et al</w:t>
      </w:r>
      <w:r w:rsidR="00A44698">
        <w:rPr>
          <w:sz w:val="22"/>
        </w:rPr>
        <w:t>.,</w:t>
      </w:r>
      <w:r w:rsidRPr="0070740E">
        <w:rPr>
          <w:sz w:val="22"/>
        </w:rPr>
        <w:t xml:space="preserve"> 2019)</w:t>
      </w:r>
      <w:r w:rsidR="00A20C63">
        <w:rPr>
          <w:sz w:val="22"/>
        </w:rPr>
        <w:t>.</w:t>
      </w:r>
      <w:r w:rsidRPr="0070740E">
        <w:rPr>
          <w:sz w:val="22"/>
        </w:rPr>
        <w:t xml:space="preserve"> No biotic indicators/surrogates of </w:t>
      </w:r>
      <w:r w:rsidRPr="0070740E">
        <w:rPr>
          <w:i/>
          <w:iCs/>
          <w:sz w:val="22"/>
        </w:rPr>
        <w:t>Burkholderia</w:t>
      </w:r>
      <w:r w:rsidRPr="0070740E" w:rsidDel="00B71766">
        <w:rPr>
          <w:i/>
          <w:iCs/>
          <w:sz w:val="22"/>
        </w:rPr>
        <w:t xml:space="preserve"> </w:t>
      </w:r>
      <w:r w:rsidRPr="0070740E">
        <w:rPr>
          <w:i/>
          <w:iCs/>
          <w:sz w:val="22"/>
        </w:rPr>
        <w:t>pseudomallei</w:t>
      </w:r>
      <w:r w:rsidRPr="0070740E">
        <w:rPr>
          <w:sz w:val="22"/>
        </w:rPr>
        <w:t xml:space="preserve"> increased risk have been reported.</w:t>
      </w:r>
    </w:p>
    <w:p w14:paraId="402B17EC" w14:textId="77777777" w:rsidR="00253FBB" w:rsidRPr="0070740E" w:rsidRDefault="00253FBB" w:rsidP="00253FBB">
      <w:pPr>
        <w:pStyle w:val="BodyText"/>
        <w:rPr>
          <w:sz w:val="22"/>
        </w:rPr>
      </w:pPr>
    </w:p>
    <w:p w14:paraId="504197AB" w14:textId="77777777" w:rsidR="00253FBB" w:rsidRPr="0070740E" w:rsidRDefault="00253FBB" w:rsidP="00253FBB">
      <w:pPr>
        <w:pStyle w:val="BodyText"/>
        <w:numPr>
          <w:ilvl w:val="0"/>
          <w:numId w:val="36"/>
        </w:numPr>
        <w:rPr>
          <w:sz w:val="22"/>
        </w:rPr>
      </w:pPr>
      <w:r w:rsidRPr="0070740E">
        <w:rPr>
          <w:sz w:val="22"/>
        </w:rPr>
        <w:t>What is the frequency of occurrence of identified health outcomes in Australia? Is there an association with exposure to recreational waters?</w:t>
      </w:r>
    </w:p>
    <w:p w14:paraId="7F645A47" w14:textId="77777777" w:rsidR="00253FBB" w:rsidRPr="0070740E" w:rsidRDefault="00253FBB" w:rsidP="00253FBB">
      <w:pPr>
        <w:pStyle w:val="BodyText"/>
        <w:rPr>
          <w:b/>
          <w:bCs/>
          <w:sz w:val="22"/>
        </w:rPr>
      </w:pPr>
      <w:r w:rsidRPr="0070740E">
        <w:rPr>
          <w:b/>
          <w:bCs/>
          <w:sz w:val="22"/>
        </w:rPr>
        <w:t xml:space="preserve">Frequency of health outcomes associated with </w:t>
      </w:r>
      <w:r w:rsidRPr="0070740E">
        <w:rPr>
          <w:b/>
          <w:bCs/>
          <w:i/>
          <w:iCs/>
          <w:sz w:val="22"/>
        </w:rPr>
        <w:t>Naegleria</w:t>
      </w:r>
      <w:r w:rsidRPr="0070740E" w:rsidDel="00F721E2">
        <w:rPr>
          <w:b/>
          <w:bCs/>
          <w:i/>
          <w:iCs/>
          <w:sz w:val="22"/>
        </w:rPr>
        <w:t xml:space="preserve"> </w:t>
      </w:r>
      <w:r w:rsidRPr="0070740E">
        <w:rPr>
          <w:b/>
          <w:bCs/>
          <w:i/>
          <w:iCs/>
          <w:sz w:val="22"/>
        </w:rPr>
        <w:t>fowleri</w:t>
      </w:r>
      <w:r w:rsidRPr="0070740E">
        <w:rPr>
          <w:b/>
          <w:bCs/>
          <w:sz w:val="22"/>
        </w:rPr>
        <w:t xml:space="preserve"> in Australia</w:t>
      </w:r>
    </w:p>
    <w:p w14:paraId="47E849DB" w14:textId="6D2C70BE" w:rsidR="00253FBB" w:rsidRPr="0070740E" w:rsidRDefault="00253FBB" w:rsidP="00253FBB">
      <w:pPr>
        <w:pStyle w:val="BodyText"/>
        <w:rPr>
          <w:sz w:val="22"/>
        </w:rPr>
      </w:pPr>
      <w:r w:rsidRPr="0070740E">
        <w:rPr>
          <w:sz w:val="22"/>
        </w:rPr>
        <w:t xml:space="preserve">The frequency of occurrence of identified health outcomes of </w:t>
      </w:r>
      <w:r w:rsidRPr="0070740E">
        <w:rPr>
          <w:i/>
          <w:iCs/>
          <w:sz w:val="22"/>
        </w:rPr>
        <w:t>Naegleria</w:t>
      </w:r>
      <w:r w:rsidRPr="0070740E" w:rsidDel="00F721E2">
        <w:rPr>
          <w:i/>
          <w:iCs/>
          <w:sz w:val="22"/>
        </w:rPr>
        <w:t xml:space="preserve"> </w:t>
      </w:r>
      <w:r w:rsidRPr="0070740E">
        <w:rPr>
          <w:i/>
          <w:iCs/>
          <w:sz w:val="22"/>
        </w:rPr>
        <w:t>fowleri</w:t>
      </w:r>
      <w:r w:rsidRPr="0070740E">
        <w:rPr>
          <w:sz w:val="22"/>
        </w:rPr>
        <w:t xml:space="preserve"> infections in Australia is rare with three fatalities linked to </w:t>
      </w:r>
      <w:r w:rsidR="000D5698">
        <w:rPr>
          <w:sz w:val="22"/>
        </w:rPr>
        <w:t xml:space="preserve">bore water on </w:t>
      </w:r>
      <w:r w:rsidRPr="0070740E">
        <w:rPr>
          <w:sz w:val="22"/>
        </w:rPr>
        <w:t>rural properties in Queensland since 2002 (Nicholls et al</w:t>
      </w:r>
      <w:r w:rsidR="00A44698">
        <w:rPr>
          <w:sz w:val="22"/>
        </w:rPr>
        <w:t>.,</w:t>
      </w:r>
      <w:r w:rsidRPr="0070740E">
        <w:rPr>
          <w:sz w:val="22"/>
        </w:rPr>
        <w:t xml:space="preserve"> 2016). The historical Australian cases are linked to water piped above ground over long distances and with the most recent cases being associated with rural properties where children had the opportunity to play with the water via hoses and bathing (Nicholls et al</w:t>
      </w:r>
      <w:r w:rsidR="00A44698">
        <w:rPr>
          <w:sz w:val="22"/>
        </w:rPr>
        <w:t>.,</w:t>
      </w:r>
      <w:r w:rsidRPr="0070740E">
        <w:rPr>
          <w:sz w:val="22"/>
        </w:rPr>
        <w:t xml:space="preserve"> 2016). While there has been no association with exposure to recreational waters in Australia during the time review timeframes, there has been multiple infections and deaths globally (Gharpure et al</w:t>
      </w:r>
      <w:r w:rsidR="00A44698">
        <w:rPr>
          <w:sz w:val="22"/>
        </w:rPr>
        <w:t>.,</w:t>
      </w:r>
      <w:r w:rsidRPr="0070740E">
        <w:rPr>
          <w:sz w:val="22"/>
        </w:rPr>
        <w:t xml:space="preserve"> 2021a) with an indication that climate change maybe be expanding the geographical range of </w:t>
      </w:r>
      <w:r w:rsidR="00E0633D" w:rsidRPr="00E0633D">
        <w:rPr>
          <w:i/>
          <w:iCs/>
          <w:sz w:val="22"/>
        </w:rPr>
        <w:t>Naegleria fowleri</w:t>
      </w:r>
      <w:r w:rsidR="00750EE1">
        <w:rPr>
          <w:i/>
          <w:iCs/>
          <w:sz w:val="22"/>
        </w:rPr>
        <w:t xml:space="preserve"> </w:t>
      </w:r>
      <w:r w:rsidRPr="0070740E">
        <w:rPr>
          <w:sz w:val="22"/>
        </w:rPr>
        <w:t>infections (Gharpure et al</w:t>
      </w:r>
      <w:r w:rsidR="00A44698">
        <w:rPr>
          <w:sz w:val="22"/>
        </w:rPr>
        <w:t>.,</w:t>
      </w:r>
      <w:r w:rsidRPr="0070740E">
        <w:rPr>
          <w:sz w:val="22"/>
        </w:rPr>
        <w:t xml:space="preserve"> 2021a</w:t>
      </w:r>
      <w:r w:rsidR="00A44698">
        <w:rPr>
          <w:sz w:val="22"/>
        </w:rPr>
        <w:t>;</w:t>
      </w:r>
      <w:r w:rsidRPr="0070740E">
        <w:rPr>
          <w:sz w:val="22"/>
        </w:rPr>
        <w:t xml:space="preserve"> Gharpure et al</w:t>
      </w:r>
      <w:r w:rsidR="00A44698">
        <w:rPr>
          <w:sz w:val="22"/>
        </w:rPr>
        <w:t>.,</w:t>
      </w:r>
      <w:r w:rsidRPr="0070740E">
        <w:rPr>
          <w:sz w:val="22"/>
        </w:rPr>
        <w:t xml:space="preserve"> 2021b).</w:t>
      </w:r>
    </w:p>
    <w:p w14:paraId="35663E56" w14:textId="77777777" w:rsidR="00253FBB" w:rsidRPr="0070740E" w:rsidRDefault="00253FBB" w:rsidP="00253FBB">
      <w:pPr>
        <w:pStyle w:val="BodyText"/>
        <w:rPr>
          <w:b/>
          <w:bCs/>
          <w:sz w:val="22"/>
        </w:rPr>
      </w:pPr>
      <w:r w:rsidRPr="0070740E">
        <w:rPr>
          <w:b/>
          <w:bCs/>
          <w:sz w:val="22"/>
        </w:rPr>
        <w:t xml:space="preserve">Frequency of health outcomes associated with </w:t>
      </w:r>
      <w:r w:rsidRPr="0070740E">
        <w:rPr>
          <w:b/>
          <w:bCs/>
          <w:i/>
          <w:iCs/>
          <w:sz w:val="22"/>
        </w:rPr>
        <w:t>Burkholderia</w:t>
      </w:r>
      <w:r w:rsidRPr="0070740E" w:rsidDel="00820B83">
        <w:rPr>
          <w:b/>
          <w:bCs/>
          <w:i/>
          <w:iCs/>
          <w:sz w:val="22"/>
        </w:rPr>
        <w:t xml:space="preserve"> </w:t>
      </w:r>
      <w:r w:rsidRPr="0070740E">
        <w:rPr>
          <w:b/>
          <w:bCs/>
          <w:i/>
          <w:iCs/>
          <w:sz w:val="22"/>
        </w:rPr>
        <w:t>pseudomallei</w:t>
      </w:r>
      <w:r w:rsidRPr="0070740E">
        <w:rPr>
          <w:sz w:val="22"/>
        </w:rPr>
        <w:t xml:space="preserve"> </w:t>
      </w:r>
      <w:r w:rsidRPr="0070740E">
        <w:rPr>
          <w:b/>
          <w:bCs/>
          <w:sz w:val="22"/>
        </w:rPr>
        <w:t>in Australia</w:t>
      </w:r>
    </w:p>
    <w:p w14:paraId="2E7232AC" w14:textId="2C32D173" w:rsidR="00253FBB" w:rsidRPr="0070740E" w:rsidRDefault="00253FBB" w:rsidP="00253FBB">
      <w:pPr>
        <w:pStyle w:val="BodyText"/>
        <w:rPr>
          <w:sz w:val="22"/>
        </w:rPr>
      </w:pPr>
      <w:r w:rsidRPr="0070740E">
        <w:rPr>
          <w:i/>
          <w:iCs/>
          <w:sz w:val="22"/>
        </w:rPr>
        <w:t xml:space="preserve">Although </w:t>
      </w:r>
      <w:r w:rsidRPr="0070740E">
        <w:rPr>
          <w:sz w:val="22"/>
        </w:rPr>
        <w:t>multiple identified health outcomes ranging from minor infections to fatalities are known to be associated with</w:t>
      </w:r>
      <w:r w:rsidRPr="0070740E">
        <w:rPr>
          <w:i/>
          <w:iCs/>
          <w:sz w:val="22"/>
        </w:rPr>
        <w:t xml:space="preserve"> Burkholderia</w:t>
      </w:r>
      <w:r w:rsidRPr="0070740E" w:rsidDel="00820B83">
        <w:rPr>
          <w:i/>
          <w:iCs/>
          <w:sz w:val="22"/>
        </w:rPr>
        <w:t xml:space="preserve"> </w:t>
      </w:r>
      <w:r w:rsidRPr="0070740E">
        <w:rPr>
          <w:i/>
          <w:iCs/>
          <w:sz w:val="22"/>
        </w:rPr>
        <w:t>pseudomallei</w:t>
      </w:r>
      <w:r w:rsidRPr="0070740E">
        <w:rPr>
          <w:sz w:val="22"/>
        </w:rPr>
        <w:t xml:space="preserve">, there have been no </w:t>
      </w:r>
      <w:r w:rsidRPr="0070740E">
        <w:rPr>
          <w:i/>
          <w:iCs/>
          <w:sz w:val="22"/>
        </w:rPr>
        <w:t>Burkholderia</w:t>
      </w:r>
      <w:r w:rsidRPr="0070740E" w:rsidDel="00820B83">
        <w:rPr>
          <w:i/>
          <w:iCs/>
          <w:sz w:val="22"/>
        </w:rPr>
        <w:t xml:space="preserve"> </w:t>
      </w:r>
      <w:r w:rsidRPr="0070740E">
        <w:rPr>
          <w:i/>
          <w:iCs/>
          <w:sz w:val="22"/>
        </w:rPr>
        <w:t>pseudomallei</w:t>
      </w:r>
      <w:r w:rsidRPr="0070740E">
        <w:rPr>
          <w:sz w:val="22"/>
        </w:rPr>
        <w:t xml:space="preserve"> infections associated with recreational water exposure recorded in Australia. </w:t>
      </w:r>
      <w:r w:rsidRPr="0070740E">
        <w:rPr>
          <w:i/>
          <w:iCs/>
          <w:sz w:val="22"/>
        </w:rPr>
        <w:t>Burkholderia</w:t>
      </w:r>
      <w:r w:rsidRPr="0070740E" w:rsidDel="00820B83">
        <w:rPr>
          <w:i/>
          <w:iCs/>
          <w:sz w:val="22"/>
        </w:rPr>
        <w:t xml:space="preserve"> </w:t>
      </w:r>
      <w:r w:rsidRPr="0070740E">
        <w:rPr>
          <w:i/>
          <w:iCs/>
          <w:sz w:val="22"/>
        </w:rPr>
        <w:t>pseudomallei</w:t>
      </w:r>
      <w:r w:rsidRPr="0070740E">
        <w:rPr>
          <w:sz w:val="22"/>
        </w:rPr>
        <w:t xml:space="preserve"> is known to be present throughout Northern Australia (Inglis et al</w:t>
      </w:r>
      <w:r w:rsidR="00A44698">
        <w:rPr>
          <w:sz w:val="22"/>
        </w:rPr>
        <w:t>.,</w:t>
      </w:r>
      <w:r w:rsidRPr="0070740E">
        <w:rPr>
          <w:sz w:val="22"/>
        </w:rPr>
        <w:t xml:space="preserve"> 2009, </w:t>
      </w:r>
      <w:r w:rsidR="00A44698" w:rsidRPr="0070740E">
        <w:rPr>
          <w:sz w:val="22"/>
        </w:rPr>
        <w:t>Kaestli et al</w:t>
      </w:r>
      <w:r w:rsidR="00A44698">
        <w:rPr>
          <w:sz w:val="22"/>
        </w:rPr>
        <w:t>.,</w:t>
      </w:r>
      <w:r w:rsidR="00A44698" w:rsidRPr="0070740E">
        <w:rPr>
          <w:sz w:val="22"/>
        </w:rPr>
        <w:t xml:space="preserve"> 2016</w:t>
      </w:r>
      <w:r w:rsidR="00A44698">
        <w:rPr>
          <w:sz w:val="22"/>
        </w:rPr>
        <w:t xml:space="preserve">; </w:t>
      </w:r>
      <w:r w:rsidR="00A44698" w:rsidRPr="0070740E">
        <w:rPr>
          <w:sz w:val="22"/>
        </w:rPr>
        <w:t>Kaestli et al</w:t>
      </w:r>
      <w:r w:rsidR="00A44698">
        <w:rPr>
          <w:sz w:val="22"/>
        </w:rPr>
        <w:t>.,</w:t>
      </w:r>
      <w:r w:rsidR="00A44698" w:rsidRPr="0070740E">
        <w:rPr>
          <w:sz w:val="22"/>
        </w:rPr>
        <w:t xml:space="preserve"> </w:t>
      </w:r>
      <w:r w:rsidRPr="0070740E">
        <w:rPr>
          <w:sz w:val="22"/>
        </w:rPr>
        <w:t>2019), but only two fatal cases related to swimming in Mexico (Alvarez-Hernandez et al</w:t>
      </w:r>
      <w:r w:rsidR="002F34D3">
        <w:rPr>
          <w:sz w:val="22"/>
        </w:rPr>
        <w:t>.,</w:t>
      </w:r>
      <w:r w:rsidRPr="0070740E">
        <w:rPr>
          <w:sz w:val="22"/>
        </w:rPr>
        <w:t xml:space="preserve"> 2021) and a third ocular infection case related to swimming in Malaysia (Shariff et al</w:t>
      </w:r>
      <w:r w:rsidR="002F34D3">
        <w:rPr>
          <w:sz w:val="22"/>
        </w:rPr>
        <w:t>.,</w:t>
      </w:r>
      <w:r w:rsidRPr="0070740E">
        <w:rPr>
          <w:sz w:val="22"/>
        </w:rPr>
        <w:t xml:space="preserve"> 2020) have been reported.</w:t>
      </w:r>
    </w:p>
    <w:p w14:paraId="5DC911B8" w14:textId="77777777" w:rsidR="000D5870" w:rsidRPr="0070740E" w:rsidRDefault="000D5870" w:rsidP="00253FBB">
      <w:pPr>
        <w:pStyle w:val="BodyText"/>
        <w:rPr>
          <w:sz w:val="22"/>
        </w:rPr>
      </w:pPr>
    </w:p>
    <w:p w14:paraId="6E0ECA9F" w14:textId="77777777" w:rsidR="00253FBB" w:rsidRPr="0070740E" w:rsidRDefault="00253FBB" w:rsidP="00253FBB">
      <w:pPr>
        <w:pStyle w:val="BodyText"/>
        <w:numPr>
          <w:ilvl w:val="0"/>
          <w:numId w:val="36"/>
        </w:numPr>
        <w:rPr>
          <w:sz w:val="22"/>
        </w:rPr>
      </w:pPr>
      <w:r w:rsidRPr="0070740E">
        <w:rPr>
          <w:sz w:val="22"/>
        </w:rPr>
        <w:t>What is known about the occurrence of these organisms in natural waters in Australia?</w:t>
      </w:r>
    </w:p>
    <w:p w14:paraId="4880234F" w14:textId="77777777" w:rsidR="00253FBB" w:rsidRPr="0070740E" w:rsidRDefault="00253FBB" w:rsidP="00253FBB">
      <w:pPr>
        <w:pStyle w:val="BodyText"/>
        <w:rPr>
          <w:b/>
          <w:bCs/>
          <w:sz w:val="22"/>
        </w:rPr>
      </w:pPr>
      <w:r w:rsidRPr="0070740E">
        <w:rPr>
          <w:b/>
          <w:bCs/>
          <w:sz w:val="22"/>
        </w:rPr>
        <w:t xml:space="preserve">Occurrence of </w:t>
      </w:r>
      <w:r w:rsidRPr="0070740E">
        <w:rPr>
          <w:b/>
          <w:bCs/>
          <w:i/>
          <w:iCs/>
          <w:sz w:val="22"/>
        </w:rPr>
        <w:t>Naegleria</w:t>
      </w:r>
      <w:r w:rsidRPr="0070740E" w:rsidDel="00F721E2">
        <w:rPr>
          <w:b/>
          <w:bCs/>
          <w:i/>
          <w:iCs/>
          <w:sz w:val="22"/>
        </w:rPr>
        <w:t xml:space="preserve"> </w:t>
      </w:r>
      <w:r w:rsidRPr="0070740E">
        <w:rPr>
          <w:b/>
          <w:bCs/>
          <w:i/>
          <w:iCs/>
          <w:sz w:val="22"/>
        </w:rPr>
        <w:t>fowleri</w:t>
      </w:r>
      <w:r w:rsidRPr="0070740E">
        <w:rPr>
          <w:b/>
          <w:bCs/>
          <w:sz w:val="22"/>
        </w:rPr>
        <w:t xml:space="preserve"> in natural waters in Australia </w:t>
      </w:r>
    </w:p>
    <w:p w14:paraId="76D756C0" w14:textId="0330A8C6" w:rsidR="00253FBB" w:rsidRPr="0070740E" w:rsidRDefault="00253FBB" w:rsidP="00253FBB">
      <w:pPr>
        <w:pStyle w:val="BodyText"/>
        <w:rPr>
          <w:sz w:val="22"/>
        </w:rPr>
      </w:pPr>
      <w:r w:rsidRPr="0070740E">
        <w:rPr>
          <w:sz w:val="22"/>
        </w:rPr>
        <w:t xml:space="preserve">There is no information published within the review time period on the understanding of the presence/occurrence of </w:t>
      </w:r>
      <w:r w:rsidRPr="0070740E">
        <w:rPr>
          <w:i/>
          <w:iCs/>
          <w:sz w:val="22"/>
        </w:rPr>
        <w:t>Naegleria</w:t>
      </w:r>
      <w:r w:rsidRPr="0070740E" w:rsidDel="00B3350E">
        <w:rPr>
          <w:i/>
          <w:iCs/>
          <w:sz w:val="22"/>
        </w:rPr>
        <w:t xml:space="preserve"> </w:t>
      </w:r>
      <w:r w:rsidRPr="0070740E">
        <w:rPr>
          <w:i/>
          <w:iCs/>
          <w:sz w:val="22"/>
        </w:rPr>
        <w:t>fowleri</w:t>
      </w:r>
      <w:r w:rsidRPr="0070740E">
        <w:rPr>
          <w:sz w:val="22"/>
        </w:rPr>
        <w:t xml:space="preserve"> in the natural waters (e.g. lakes, rivers, ponds, and ski parks) in Australia used for recreational purposes. The majority of historical detections and fatalities have been associated with water piped overland (Morgan et al</w:t>
      </w:r>
      <w:r w:rsidR="00AB6935">
        <w:rPr>
          <w:sz w:val="22"/>
        </w:rPr>
        <w:t>.,</w:t>
      </w:r>
      <w:r w:rsidRPr="0070740E">
        <w:rPr>
          <w:sz w:val="22"/>
        </w:rPr>
        <w:t xml:space="preserve"> 2016</w:t>
      </w:r>
      <w:r w:rsidR="00AB6935">
        <w:rPr>
          <w:sz w:val="22"/>
        </w:rPr>
        <w:t>;</w:t>
      </w:r>
      <w:r w:rsidRPr="0070740E">
        <w:rPr>
          <w:sz w:val="22"/>
        </w:rPr>
        <w:t xml:space="preserve"> Nicholls et al</w:t>
      </w:r>
      <w:r w:rsidR="00AB6935">
        <w:rPr>
          <w:sz w:val="22"/>
        </w:rPr>
        <w:t>.,</w:t>
      </w:r>
      <w:r w:rsidRPr="0070740E">
        <w:rPr>
          <w:sz w:val="22"/>
        </w:rPr>
        <w:t xml:space="preserve"> 2016</w:t>
      </w:r>
      <w:r w:rsidR="00AB6935">
        <w:rPr>
          <w:sz w:val="22"/>
        </w:rPr>
        <w:t>;</w:t>
      </w:r>
      <w:r w:rsidRPr="0070740E">
        <w:rPr>
          <w:sz w:val="22"/>
        </w:rPr>
        <w:t xml:space="preserve"> Puzon et al</w:t>
      </w:r>
      <w:r w:rsidR="00AB6935">
        <w:rPr>
          <w:sz w:val="22"/>
        </w:rPr>
        <w:t>.,</w:t>
      </w:r>
      <w:r w:rsidRPr="0070740E">
        <w:rPr>
          <w:sz w:val="22"/>
        </w:rPr>
        <w:t xml:space="preserve"> 2017).</w:t>
      </w:r>
      <w:r w:rsidRPr="0070740E">
        <w:rPr>
          <w:i/>
          <w:iCs/>
          <w:sz w:val="22"/>
        </w:rPr>
        <w:t xml:space="preserve"> Naegleria</w:t>
      </w:r>
      <w:r w:rsidRPr="0070740E" w:rsidDel="00B3350E">
        <w:rPr>
          <w:i/>
          <w:iCs/>
          <w:sz w:val="22"/>
        </w:rPr>
        <w:t xml:space="preserve"> </w:t>
      </w:r>
      <w:r w:rsidRPr="0070740E">
        <w:rPr>
          <w:i/>
          <w:iCs/>
          <w:sz w:val="22"/>
        </w:rPr>
        <w:t>fowleri</w:t>
      </w:r>
      <w:r w:rsidRPr="0070740E">
        <w:rPr>
          <w:sz w:val="22"/>
        </w:rPr>
        <w:t xml:space="preserve"> is not found in saltwater. </w:t>
      </w:r>
    </w:p>
    <w:p w14:paraId="3E2807C6" w14:textId="77777777" w:rsidR="00253FBB" w:rsidRPr="0070740E" w:rsidRDefault="00253FBB" w:rsidP="00253FBB">
      <w:pPr>
        <w:pStyle w:val="BodyText"/>
        <w:rPr>
          <w:sz w:val="22"/>
        </w:rPr>
      </w:pPr>
    </w:p>
    <w:p w14:paraId="20BF12DE" w14:textId="77777777" w:rsidR="00253FBB" w:rsidRPr="0070740E" w:rsidRDefault="00253FBB" w:rsidP="00253FBB">
      <w:pPr>
        <w:pStyle w:val="BodyText"/>
        <w:rPr>
          <w:b/>
          <w:bCs/>
          <w:sz w:val="22"/>
        </w:rPr>
      </w:pPr>
      <w:r w:rsidRPr="0070740E">
        <w:rPr>
          <w:b/>
          <w:bCs/>
          <w:sz w:val="22"/>
        </w:rPr>
        <w:t xml:space="preserve">Occurrence of </w:t>
      </w:r>
      <w:r w:rsidRPr="0070740E">
        <w:rPr>
          <w:b/>
          <w:bCs/>
          <w:i/>
          <w:iCs/>
          <w:sz w:val="22"/>
        </w:rPr>
        <w:t>Burkholderia</w:t>
      </w:r>
      <w:r w:rsidRPr="0070740E" w:rsidDel="00820B83">
        <w:rPr>
          <w:b/>
          <w:bCs/>
          <w:i/>
          <w:iCs/>
          <w:sz w:val="22"/>
        </w:rPr>
        <w:t xml:space="preserve"> </w:t>
      </w:r>
      <w:r w:rsidRPr="0070740E">
        <w:rPr>
          <w:b/>
          <w:bCs/>
          <w:i/>
          <w:iCs/>
          <w:sz w:val="22"/>
        </w:rPr>
        <w:t>pseudomallei</w:t>
      </w:r>
      <w:r w:rsidRPr="0070740E">
        <w:rPr>
          <w:b/>
          <w:bCs/>
          <w:sz w:val="22"/>
        </w:rPr>
        <w:t xml:space="preserve"> in natural waters in Australia </w:t>
      </w:r>
    </w:p>
    <w:p w14:paraId="06E8BD7E" w14:textId="0E8C5037" w:rsidR="00253FBB" w:rsidRPr="0070740E" w:rsidRDefault="00253FBB" w:rsidP="00253FBB">
      <w:pPr>
        <w:pStyle w:val="BodyText"/>
        <w:rPr>
          <w:sz w:val="22"/>
        </w:rPr>
      </w:pPr>
      <w:r w:rsidRPr="0070740E">
        <w:rPr>
          <w:sz w:val="22"/>
        </w:rPr>
        <w:t xml:space="preserve">In Australia, </w:t>
      </w:r>
      <w:r w:rsidRPr="0070740E">
        <w:rPr>
          <w:i/>
          <w:iCs/>
          <w:sz w:val="22"/>
        </w:rPr>
        <w:t>Burkholderia</w:t>
      </w:r>
      <w:r w:rsidRPr="0070740E" w:rsidDel="00820B83">
        <w:rPr>
          <w:i/>
          <w:iCs/>
          <w:sz w:val="22"/>
        </w:rPr>
        <w:t xml:space="preserve"> </w:t>
      </w:r>
      <w:r w:rsidRPr="0070740E">
        <w:rPr>
          <w:i/>
          <w:iCs/>
          <w:sz w:val="22"/>
        </w:rPr>
        <w:t>pseudomallei</w:t>
      </w:r>
      <w:r w:rsidRPr="0070740E" w:rsidDel="00AD1CCB">
        <w:rPr>
          <w:i/>
          <w:iCs/>
          <w:sz w:val="22"/>
        </w:rPr>
        <w:t xml:space="preserve"> </w:t>
      </w:r>
      <w:r w:rsidRPr="0070740E">
        <w:rPr>
          <w:sz w:val="22"/>
        </w:rPr>
        <w:t>is known to part of the natural environment and has been detected in soils, rural water supplies, groundwater and groundwater seeps (Baker and Warner</w:t>
      </w:r>
      <w:r w:rsidR="00AB6935">
        <w:rPr>
          <w:sz w:val="22"/>
        </w:rPr>
        <w:t>,</w:t>
      </w:r>
      <w:r w:rsidRPr="0070740E">
        <w:rPr>
          <w:sz w:val="22"/>
        </w:rPr>
        <w:t xml:space="preserve"> 2016</w:t>
      </w:r>
      <w:r w:rsidR="00AB6935">
        <w:rPr>
          <w:sz w:val="22"/>
        </w:rPr>
        <w:t>;</w:t>
      </w:r>
      <w:r w:rsidRPr="0070740E">
        <w:rPr>
          <w:sz w:val="22"/>
        </w:rPr>
        <w:t xml:space="preserve"> Baker et al</w:t>
      </w:r>
      <w:r w:rsidR="00AB6935">
        <w:rPr>
          <w:sz w:val="22"/>
        </w:rPr>
        <w:t>.,</w:t>
      </w:r>
      <w:r w:rsidRPr="0070740E">
        <w:rPr>
          <w:sz w:val="22"/>
        </w:rPr>
        <w:t xml:space="preserve"> 2011</w:t>
      </w:r>
      <w:r w:rsidR="00AB6935">
        <w:rPr>
          <w:sz w:val="22"/>
        </w:rPr>
        <w:t>;</w:t>
      </w:r>
      <w:r w:rsidRPr="0070740E">
        <w:rPr>
          <w:sz w:val="22"/>
        </w:rPr>
        <w:t xml:space="preserve"> Draper et al</w:t>
      </w:r>
      <w:r w:rsidR="00AB6935">
        <w:rPr>
          <w:sz w:val="22"/>
        </w:rPr>
        <w:t>.,</w:t>
      </w:r>
      <w:r w:rsidRPr="0070740E">
        <w:rPr>
          <w:sz w:val="22"/>
        </w:rPr>
        <w:t xml:space="preserve"> 2010</w:t>
      </w:r>
      <w:r w:rsidR="00AB6935">
        <w:rPr>
          <w:sz w:val="22"/>
        </w:rPr>
        <w:t>;</w:t>
      </w:r>
      <w:r w:rsidRPr="0070740E">
        <w:rPr>
          <w:sz w:val="22"/>
        </w:rPr>
        <w:t xml:space="preserve"> Foong et al</w:t>
      </w:r>
      <w:r w:rsidR="00AB6935">
        <w:rPr>
          <w:sz w:val="22"/>
        </w:rPr>
        <w:t>.,</w:t>
      </w:r>
      <w:r w:rsidRPr="0070740E">
        <w:rPr>
          <w:sz w:val="22"/>
        </w:rPr>
        <w:t xml:space="preserve"> 2014</w:t>
      </w:r>
      <w:r w:rsidR="00AB6935">
        <w:rPr>
          <w:sz w:val="22"/>
        </w:rPr>
        <w:t>;</w:t>
      </w:r>
      <w:r w:rsidRPr="0070740E">
        <w:rPr>
          <w:sz w:val="22"/>
        </w:rPr>
        <w:t xml:space="preserve"> Inglis et al</w:t>
      </w:r>
      <w:r w:rsidR="00AB6935">
        <w:rPr>
          <w:sz w:val="22"/>
        </w:rPr>
        <w:t>.,</w:t>
      </w:r>
      <w:r w:rsidRPr="0070740E">
        <w:rPr>
          <w:sz w:val="22"/>
        </w:rPr>
        <w:t xml:space="preserve"> 2004</w:t>
      </w:r>
      <w:r w:rsidR="00AB6935">
        <w:rPr>
          <w:sz w:val="22"/>
        </w:rPr>
        <w:t>;</w:t>
      </w:r>
      <w:r w:rsidRPr="0070740E">
        <w:rPr>
          <w:sz w:val="22"/>
        </w:rPr>
        <w:t xml:space="preserve"> Inglis and Sousa</w:t>
      </w:r>
      <w:r w:rsidR="00AB6935">
        <w:rPr>
          <w:sz w:val="22"/>
        </w:rPr>
        <w:t>,</w:t>
      </w:r>
      <w:r w:rsidRPr="0070740E">
        <w:rPr>
          <w:sz w:val="22"/>
        </w:rPr>
        <w:t xml:space="preserve"> 2009</w:t>
      </w:r>
      <w:r w:rsidR="009D481C">
        <w:rPr>
          <w:sz w:val="22"/>
        </w:rPr>
        <w:t>;</w:t>
      </w:r>
      <w:r w:rsidRPr="0070740E">
        <w:rPr>
          <w:sz w:val="22"/>
        </w:rPr>
        <w:t xml:space="preserve"> Kaestli et al</w:t>
      </w:r>
      <w:r w:rsidR="009D481C">
        <w:rPr>
          <w:sz w:val="22"/>
        </w:rPr>
        <w:t>.,</w:t>
      </w:r>
      <w:r w:rsidRPr="0070740E">
        <w:rPr>
          <w:sz w:val="22"/>
        </w:rPr>
        <w:t xml:space="preserve"> 2016</w:t>
      </w:r>
      <w:r w:rsidR="009D481C">
        <w:rPr>
          <w:sz w:val="22"/>
        </w:rPr>
        <w:t>;</w:t>
      </w:r>
      <w:r w:rsidRPr="0070740E">
        <w:rPr>
          <w:sz w:val="22"/>
        </w:rPr>
        <w:t xml:space="preserve"> Kaestli et al</w:t>
      </w:r>
      <w:r w:rsidR="009D481C">
        <w:rPr>
          <w:sz w:val="22"/>
        </w:rPr>
        <w:t>.,</w:t>
      </w:r>
      <w:r w:rsidRPr="0070740E">
        <w:rPr>
          <w:sz w:val="22"/>
        </w:rPr>
        <w:t xml:space="preserve"> 2019).</w:t>
      </w:r>
    </w:p>
    <w:p w14:paraId="29BA3D20" w14:textId="77777777" w:rsidR="00253FBB" w:rsidRPr="0070740E" w:rsidRDefault="00253FBB" w:rsidP="00253FBB">
      <w:pPr>
        <w:pStyle w:val="BodyText"/>
        <w:rPr>
          <w:sz w:val="22"/>
        </w:rPr>
      </w:pPr>
    </w:p>
    <w:p w14:paraId="68C7D0DC" w14:textId="77777777" w:rsidR="00253FBB" w:rsidRPr="0070740E" w:rsidRDefault="00253FBB" w:rsidP="00253FBB">
      <w:pPr>
        <w:pStyle w:val="BodyText"/>
        <w:numPr>
          <w:ilvl w:val="0"/>
          <w:numId w:val="36"/>
        </w:numPr>
        <w:rPr>
          <w:sz w:val="22"/>
        </w:rPr>
      </w:pPr>
      <w:r w:rsidRPr="0070740E">
        <w:rPr>
          <w:sz w:val="22"/>
        </w:rPr>
        <w:t>What are the conditions associated with increased occurrence? What are the conditions associated with absence of these microorganisms?</w:t>
      </w:r>
    </w:p>
    <w:p w14:paraId="54A478C3" w14:textId="77777777" w:rsidR="00253FBB" w:rsidRPr="0070740E" w:rsidRDefault="00253FBB" w:rsidP="00253FBB">
      <w:pPr>
        <w:pStyle w:val="BodyText"/>
        <w:rPr>
          <w:b/>
          <w:bCs/>
          <w:sz w:val="22"/>
        </w:rPr>
      </w:pPr>
      <w:r w:rsidRPr="0070740E">
        <w:rPr>
          <w:b/>
          <w:bCs/>
          <w:sz w:val="22"/>
        </w:rPr>
        <w:t xml:space="preserve">What conditions increase or decrease </w:t>
      </w:r>
      <w:r w:rsidRPr="0070740E">
        <w:rPr>
          <w:b/>
          <w:bCs/>
          <w:i/>
          <w:iCs/>
          <w:sz w:val="22"/>
        </w:rPr>
        <w:t>Naegleria</w:t>
      </w:r>
      <w:r w:rsidRPr="0070740E" w:rsidDel="00B3350E">
        <w:rPr>
          <w:b/>
          <w:bCs/>
          <w:i/>
          <w:iCs/>
          <w:sz w:val="22"/>
        </w:rPr>
        <w:t xml:space="preserve"> </w:t>
      </w:r>
      <w:r w:rsidRPr="0070740E">
        <w:rPr>
          <w:b/>
          <w:bCs/>
          <w:i/>
          <w:iCs/>
          <w:sz w:val="22"/>
        </w:rPr>
        <w:t>fowleri</w:t>
      </w:r>
      <w:r w:rsidRPr="0070740E">
        <w:rPr>
          <w:b/>
          <w:bCs/>
          <w:sz w:val="22"/>
        </w:rPr>
        <w:t xml:space="preserve"> occurrence?</w:t>
      </w:r>
    </w:p>
    <w:p w14:paraId="44B9BFCF" w14:textId="14385842" w:rsidR="00253FBB" w:rsidRPr="0070740E" w:rsidRDefault="00253FBB" w:rsidP="00253FBB">
      <w:pPr>
        <w:pStyle w:val="BodyText"/>
        <w:rPr>
          <w:sz w:val="22"/>
        </w:rPr>
      </w:pPr>
      <w:r w:rsidRPr="0070740E">
        <w:rPr>
          <w:i/>
          <w:iCs/>
          <w:sz w:val="22"/>
        </w:rPr>
        <w:t>Naegleria</w:t>
      </w:r>
      <w:r w:rsidRPr="0070740E" w:rsidDel="00B3350E">
        <w:rPr>
          <w:i/>
          <w:iCs/>
          <w:sz w:val="22"/>
        </w:rPr>
        <w:t xml:space="preserve"> </w:t>
      </w:r>
      <w:r w:rsidRPr="0070740E">
        <w:rPr>
          <w:i/>
          <w:iCs/>
          <w:sz w:val="22"/>
        </w:rPr>
        <w:t>fowleri</w:t>
      </w:r>
      <w:r w:rsidRPr="0070740E">
        <w:rPr>
          <w:sz w:val="22"/>
        </w:rPr>
        <w:t xml:space="preserve"> </w:t>
      </w:r>
      <w:r w:rsidR="00B559A4">
        <w:rPr>
          <w:sz w:val="22"/>
        </w:rPr>
        <w:t>can be</w:t>
      </w:r>
      <w:r w:rsidRPr="0070740E">
        <w:rPr>
          <w:sz w:val="22"/>
        </w:rPr>
        <w:t xml:space="preserve"> found in the environment</w:t>
      </w:r>
      <w:r w:rsidR="00B559A4">
        <w:rPr>
          <w:sz w:val="22"/>
        </w:rPr>
        <w:t xml:space="preserve"> year-round</w:t>
      </w:r>
      <w:r w:rsidRPr="0070740E">
        <w:rPr>
          <w:sz w:val="22"/>
        </w:rPr>
        <w:t xml:space="preserve"> </w:t>
      </w:r>
      <w:r w:rsidR="00EC72A0">
        <w:rPr>
          <w:sz w:val="22"/>
        </w:rPr>
        <w:t>(Sifuentes et al</w:t>
      </w:r>
      <w:r w:rsidR="003A0419">
        <w:rPr>
          <w:sz w:val="22"/>
        </w:rPr>
        <w:t>.,</w:t>
      </w:r>
      <w:r w:rsidR="00EC72A0">
        <w:rPr>
          <w:sz w:val="22"/>
        </w:rPr>
        <w:t xml:space="preserve"> 2014</w:t>
      </w:r>
      <w:r w:rsidR="003A0419">
        <w:rPr>
          <w:sz w:val="22"/>
        </w:rPr>
        <w:t>;</w:t>
      </w:r>
      <w:r w:rsidR="009B3A9C">
        <w:rPr>
          <w:sz w:val="22"/>
        </w:rPr>
        <w:t xml:space="preserve"> </w:t>
      </w:r>
      <w:r w:rsidR="009B3A9C" w:rsidRPr="0070740E">
        <w:rPr>
          <w:sz w:val="22"/>
        </w:rPr>
        <w:t>Stahl and Olson</w:t>
      </w:r>
      <w:r w:rsidR="003A0419">
        <w:rPr>
          <w:sz w:val="22"/>
        </w:rPr>
        <w:t>,</w:t>
      </w:r>
      <w:r w:rsidR="009B3A9C" w:rsidRPr="0070740E">
        <w:rPr>
          <w:sz w:val="22"/>
        </w:rPr>
        <w:t xml:space="preserve"> 202</w:t>
      </w:r>
      <w:r w:rsidR="00AD7258">
        <w:rPr>
          <w:sz w:val="22"/>
        </w:rPr>
        <w:t>1</w:t>
      </w:r>
      <w:r w:rsidR="00EC72A0">
        <w:rPr>
          <w:sz w:val="22"/>
        </w:rPr>
        <w:t>)</w:t>
      </w:r>
      <w:r w:rsidR="00B669BD">
        <w:rPr>
          <w:sz w:val="22"/>
        </w:rPr>
        <w:t xml:space="preserve"> </w:t>
      </w:r>
      <w:r w:rsidRPr="0070740E">
        <w:rPr>
          <w:sz w:val="22"/>
        </w:rPr>
        <w:t>but are more abundant on a seasonal basis and increase with warmer temperatures (Puzon et al</w:t>
      </w:r>
      <w:r w:rsidR="00E85332">
        <w:rPr>
          <w:sz w:val="22"/>
        </w:rPr>
        <w:t>.,</w:t>
      </w:r>
      <w:r w:rsidRPr="0070740E">
        <w:rPr>
          <w:sz w:val="22"/>
        </w:rPr>
        <w:t xml:space="preserve"> 2017</w:t>
      </w:r>
      <w:r w:rsidR="00E85332">
        <w:rPr>
          <w:sz w:val="22"/>
        </w:rPr>
        <w:t>;</w:t>
      </w:r>
      <w:r w:rsidRPr="0070740E">
        <w:rPr>
          <w:sz w:val="22"/>
        </w:rPr>
        <w:t xml:space="preserve"> Stahl and Olson</w:t>
      </w:r>
      <w:r w:rsidR="00E85332">
        <w:rPr>
          <w:sz w:val="22"/>
        </w:rPr>
        <w:t>,</w:t>
      </w:r>
      <w:r w:rsidRPr="0070740E">
        <w:rPr>
          <w:sz w:val="22"/>
        </w:rPr>
        <w:t xml:space="preserve"> 202</w:t>
      </w:r>
      <w:r w:rsidR="00AD7258">
        <w:rPr>
          <w:sz w:val="22"/>
        </w:rPr>
        <w:t>1</w:t>
      </w:r>
      <w:r w:rsidR="00E85332">
        <w:rPr>
          <w:sz w:val="22"/>
        </w:rPr>
        <w:t>;</w:t>
      </w:r>
      <w:r w:rsidRPr="0070740E">
        <w:rPr>
          <w:sz w:val="22"/>
        </w:rPr>
        <w:t xml:space="preserve"> Yoder et al 2010). </w:t>
      </w:r>
      <w:r w:rsidR="00A000D2">
        <w:rPr>
          <w:sz w:val="22"/>
        </w:rPr>
        <w:t xml:space="preserve">Fatal </w:t>
      </w:r>
      <w:r w:rsidR="001206EF" w:rsidRPr="0027047F">
        <w:rPr>
          <w:i/>
          <w:iCs/>
          <w:sz w:val="22"/>
        </w:rPr>
        <w:t>Naegleria fowleri</w:t>
      </w:r>
      <w:r w:rsidR="001206EF">
        <w:rPr>
          <w:sz w:val="22"/>
        </w:rPr>
        <w:t xml:space="preserve"> cases have occurred in recreational waters with </w:t>
      </w:r>
      <w:r w:rsidR="00854FCF">
        <w:rPr>
          <w:sz w:val="22"/>
        </w:rPr>
        <w:t>reported</w:t>
      </w:r>
      <w:r w:rsidR="007C2DF5">
        <w:rPr>
          <w:sz w:val="22"/>
        </w:rPr>
        <w:t xml:space="preserve"> </w:t>
      </w:r>
      <w:r w:rsidR="004131CA">
        <w:rPr>
          <w:sz w:val="22"/>
        </w:rPr>
        <w:t xml:space="preserve">water </w:t>
      </w:r>
      <w:r w:rsidR="001206EF">
        <w:rPr>
          <w:sz w:val="22"/>
        </w:rPr>
        <w:t>temperature</w:t>
      </w:r>
      <w:r w:rsidR="00854FCF">
        <w:rPr>
          <w:sz w:val="22"/>
        </w:rPr>
        <w:t>s</w:t>
      </w:r>
      <w:r w:rsidR="00B4515C">
        <w:rPr>
          <w:sz w:val="22"/>
        </w:rPr>
        <w:t xml:space="preserve"> </w:t>
      </w:r>
      <w:r w:rsidR="00F10BD6">
        <w:rPr>
          <w:sz w:val="22"/>
        </w:rPr>
        <w:t>between</w:t>
      </w:r>
      <w:r w:rsidR="008F2D76">
        <w:rPr>
          <w:sz w:val="22"/>
        </w:rPr>
        <w:t xml:space="preserve"> 2</w:t>
      </w:r>
      <w:r w:rsidR="00D05532">
        <w:rPr>
          <w:sz w:val="22"/>
        </w:rPr>
        <w:t>2</w:t>
      </w:r>
      <w:r w:rsidR="00886234">
        <w:rPr>
          <w:sz w:val="22"/>
        </w:rPr>
        <w:t xml:space="preserve"> </w:t>
      </w:r>
      <w:r w:rsidR="008F2D76">
        <w:rPr>
          <w:rFonts w:cs="Calibri"/>
          <w:sz w:val="22"/>
        </w:rPr>
        <w:t>°</w:t>
      </w:r>
      <w:r w:rsidR="008F2D76">
        <w:rPr>
          <w:sz w:val="22"/>
        </w:rPr>
        <w:t>C (</w:t>
      </w:r>
      <w:r w:rsidR="008F2D76" w:rsidRPr="00A000D2">
        <w:rPr>
          <w:rFonts w:cs="Arial"/>
          <w:color w:val="212121"/>
          <w:sz w:val="22"/>
          <w:shd w:val="clear" w:color="auto" w:fill="FFFFFF"/>
        </w:rPr>
        <w:t>Kemble</w:t>
      </w:r>
      <w:r w:rsidR="008F2D76">
        <w:rPr>
          <w:rFonts w:cs="Arial"/>
          <w:color w:val="212121"/>
          <w:sz w:val="22"/>
          <w:shd w:val="clear" w:color="auto" w:fill="FFFFFF"/>
        </w:rPr>
        <w:t xml:space="preserve"> et al</w:t>
      </w:r>
      <w:r w:rsidR="00E85332">
        <w:rPr>
          <w:rFonts w:cs="Arial"/>
          <w:color w:val="212121"/>
          <w:sz w:val="22"/>
          <w:shd w:val="clear" w:color="auto" w:fill="FFFFFF"/>
        </w:rPr>
        <w:t>.,</w:t>
      </w:r>
      <w:r w:rsidR="008F2D76">
        <w:rPr>
          <w:rFonts w:cs="Arial"/>
          <w:color w:val="212121"/>
          <w:sz w:val="22"/>
          <w:shd w:val="clear" w:color="auto" w:fill="FFFFFF"/>
        </w:rPr>
        <w:t xml:space="preserve"> 2012</w:t>
      </w:r>
      <w:r w:rsidR="008F2D76">
        <w:rPr>
          <w:sz w:val="22"/>
        </w:rPr>
        <w:t>)</w:t>
      </w:r>
      <w:r w:rsidR="00E77046">
        <w:rPr>
          <w:sz w:val="22"/>
        </w:rPr>
        <w:t xml:space="preserve"> </w:t>
      </w:r>
      <w:r w:rsidR="00F10BD6">
        <w:rPr>
          <w:sz w:val="22"/>
        </w:rPr>
        <w:t xml:space="preserve">and </w:t>
      </w:r>
      <w:r w:rsidR="006B541F">
        <w:rPr>
          <w:rFonts w:cs="Calibri"/>
          <w:sz w:val="22"/>
        </w:rPr>
        <w:t>&gt;</w:t>
      </w:r>
      <w:r w:rsidR="00F10BD6">
        <w:rPr>
          <w:sz w:val="22"/>
        </w:rPr>
        <w:t>30</w:t>
      </w:r>
      <w:r w:rsidR="00F10BD6">
        <w:rPr>
          <w:rFonts w:cs="Calibri"/>
          <w:sz w:val="22"/>
        </w:rPr>
        <w:t>°</w:t>
      </w:r>
      <w:r w:rsidR="00F10BD6">
        <w:rPr>
          <w:sz w:val="22"/>
        </w:rPr>
        <w:t>C</w:t>
      </w:r>
      <w:r w:rsidR="00E77046">
        <w:rPr>
          <w:sz w:val="22"/>
        </w:rPr>
        <w:t xml:space="preserve"> </w:t>
      </w:r>
      <w:r w:rsidR="006B541F">
        <w:rPr>
          <w:sz w:val="22"/>
        </w:rPr>
        <w:t>(Moussa et al</w:t>
      </w:r>
      <w:r w:rsidR="00E85332">
        <w:rPr>
          <w:sz w:val="22"/>
        </w:rPr>
        <w:t>.</w:t>
      </w:r>
      <w:r w:rsidR="006B541F">
        <w:rPr>
          <w:sz w:val="22"/>
        </w:rPr>
        <w:t xml:space="preserve">, 2013). </w:t>
      </w:r>
      <w:r w:rsidRPr="0070740E">
        <w:rPr>
          <w:sz w:val="22"/>
        </w:rPr>
        <w:t xml:space="preserve">The corresponding need for ample </w:t>
      </w:r>
      <w:r w:rsidR="001A5F1B" w:rsidRPr="0070740E">
        <w:rPr>
          <w:sz w:val="22"/>
        </w:rPr>
        <w:t xml:space="preserve">concentrations of bacterial food </w:t>
      </w:r>
      <w:r w:rsidRPr="0070740E">
        <w:rPr>
          <w:sz w:val="22"/>
        </w:rPr>
        <w:t>(Goudot et al</w:t>
      </w:r>
      <w:r w:rsidR="00E85332">
        <w:rPr>
          <w:sz w:val="22"/>
        </w:rPr>
        <w:t>.,</w:t>
      </w:r>
      <w:r w:rsidRPr="0070740E">
        <w:rPr>
          <w:sz w:val="22"/>
        </w:rPr>
        <w:t xml:space="preserve"> 2012) along with microbial abundance/composition (Morgan et al</w:t>
      </w:r>
      <w:r w:rsidR="00E85332">
        <w:rPr>
          <w:sz w:val="22"/>
        </w:rPr>
        <w:t>., 201</w:t>
      </w:r>
      <w:r w:rsidR="00483FB7">
        <w:rPr>
          <w:sz w:val="22"/>
        </w:rPr>
        <w:t>6</w:t>
      </w:r>
      <w:r w:rsidRPr="0070740E">
        <w:rPr>
          <w:sz w:val="22"/>
        </w:rPr>
        <w:t>) and food sources (Miller et al</w:t>
      </w:r>
      <w:r w:rsidR="00483FB7">
        <w:rPr>
          <w:sz w:val="22"/>
        </w:rPr>
        <w:t>.,</w:t>
      </w:r>
      <w:r w:rsidRPr="0070740E">
        <w:rPr>
          <w:sz w:val="22"/>
        </w:rPr>
        <w:t xml:space="preserve"> 2018) are also linked with the increased presence/abundance of </w:t>
      </w:r>
      <w:r w:rsidRPr="0070740E">
        <w:rPr>
          <w:i/>
          <w:iCs/>
          <w:sz w:val="22"/>
        </w:rPr>
        <w:t>Naegleria</w:t>
      </w:r>
      <w:r w:rsidRPr="0070740E" w:rsidDel="00B3350E">
        <w:rPr>
          <w:i/>
          <w:iCs/>
          <w:sz w:val="22"/>
        </w:rPr>
        <w:t xml:space="preserve"> </w:t>
      </w:r>
      <w:r w:rsidRPr="0070740E">
        <w:rPr>
          <w:i/>
          <w:iCs/>
          <w:sz w:val="22"/>
        </w:rPr>
        <w:t>fowleri</w:t>
      </w:r>
      <w:r w:rsidRPr="0070740E">
        <w:rPr>
          <w:sz w:val="22"/>
        </w:rPr>
        <w:t xml:space="preserve">. Climate change is indicated as expanding the range of </w:t>
      </w:r>
      <w:r w:rsidRPr="0070740E">
        <w:rPr>
          <w:i/>
          <w:iCs/>
          <w:sz w:val="22"/>
        </w:rPr>
        <w:t>Naegleria</w:t>
      </w:r>
      <w:r w:rsidRPr="0070740E" w:rsidDel="00B3350E">
        <w:rPr>
          <w:i/>
          <w:iCs/>
          <w:sz w:val="22"/>
        </w:rPr>
        <w:t xml:space="preserve"> </w:t>
      </w:r>
      <w:r w:rsidRPr="0070740E">
        <w:rPr>
          <w:i/>
          <w:iCs/>
          <w:sz w:val="22"/>
        </w:rPr>
        <w:t>fowleri</w:t>
      </w:r>
      <w:r w:rsidRPr="0070740E">
        <w:rPr>
          <w:sz w:val="22"/>
        </w:rPr>
        <w:t xml:space="preserve"> infections (Gharpure et al</w:t>
      </w:r>
      <w:r w:rsidR="00B403FC">
        <w:rPr>
          <w:sz w:val="22"/>
        </w:rPr>
        <w:t>.,</w:t>
      </w:r>
      <w:r w:rsidRPr="0070740E">
        <w:rPr>
          <w:sz w:val="22"/>
        </w:rPr>
        <w:t xml:space="preserve"> 2021a). The majority of </w:t>
      </w:r>
      <w:r w:rsidRPr="0070740E">
        <w:rPr>
          <w:i/>
          <w:iCs/>
          <w:sz w:val="22"/>
        </w:rPr>
        <w:t>Naegleria</w:t>
      </w:r>
      <w:r w:rsidRPr="0070740E" w:rsidDel="00B3350E">
        <w:rPr>
          <w:i/>
          <w:iCs/>
          <w:sz w:val="22"/>
        </w:rPr>
        <w:t xml:space="preserve"> </w:t>
      </w:r>
      <w:r w:rsidRPr="0070740E">
        <w:rPr>
          <w:i/>
          <w:iCs/>
          <w:sz w:val="22"/>
        </w:rPr>
        <w:t>fowleri</w:t>
      </w:r>
      <w:r w:rsidRPr="0070740E">
        <w:rPr>
          <w:sz w:val="22"/>
        </w:rPr>
        <w:t xml:space="preserve"> fatalities globally are linked to warmer temperatures and increased recreational water activity (Gharpure et al</w:t>
      </w:r>
      <w:r w:rsidR="00B403FC">
        <w:rPr>
          <w:sz w:val="22"/>
        </w:rPr>
        <w:t>.,</w:t>
      </w:r>
      <w:r w:rsidRPr="0070740E">
        <w:rPr>
          <w:sz w:val="22"/>
        </w:rPr>
        <w:t xml:space="preserve"> 2021a). High salt concentrations, such as those in sea water, prevent </w:t>
      </w:r>
      <w:r w:rsidRPr="0070740E">
        <w:rPr>
          <w:i/>
          <w:iCs/>
          <w:sz w:val="22"/>
        </w:rPr>
        <w:t>Naegleria</w:t>
      </w:r>
      <w:r w:rsidRPr="0070740E" w:rsidDel="00B3350E">
        <w:rPr>
          <w:i/>
          <w:iCs/>
          <w:sz w:val="22"/>
        </w:rPr>
        <w:t xml:space="preserve"> </w:t>
      </w:r>
      <w:r w:rsidRPr="0070740E">
        <w:rPr>
          <w:i/>
          <w:iCs/>
          <w:sz w:val="22"/>
        </w:rPr>
        <w:t>fowleri</w:t>
      </w:r>
      <w:r w:rsidRPr="0070740E">
        <w:rPr>
          <w:sz w:val="22"/>
        </w:rPr>
        <w:t xml:space="preserve"> growth (Lam et al</w:t>
      </w:r>
      <w:r w:rsidR="00B403FC">
        <w:rPr>
          <w:sz w:val="22"/>
        </w:rPr>
        <w:t>.,</w:t>
      </w:r>
      <w:r w:rsidRPr="0070740E">
        <w:rPr>
          <w:sz w:val="22"/>
        </w:rPr>
        <w:t xml:space="preserve"> 2019).</w:t>
      </w:r>
    </w:p>
    <w:p w14:paraId="2500426A" w14:textId="77777777" w:rsidR="00253FBB" w:rsidRPr="0070740E" w:rsidRDefault="00253FBB" w:rsidP="00253FBB">
      <w:pPr>
        <w:pStyle w:val="BodyText"/>
        <w:rPr>
          <w:b/>
          <w:bCs/>
          <w:sz w:val="22"/>
        </w:rPr>
      </w:pPr>
    </w:p>
    <w:p w14:paraId="1600AAA9" w14:textId="77777777" w:rsidR="00253FBB" w:rsidRPr="0070740E" w:rsidRDefault="00253FBB" w:rsidP="00253FBB">
      <w:pPr>
        <w:pStyle w:val="BodyText"/>
        <w:rPr>
          <w:b/>
          <w:bCs/>
          <w:sz w:val="22"/>
        </w:rPr>
      </w:pPr>
      <w:r w:rsidRPr="0070740E">
        <w:rPr>
          <w:b/>
          <w:bCs/>
          <w:sz w:val="22"/>
        </w:rPr>
        <w:t xml:space="preserve">What conditions increase or decrease </w:t>
      </w:r>
      <w:r w:rsidRPr="0070740E">
        <w:rPr>
          <w:b/>
          <w:bCs/>
          <w:i/>
          <w:iCs/>
          <w:sz w:val="22"/>
        </w:rPr>
        <w:t>Burkholderia</w:t>
      </w:r>
      <w:r w:rsidRPr="0070740E" w:rsidDel="00820B83">
        <w:rPr>
          <w:b/>
          <w:bCs/>
          <w:i/>
          <w:iCs/>
          <w:sz w:val="22"/>
        </w:rPr>
        <w:t xml:space="preserve"> </w:t>
      </w:r>
      <w:r w:rsidRPr="0070740E">
        <w:rPr>
          <w:b/>
          <w:bCs/>
          <w:i/>
          <w:iCs/>
          <w:sz w:val="22"/>
        </w:rPr>
        <w:t>pseudomallei</w:t>
      </w:r>
      <w:r w:rsidRPr="0070740E" w:rsidDel="00AD1CCB">
        <w:rPr>
          <w:i/>
          <w:iCs/>
          <w:sz w:val="22"/>
        </w:rPr>
        <w:t xml:space="preserve"> </w:t>
      </w:r>
      <w:r w:rsidRPr="0070740E">
        <w:rPr>
          <w:b/>
          <w:bCs/>
          <w:sz w:val="22"/>
        </w:rPr>
        <w:t>occurrence?</w:t>
      </w:r>
    </w:p>
    <w:p w14:paraId="329FDA2E" w14:textId="553FFE75" w:rsidR="00253FBB" w:rsidRPr="0070740E" w:rsidRDefault="00253FBB" w:rsidP="00253FBB">
      <w:pPr>
        <w:pStyle w:val="BodyText"/>
        <w:rPr>
          <w:sz w:val="22"/>
        </w:rPr>
      </w:pPr>
      <w:r w:rsidRPr="0070740E">
        <w:rPr>
          <w:i/>
          <w:iCs/>
          <w:sz w:val="22"/>
        </w:rPr>
        <w:t>Burkholderia</w:t>
      </w:r>
      <w:r w:rsidRPr="0070740E" w:rsidDel="00820B83">
        <w:rPr>
          <w:i/>
          <w:iCs/>
          <w:sz w:val="22"/>
        </w:rPr>
        <w:t xml:space="preserve"> </w:t>
      </w:r>
      <w:r w:rsidRPr="0070740E">
        <w:rPr>
          <w:i/>
          <w:iCs/>
          <w:sz w:val="22"/>
        </w:rPr>
        <w:t>pseudomallei</w:t>
      </w:r>
      <w:r w:rsidRPr="0070740E" w:rsidDel="00AD1CCB">
        <w:rPr>
          <w:i/>
          <w:iCs/>
          <w:sz w:val="22"/>
        </w:rPr>
        <w:t xml:space="preserve"> </w:t>
      </w:r>
      <w:r w:rsidRPr="0070740E">
        <w:rPr>
          <w:sz w:val="22"/>
        </w:rPr>
        <w:t>is known to increase in presence and abundance with weather conditions (increased dew point, cloud cover, rainfall, and maximum temperature) (Kaestli et al</w:t>
      </w:r>
      <w:r w:rsidR="00B403FC">
        <w:rPr>
          <w:sz w:val="22"/>
        </w:rPr>
        <w:t>.,</w:t>
      </w:r>
      <w:r w:rsidRPr="0070740E">
        <w:rPr>
          <w:sz w:val="22"/>
        </w:rPr>
        <w:t xml:space="preserve"> 2016) with a potential increase due to climate change (Inglis and Sousa</w:t>
      </w:r>
      <w:r w:rsidR="00B403FC">
        <w:rPr>
          <w:sz w:val="22"/>
        </w:rPr>
        <w:t>,</w:t>
      </w:r>
      <w:r w:rsidRPr="0070740E">
        <w:rPr>
          <w:sz w:val="22"/>
        </w:rPr>
        <w:t xml:space="preserve"> 2009).</w:t>
      </w:r>
    </w:p>
    <w:p w14:paraId="3981E6CF" w14:textId="77777777" w:rsidR="00253FBB" w:rsidRPr="0070740E" w:rsidRDefault="00253FBB" w:rsidP="00253FBB">
      <w:pPr>
        <w:pStyle w:val="BodyText"/>
        <w:rPr>
          <w:sz w:val="22"/>
        </w:rPr>
      </w:pPr>
    </w:p>
    <w:p w14:paraId="478073B5" w14:textId="77777777" w:rsidR="00253FBB" w:rsidRPr="0070740E" w:rsidRDefault="00253FBB" w:rsidP="00253FBB">
      <w:pPr>
        <w:pStyle w:val="BodyText"/>
        <w:numPr>
          <w:ilvl w:val="0"/>
          <w:numId w:val="36"/>
        </w:numPr>
        <w:rPr>
          <w:sz w:val="22"/>
        </w:rPr>
      </w:pPr>
      <w:r w:rsidRPr="0070740E">
        <w:rPr>
          <w:sz w:val="22"/>
        </w:rPr>
        <w:t>What is known about the exposure pathway for each organism?</w:t>
      </w:r>
    </w:p>
    <w:p w14:paraId="25E3BECC" w14:textId="77777777" w:rsidR="00253FBB" w:rsidRPr="0070740E" w:rsidRDefault="00253FBB" w:rsidP="00253FBB">
      <w:pPr>
        <w:pStyle w:val="BodyText"/>
        <w:rPr>
          <w:b/>
          <w:bCs/>
          <w:sz w:val="22"/>
        </w:rPr>
      </w:pPr>
      <w:r w:rsidRPr="0070740E">
        <w:rPr>
          <w:b/>
          <w:bCs/>
          <w:sz w:val="22"/>
        </w:rPr>
        <w:t xml:space="preserve">Exposure pathway for </w:t>
      </w:r>
      <w:r w:rsidRPr="0070740E">
        <w:rPr>
          <w:b/>
          <w:bCs/>
          <w:i/>
          <w:iCs/>
          <w:sz w:val="22"/>
        </w:rPr>
        <w:t>Naegleria</w:t>
      </w:r>
      <w:r w:rsidRPr="0070740E" w:rsidDel="00B3350E">
        <w:rPr>
          <w:b/>
          <w:bCs/>
          <w:i/>
          <w:iCs/>
          <w:sz w:val="22"/>
        </w:rPr>
        <w:t xml:space="preserve"> </w:t>
      </w:r>
      <w:r w:rsidRPr="0070740E">
        <w:rPr>
          <w:b/>
          <w:bCs/>
          <w:i/>
          <w:iCs/>
          <w:sz w:val="22"/>
        </w:rPr>
        <w:t>fowleri</w:t>
      </w:r>
    </w:p>
    <w:p w14:paraId="2D1B5BFF" w14:textId="091F7373" w:rsidR="00253FBB" w:rsidRPr="0070740E" w:rsidRDefault="00253FBB" w:rsidP="00253FBB">
      <w:pPr>
        <w:pStyle w:val="BodyText"/>
        <w:rPr>
          <w:sz w:val="22"/>
        </w:rPr>
      </w:pPr>
      <w:r w:rsidRPr="0070740E">
        <w:rPr>
          <w:sz w:val="22"/>
        </w:rPr>
        <w:t xml:space="preserve">The exposure pathway for </w:t>
      </w:r>
      <w:r w:rsidRPr="0070740E">
        <w:rPr>
          <w:i/>
          <w:iCs/>
          <w:sz w:val="22"/>
        </w:rPr>
        <w:t>Naegleria</w:t>
      </w:r>
      <w:r w:rsidRPr="0070740E" w:rsidDel="00B3350E">
        <w:rPr>
          <w:i/>
          <w:iCs/>
          <w:sz w:val="22"/>
        </w:rPr>
        <w:t xml:space="preserve"> </w:t>
      </w:r>
      <w:r w:rsidRPr="0070740E">
        <w:rPr>
          <w:i/>
          <w:iCs/>
          <w:sz w:val="22"/>
        </w:rPr>
        <w:t>fowleri</w:t>
      </w:r>
      <w:r w:rsidRPr="0070740E">
        <w:rPr>
          <w:sz w:val="22"/>
        </w:rPr>
        <w:t xml:space="preserve"> is through inhalation </w:t>
      </w:r>
      <w:r w:rsidR="007364D2" w:rsidRPr="0070740E">
        <w:rPr>
          <w:sz w:val="22"/>
        </w:rPr>
        <w:t>o</w:t>
      </w:r>
      <w:r w:rsidR="007364D2">
        <w:rPr>
          <w:sz w:val="22"/>
        </w:rPr>
        <w:t xml:space="preserve">f </w:t>
      </w:r>
      <w:r w:rsidRPr="0070740E">
        <w:rPr>
          <w:sz w:val="22"/>
        </w:rPr>
        <w:t>the organism into the nasal passages (Gharpure et al</w:t>
      </w:r>
      <w:r w:rsidR="00B403FC">
        <w:rPr>
          <w:sz w:val="22"/>
        </w:rPr>
        <w:t>.,</w:t>
      </w:r>
      <w:r w:rsidRPr="0070740E">
        <w:rPr>
          <w:sz w:val="22"/>
        </w:rPr>
        <w:t xml:space="preserve"> 2021a</w:t>
      </w:r>
      <w:r w:rsidR="00B403FC">
        <w:rPr>
          <w:sz w:val="22"/>
        </w:rPr>
        <w:t>;</w:t>
      </w:r>
      <w:r w:rsidRPr="0070740E">
        <w:rPr>
          <w:sz w:val="22"/>
        </w:rPr>
        <w:t xml:space="preserve"> Gharpure et al</w:t>
      </w:r>
      <w:r w:rsidR="00B403FC">
        <w:rPr>
          <w:sz w:val="22"/>
        </w:rPr>
        <w:t>.,</w:t>
      </w:r>
      <w:r w:rsidRPr="0070740E">
        <w:rPr>
          <w:sz w:val="22"/>
        </w:rPr>
        <w:t xml:space="preserve"> 2021b). Ruptured eardrums have also been listed as a potential pathway.</w:t>
      </w:r>
    </w:p>
    <w:p w14:paraId="0DA50ED8" w14:textId="77777777" w:rsidR="00253FBB" w:rsidRPr="0070740E" w:rsidRDefault="00253FBB" w:rsidP="00253FBB">
      <w:pPr>
        <w:pStyle w:val="BodyText"/>
        <w:rPr>
          <w:b/>
          <w:bCs/>
          <w:sz w:val="22"/>
        </w:rPr>
      </w:pPr>
    </w:p>
    <w:p w14:paraId="103739B5" w14:textId="77777777" w:rsidR="00253FBB" w:rsidRPr="0070740E" w:rsidRDefault="00253FBB" w:rsidP="00253FBB">
      <w:pPr>
        <w:pStyle w:val="BodyText"/>
        <w:rPr>
          <w:b/>
          <w:bCs/>
          <w:sz w:val="22"/>
        </w:rPr>
      </w:pPr>
      <w:r w:rsidRPr="0070740E">
        <w:rPr>
          <w:b/>
          <w:bCs/>
          <w:sz w:val="22"/>
        </w:rPr>
        <w:t xml:space="preserve">Exposure pathway for </w:t>
      </w:r>
      <w:r w:rsidRPr="002F7474">
        <w:rPr>
          <w:b/>
          <w:bCs/>
          <w:i/>
          <w:iCs/>
          <w:sz w:val="22"/>
        </w:rPr>
        <w:t>Burkholderia</w:t>
      </w:r>
      <w:r w:rsidRPr="002F7474" w:rsidDel="00820B83">
        <w:rPr>
          <w:b/>
          <w:bCs/>
          <w:i/>
          <w:iCs/>
          <w:sz w:val="22"/>
        </w:rPr>
        <w:t xml:space="preserve"> </w:t>
      </w:r>
      <w:r w:rsidRPr="002F7474">
        <w:rPr>
          <w:b/>
          <w:bCs/>
          <w:i/>
          <w:iCs/>
          <w:sz w:val="22"/>
        </w:rPr>
        <w:t>pseudomallei</w:t>
      </w:r>
    </w:p>
    <w:p w14:paraId="31AD81F0" w14:textId="2A520FFC" w:rsidR="00253FBB" w:rsidRPr="0070740E" w:rsidRDefault="00253FBB" w:rsidP="00253FBB">
      <w:pPr>
        <w:pStyle w:val="BodyText"/>
        <w:rPr>
          <w:sz w:val="22"/>
        </w:rPr>
      </w:pPr>
      <w:r w:rsidRPr="0070740E">
        <w:rPr>
          <w:sz w:val="22"/>
        </w:rPr>
        <w:t xml:space="preserve">The exposure pathway for </w:t>
      </w:r>
      <w:r w:rsidRPr="0070740E">
        <w:rPr>
          <w:i/>
          <w:iCs/>
          <w:sz w:val="22"/>
        </w:rPr>
        <w:t>Burkholderia</w:t>
      </w:r>
      <w:r w:rsidRPr="0070740E" w:rsidDel="00820B83">
        <w:rPr>
          <w:i/>
          <w:iCs/>
          <w:sz w:val="22"/>
        </w:rPr>
        <w:t xml:space="preserve"> </w:t>
      </w:r>
      <w:r w:rsidRPr="0070740E">
        <w:rPr>
          <w:i/>
          <w:iCs/>
          <w:sz w:val="22"/>
        </w:rPr>
        <w:t>pseudomallei</w:t>
      </w:r>
      <w:r w:rsidRPr="0070740E" w:rsidDel="00AD1CCB">
        <w:rPr>
          <w:i/>
          <w:iCs/>
          <w:sz w:val="22"/>
        </w:rPr>
        <w:t xml:space="preserve"> </w:t>
      </w:r>
      <w:r w:rsidRPr="0070740E">
        <w:rPr>
          <w:sz w:val="22"/>
        </w:rPr>
        <w:t>is skin cuts and abrasions, inhalation, through the eyes (Inglis et al</w:t>
      </w:r>
      <w:r w:rsidR="00B403FC">
        <w:rPr>
          <w:sz w:val="22"/>
        </w:rPr>
        <w:t>.,</w:t>
      </w:r>
      <w:r w:rsidRPr="0070740E">
        <w:rPr>
          <w:sz w:val="22"/>
        </w:rPr>
        <w:t xml:space="preserve"> 2009</w:t>
      </w:r>
      <w:r w:rsidR="00B403FC">
        <w:rPr>
          <w:sz w:val="22"/>
        </w:rPr>
        <w:t>;</w:t>
      </w:r>
      <w:r w:rsidRPr="0070740E">
        <w:rPr>
          <w:sz w:val="22"/>
        </w:rPr>
        <w:t xml:space="preserve"> Kaestli</w:t>
      </w:r>
      <w:r w:rsidR="00B403FC">
        <w:rPr>
          <w:sz w:val="22"/>
        </w:rPr>
        <w:t xml:space="preserve"> et al.,</w:t>
      </w:r>
      <w:r w:rsidRPr="0070740E">
        <w:rPr>
          <w:sz w:val="22"/>
        </w:rPr>
        <w:t xml:space="preserve"> 2016</w:t>
      </w:r>
      <w:r w:rsidR="00B403FC">
        <w:rPr>
          <w:sz w:val="22"/>
        </w:rPr>
        <w:t>;</w:t>
      </w:r>
      <w:r w:rsidRPr="0070740E">
        <w:rPr>
          <w:sz w:val="22"/>
        </w:rPr>
        <w:t xml:space="preserve"> Kaestli</w:t>
      </w:r>
      <w:r w:rsidR="00B403FC">
        <w:rPr>
          <w:sz w:val="22"/>
        </w:rPr>
        <w:t xml:space="preserve"> et al.,</w:t>
      </w:r>
      <w:r w:rsidRPr="0070740E">
        <w:rPr>
          <w:sz w:val="22"/>
        </w:rPr>
        <w:t xml:space="preserve"> 2019</w:t>
      </w:r>
      <w:r w:rsidR="00B403FC">
        <w:rPr>
          <w:sz w:val="22"/>
        </w:rPr>
        <w:t>;</w:t>
      </w:r>
      <w:r w:rsidRPr="0070740E">
        <w:rPr>
          <w:sz w:val="22"/>
        </w:rPr>
        <w:t xml:space="preserve"> Shariff et al</w:t>
      </w:r>
      <w:r w:rsidR="00B403FC">
        <w:rPr>
          <w:sz w:val="22"/>
        </w:rPr>
        <w:t>.,</w:t>
      </w:r>
      <w:r w:rsidRPr="0070740E">
        <w:rPr>
          <w:sz w:val="22"/>
        </w:rPr>
        <w:t xml:space="preserve"> 2020). Adverse outcomes are noted to be connected to poor overall health of individuals, such as excess alcohol dependency, diabetes, or chronic renal disease (Inglis and Sousa</w:t>
      </w:r>
      <w:r w:rsidR="00B403FC">
        <w:rPr>
          <w:sz w:val="22"/>
        </w:rPr>
        <w:t>,</w:t>
      </w:r>
      <w:r w:rsidRPr="0070740E">
        <w:rPr>
          <w:sz w:val="22"/>
        </w:rPr>
        <w:t xml:space="preserve"> 2009).</w:t>
      </w:r>
    </w:p>
    <w:p w14:paraId="685E9BF7" w14:textId="77777777" w:rsidR="00253FBB" w:rsidRPr="0070740E" w:rsidRDefault="00253FBB" w:rsidP="00253FBB">
      <w:pPr>
        <w:pStyle w:val="BodyText"/>
        <w:rPr>
          <w:sz w:val="22"/>
        </w:rPr>
      </w:pPr>
    </w:p>
    <w:p w14:paraId="10925363" w14:textId="77777777" w:rsidR="00253FBB" w:rsidRPr="0070740E" w:rsidRDefault="00253FBB" w:rsidP="00253FBB">
      <w:pPr>
        <w:pStyle w:val="BodyText"/>
        <w:numPr>
          <w:ilvl w:val="0"/>
          <w:numId w:val="36"/>
        </w:numPr>
        <w:rPr>
          <w:sz w:val="22"/>
        </w:rPr>
      </w:pPr>
      <w:r w:rsidRPr="0070740E">
        <w:rPr>
          <w:sz w:val="22"/>
        </w:rPr>
        <w:t>What is known about the dose-response for each organism?</w:t>
      </w:r>
    </w:p>
    <w:p w14:paraId="5895ABB8" w14:textId="77777777" w:rsidR="00253FBB" w:rsidRPr="0070740E" w:rsidRDefault="00253FBB" w:rsidP="00253FBB">
      <w:pPr>
        <w:pStyle w:val="BodyText"/>
        <w:rPr>
          <w:b/>
          <w:bCs/>
          <w:sz w:val="22"/>
        </w:rPr>
      </w:pPr>
      <w:r w:rsidRPr="0070740E">
        <w:rPr>
          <w:b/>
          <w:bCs/>
          <w:sz w:val="22"/>
        </w:rPr>
        <w:t xml:space="preserve">Dose response level for </w:t>
      </w:r>
      <w:r w:rsidRPr="0070740E">
        <w:rPr>
          <w:b/>
          <w:bCs/>
          <w:i/>
          <w:iCs/>
          <w:sz w:val="22"/>
        </w:rPr>
        <w:t>Naegleria</w:t>
      </w:r>
      <w:r w:rsidRPr="0070740E" w:rsidDel="00B3350E">
        <w:rPr>
          <w:b/>
          <w:bCs/>
          <w:i/>
          <w:iCs/>
          <w:sz w:val="22"/>
        </w:rPr>
        <w:t xml:space="preserve"> </w:t>
      </w:r>
      <w:r w:rsidRPr="0070740E">
        <w:rPr>
          <w:b/>
          <w:bCs/>
          <w:i/>
          <w:iCs/>
          <w:sz w:val="22"/>
        </w:rPr>
        <w:t>fowleri</w:t>
      </w:r>
    </w:p>
    <w:p w14:paraId="00E998E0" w14:textId="6F696395" w:rsidR="00253FBB" w:rsidRPr="0070740E" w:rsidRDefault="00816DB1" w:rsidP="00253FBB">
      <w:pPr>
        <w:pStyle w:val="BodyText"/>
        <w:rPr>
          <w:sz w:val="22"/>
        </w:rPr>
      </w:pPr>
      <w:r>
        <w:rPr>
          <w:sz w:val="22"/>
        </w:rPr>
        <w:t>For</w:t>
      </w:r>
      <w:r w:rsidR="00F8103D">
        <w:rPr>
          <w:sz w:val="22"/>
        </w:rPr>
        <w:t xml:space="preserve"> </w:t>
      </w:r>
      <w:r w:rsidR="00C779C3">
        <w:rPr>
          <w:sz w:val="22"/>
        </w:rPr>
        <w:t>swimming</w:t>
      </w:r>
      <w:r w:rsidR="00F8103D">
        <w:rPr>
          <w:sz w:val="22"/>
        </w:rPr>
        <w:t xml:space="preserve"> mice, 13,257 </w:t>
      </w:r>
      <w:r w:rsidR="00D900D9" w:rsidRPr="00C04F9F">
        <w:rPr>
          <w:i/>
          <w:iCs/>
          <w:sz w:val="22"/>
        </w:rPr>
        <w:t>Naegleria fowleri</w:t>
      </w:r>
      <w:r w:rsidR="00D900D9">
        <w:rPr>
          <w:sz w:val="22"/>
        </w:rPr>
        <w:t xml:space="preserve"> </w:t>
      </w:r>
      <w:r w:rsidR="00C04F9F">
        <w:rPr>
          <w:sz w:val="22"/>
        </w:rPr>
        <w:t>cells</w:t>
      </w:r>
      <w:r w:rsidR="00F8103D">
        <w:rPr>
          <w:sz w:val="22"/>
        </w:rPr>
        <w:t xml:space="preserve"> </w:t>
      </w:r>
      <w:r w:rsidR="00A27A13">
        <w:rPr>
          <w:sz w:val="22"/>
        </w:rPr>
        <w:t>were predicted to have</w:t>
      </w:r>
      <w:r w:rsidR="00F8103D">
        <w:rPr>
          <w:sz w:val="22"/>
        </w:rPr>
        <w:t xml:space="preserve"> a lethal dose </w:t>
      </w:r>
      <w:r w:rsidR="00FF0DE4">
        <w:rPr>
          <w:sz w:val="22"/>
        </w:rPr>
        <w:t>in</w:t>
      </w:r>
      <w:r w:rsidR="00F8103D">
        <w:rPr>
          <w:sz w:val="22"/>
        </w:rPr>
        <w:t xml:space="preserve"> 50% of the mice</w:t>
      </w:r>
      <w:r w:rsidR="00F72BC2">
        <w:rPr>
          <w:sz w:val="22"/>
        </w:rPr>
        <w:t xml:space="preserve">, whereas </w:t>
      </w:r>
      <w:r w:rsidR="002B4D1B">
        <w:rPr>
          <w:sz w:val="22"/>
        </w:rPr>
        <w:t xml:space="preserve">intranasal inoculation of 1000 </w:t>
      </w:r>
      <w:r w:rsidR="002B4D1B" w:rsidRPr="00C04F9F">
        <w:rPr>
          <w:i/>
          <w:iCs/>
          <w:sz w:val="22"/>
        </w:rPr>
        <w:t>Naegleria fowleri</w:t>
      </w:r>
      <w:r w:rsidR="002B4D1B">
        <w:rPr>
          <w:sz w:val="22"/>
        </w:rPr>
        <w:t xml:space="preserve"> cells resulted in the death of </w:t>
      </w:r>
      <w:r w:rsidR="00B70360">
        <w:rPr>
          <w:sz w:val="22"/>
        </w:rPr>
        <w:t>70% of the male mice</w:t>
      </w:r>
      <w:r w:rsidR="00F8103D">
        <w:rPr>
          <w:sz w:val="22"/>
        </w:rPr>
        <w:t xml:space="preserve"> (Dean et al</w:t>
      </w:r>
      <w:r w:rsidR="00B403FC">
        <w:rPr>
          <w:sz w:val="22"/>
        </w:rPr>
        <w:t>.,</w:t>
      </w:r>
      <w:r w:rsidR="00F8103D">
        <w:rPr>
          <w:sz w:val="22"/>
        </w:rPr>
        <w:t xml:space="preserve"> 2019)</w:t>
      </w:r>
      <w:r w:rsidR="00824616">
        <w:rPr>
          <w:sz w:val="22"/>
        </w:rPr>
        <w:t xml:space="preserve">. For humans </w:t>
      </w:r>
      <w:r w:rsidR="000F01D4">
        <w:rPr>
          <w:sz w:val="22"/>
        </w:rPr>
        <w:t xml:space="preserve">little is </w:t>
      </w:r>
      <w:r w:rsidR="00253FBB" w:rsidRPr="0070740E">
        <w:rPr>
          <w:sz w:val="22"/>
        </w:rPr>
        <w:t xml:space="preserve">known </w:t>
      </w:r>
      <w:r w:rsidR="000F01D4">
        <w:rPr>
          <w:sz w:val="22"/>
        </w:rPr>
        <w:t xml:space="preserve">about the </w:t>
      </w:r>
      <w:r w:rsidR="00253FBB" w:rsidRPr="0070740E">
        <w:rPr>
          <w:sz w:val="22"/>
        </w:rPr>
        <w:t xml:space="preserve">dose-response level for </w:t>
      </w:r>
      <w:r w:rsidR="00253FBB" w:rsidRPr="0070740E">
        <w:rPr>
          <w:i/>
          <w:iCs/>
          <w:sz w:val="22"/>
        </w:rPr>
        <w:t>Naegleria</w:t>
      </w:r>
      <w:r w:rsidR="00253FBB" w:rsidRPr="0070740E" w:rsidDel="00B3350E">
        <w:rPr>
          <w:i/>
          <w:iCs/>
          <w:sz w:val="22"/>
        </w:rPr>
        <w:t xml:space="preserve"> </w:t>
      </w:r>
      <w:r w:rsidR="00253FBB" w:rsidRPr="0070740E">
        <w:rPr>
          <w:i/>
          <w:iCs/>
          <w:sz w:val="22"/>
        </w:rPr>
        <w:t>fowleri</w:t>
      </w:r>
      <w:r w:rsidR="00253FBB" w:rsidRPr="0070740E">
        <w:rPr>
          <w:sz w:val="22"/>
        </w:rPr>
        <w:t xml:space="preserve">. The public health ministry of France has published a safe recreation level of 100 organisms per litre, however </w:t>
      </w:r>
      <w:r w:rsidR="001368AD">
        <w:rPr>
          <w:sz w:val="22"/>
        </w:rPr>
        <w:t>fatalities</w:t>
      </w:r>
      <w:r w:rsidR="00253FBB" w:rsidRPr="0070740E">
        <w:rPr>
          <w:sz w:val="22"/>
        </w:rPr>
        <w:t xml:space="preserve"> </w:t>
      </w:r>
      <w:r w:rsidR="00F42861">
        <w:rPr>
          <w:sz w:val="22"/>
        </w:rPr>
        <w:t xml:space="preserve">have occurred </w:t>
      </w:r>
      <w:r w:rsidR="00253FBB" w:rsidRPr="0070740E">
        <w:rPr>
          <w:sz w:val="22"/>
        </w:rPr>
        <w:t xml:space="preserve">in geothermal waters </w:t>
      </w:r>
      <w:r w:rsidR="006E1AB9">
        <w:rPr>
          <w:sz w:val="22"/>
        </w:rPr>
        <w:t xml:space="preserve">where </w:t>
      </w:r>
      <w:r w:rsidR="006E1AB9" w:rsidRPr="00C04F9F">
        <w:rPr>
          <w:i/>
          <w:iCs/>
          <w:sz w:val="22"/>
        </w:rPr>
        <w:t>Naegleria fowleri</w:t>
      </w:r>
      <w:r w:rsidR="004D6251">
        <w:rPr>
          <w:sz w:val="22"/>
        </w:rPr>
        <w:t xml:space="preserve"> </w:t>
      </w:r>
      <w:r w:rsidR="006E1AB9">
        <w:rPr>
          <w:sz w:val="22"/>
        </w:rPr>
        <w:t xml:space="preserve">concentrations </w:t>
      </w:r>
      <w:r w:rsidR="00253FBB" w:rsidRPr="0070740E">
        <w:rPr>
          <w:sz w:val="22"/>
        </w:rPr>
        <w:t>were significantly below this (0-22 organisms/L) (Moussa et al</w:t>
      </w:r>
      <w:r w:rsidR="00B403FC">
        <w:rPr>
          <w:sz w:val="22"/>
        </w:rPr>
        <w:t>.,</w:t>
      </w:r>
      <w:r w:rsidR="00253FBB" w:rsidRPr="0070740E">
        <w:rPr>
          <w:sz w:val="22"/>
        </w:rPr>
        <w:t xml:space="preserve"> 2013).</w:t>
      </w:r>
      <w:r w:rsidR="001368AD">
        <w:rPr>
          <w:sz w:val="22"/>
        </w:rPr>
        <w:t xml:space="preserve"> The</w:t>
      </w:r>
      <w:r w:rsidR="00253FBB" w:rsidRPr="0070740E">
        <w:rPr>
          <w:sz w:val="22"/>
        </w:rPr>
        <w:t xml:space="preserve"> Australian Drinking water guidelines list 2 </w:t>
      </w:r>
      <w:r w:rsidR="006E1AB9" w:rsidRPr="00C04F9F">
        <w:rPr>
          <w:i/>
          <w:iCs/>
          <w:sz w:val="22"/>
        </w:rPr>
        <w:t>Naegleria fowleri</w:t>
      </w:r>
      <w:r w:rsidR="006E1AB9">
        <w:rPr>
          <w:sz w:val="22"/>
        </w:rPr>
        <w:t xml:space="preserve"> </w:t>
      </w:r>
      <w:r w:rsidR="00253FBB" w:rsidRPr="0070740E">
        <w:rPr>
          <w:sz w:val="22"/>
        </w:rPr>
        <w:t>organisms per litre as a risk</w:t>
      </w:r>
      <w:r w:rsidR="00442C89">
        <w:rPr>
          <w:sz w:val="22"/>
        </w:rPr>
        <w:t xml:space="preserve"> (NHMRC</w:t>
      </w:r>
      <w:r w:rsidR="00B403FC">
        <w:rPr>
          <w:sz w:val="22"/>
        </w:rPr>
        <w:t>,</w:t>
      </w:r>
      <w:r w:rsidR="00442C89">
        <w:rPr>
          <w:sz w:val="22"/>
        </w:rPr>
        <w:t xml:space="preserve"> 2011)</w:t>
      </w:r>
      <w:r w:rsidR="001368AD">
        <w:rPr>
          <w:sz w:val="22"/>
        </w:rPr>
        <w:t>.</w:t>
      </w:r>
    </w:p>
    <w:p w14:paraId="1C9A737D" w14:textId="77777777" w:rsidR="00253FBB" w:rsidRPr="0070740E" w:rsidRDefault="00253FBB" w:rsidP="00253FBB">
      <w:pPr>
        <w:pStyle w:val="BodyText"/>
        <w:rPr>
          <w:b/>
          <w:bCs/>
          <w:sz w:val="22"/>
        </w:rPr>
      </w:pPr>
      <w:r w:rsidRPr="0070740E">
        <w:rPr>
          <w:b/>
          <w:bCs/>
          <w:sz w:val="22"/>
        </w:rPr>
        <w:t xml:space="preserve">Dose response level for </w:t>
      </w:r>
      <w:r w:rsidRPr="0070740E">
        <w:rPr>
          <w:b/>
          <w:bCs/>
          <w:i/>
          <w:iCs/>
          <w:sz w:val="22"/>
        </w:rPr>
        <w:t>Burkholderia</w:t>
      </w:r>
      <w:r w:rsidRPr="0070740E" w:rsidDel="00820B83">
        <w:rPr>
          <w:b/>
          <w:bCs/>
          <w:i/>
          <w:iCs/>
          <w:sz w:val="22"/>
        </w:rPr>
        <w:t xml:space="preserve"> </w:t>
      </w:r>
      <w:r w:rsidRPr="0070740E">
        <w:rPr>
          <w:b/>
          <w:bCs/>
          <w:i/>
          <w:iCs/>
          <w:sz w:val="22"/>
        </w:rPr>
        <w:t>pseudomallei</w:t>
      </w:r>
    </w:p>
    <w:p w14:paraId="6C4D3908" w14:textId="77777777" w:rsidR="00253FBB" w:rsidRPr="0070740E" w:rsidRDefault="00253FBB" w:rsidP="00253FBB">
      <w:pPr>
        <w:pStyle w:val="BodyText"/>
        <w:rPr>
          <w:i/>
          <w:iCs/>
          <w:sz w:val="22"/>
        </w:rPr>
      </w:pPr>
      <w:r w:rsidRPr="0070740E">
        <w:rPr>
          <w:sz w:val="22"/>
        </w:rPr>
        <w:t xml:space="preserve">No dose-response levels are currently listed for </w:t>
      </w:r>
      <w:r w:rsidRPr="0070740E">
        <w:rPr>
          <w:i/>
          <w:iCs/>
          <w:sz w:val="22"/>
        </w:rPr>
        <w:t>Burkholderia</w:t>
      </w:r>
      <w:r w:rsidRPr="0070740E" w:rsidDel="00820B83">
        <w:rPr>
          <w:i/>
          <w:iCs/>
          <w:sz w:val="22"/>
        </w:rPr>
        <w:t xml:space="preserve"> </w:t>
      </w:r>
      <w:r w:rsidRPr="0070740E">
        <w:rPr>
          <w:i/>
          <w:iCs/>
          <w:sz w:val="22"/>
        </w:rPr>
        <w:t>pseudomallei.</w:t>
      </w:r>
    </w:p>
    <w:p w14:paraId="6991DD34" w14:textId="77777777" w:rsidR="00253FBB" w:rsidRPr="0070740E" w:rsidRDefault="00253FBB" w:rsidP="00253FBB">
      <w:pPr>
        <w:pStyle w:val="BodyText"/>
        <w:rPr>
          <w:i/>
          <w:iCs/>
          <w:sz w:val="22"/>
        </w:rPr>
      </w:pPr>
    </w:p>
    <w:p w14:paraId="1BE00EB3" w14:textId="77777777" w:rsidR="00253FBB" w:rsidRPr="0070740E" w:rsidRDefault="00253FBB" w:rsidP="0070740E">
      <w:pPr>
        <w:pStyle w:val="BodyText"/>
        <w:numPr>
          <w:ilvl w:val="0"/>
          <w:numId w:val="36"/>
        </w:numPr>
        <w:rPr>
          <w:sz w:val="22"/>
        </w:rPr>
      </w:pPr>
      <w:r w:rsidRPr="0070740E">
        <w:rPr>
          <w:sz w:val="22"/>
        </w:rPr>
        <w:t>What are the current practices to minimise or manage this/these risk/s?</w:t>
      </w:r>
    </w:p>
    <w:p w14:paraId="7DA0B7B3" w14:textId="77777777" w:rsidR="00253FBB" w:rsidRPr="0070740E" w:rsidRDefault="00253FBB" w:rsidP="00253FBB">
      <w:pPr>
        <w:pStyle w:val="BodyText"/>
        <w:rPr>
          <w:b/>
          <w:bCs/>
          <w:sz w:val="22"/>
        </w:rPr>
      </w:pPr>
    </w:p>
    <w:p w14:paraId="19B44398" w14:textId="77777777" w:rsidR="00253FBB" w:rsidRPr="0070740E" w:rsidRDefault="00253FBB" w:rsidP="00253FBB">
      <w:pPr>
        <w:pStyle w:val="BodyText"/>
        <w:rPr>
          <w:b/>
          <w:bCs/>
          <w:sz w:val="22"/>
        </w:rPr>
      </w:pPr>
      <w:r w:rsidRPr="0070740E">
        <w:rPr>
          <w:b/>
          <w:bCs/>
          <w:sz w:val="22"/>
        </w:rPr>
        <w:t xml:space="preserve">Risk minimisation of </w:t>
      </w:r>
      <w:r w:rsidRPr="0070740E">
        <w:rPr>
          <w:b/>
          <w:bCs/>
          <w:i/>
          <w:iCs/>
          <w:sz w:val="22"/>
        </w:rPr>
        <w:t>Naegleria</w:t>
      </w:r>
      <w:r w:rsidRPr="0070740E" w:rsidDel="00B3350E">
        <w:rPr>
          <w:b/>
          <w:bCs/>
          <w:i/>
          <w:iCs/>
          <w:sz w:val="22"/>
        </w:rPr>
        <w:t xml:space="preserve"> </w:t>
      </w:r>
      <w:r w:rsidRPr="0070740E">
        <w:rPr>
          <w:b/>
          <w:bCs/>
          <w:i/>
          <w:iCs/>
          <w:sz w:val="22"/>
        </w:rPr>
        <w:t xml:space="preserve">fowleri </w:t>
      </w:r>
      <w:r w:rsidRPr="0070740E">
        <w:rPr>
          <w:b/>
          <w:bCs/>
          <w:sz w:val="22"/>
        </w:rPr>
        <w:t>infections</w:t>
      </w:r>
    </w:p>
    <w:p w14:paraId="3391D18C" w14:textId="77777777" w:rsidR="00253FBB" w:rsidRPr="0070740E" w:rsidRDefault="00253FBB" w:rsidP="00253FBB">
      <w:pPr>
        <w:pStyle w:val="BodyText"/>
        <w:rPr>
          <w:sz w:val="22"/>
        </w:rPr>
      </w:pPr>
      <w:r w:rsidRPr="0070740E">
        <w:rPr>
          <w:sz w:val="22"/>
        </w:rPr>
        <w:t xml:space="preserve">Current practices for </w:t>
      </w:r>
      <w:r w:rsidRPr="0070740E">
        <w:rPr>
          <w:i/>
          <w:iCs/>
          <w:sz w:val="22"/>
        </w:rPr>
        <w:t>Naegleria</w:t>
      </w:r>
      <w:r w:rsidRPr="0070740E" w:rsidDel="00B3350E">
        <w:rPr>
          <w:i/>
          <w:iCs/>
          <w:sz w:val="22"/>
        </w:rPr>
        <w:t xml:space="preserve"> </w:t>
      </w:r>
      <w:r w:rsidRPr="0070740E">
        <w:rPr>
          <w:i/>
          <w:iCs/>
          <w:sz w:val="22"/>
        </w:rPr>
        <w:t>fowleri</w:t>
      </w:r>
      <w:r w:rsidRPr="0070740E">
        <w:rPr>
          <w:b/>
          <w:bCs/>
          <w:i/>
          <w:iCs/>
          <w:sz w:val="22"/>
        </w:rPr>
        <w:t xml:space="preserve"> </w:t>
      </w:r>
      <w:r w:rsidRPr="0070740E">
        <w:rPr>
          <w:sz w:val="22"/>
        </w:rPr>
        <w:t xml:space="preserve">infections in recreational waters include: </w:t>
      </w:r>
    </w:p>
    <w:p w14:paraId="7C20AB97" w14:textId="77777777" w:rsidR="00253FBB" w:rsidRPr="0070740E" w:rsidRDefault="00253FBB" w:rsidP="00253FBB">
      <w:pPr>
        <w:pStyle w:val="BodyText"/>
        <w:numPr>
          <w:ilvl w:val="0"/>
          <w:numId w:val="41"/>
        </w:numPr>
        <w:rPr>
          <w:sz w:val="22"/>
        </w:rPr>
      </w:pPr>
      <w:r w:rsidRPr="0070740E">
        <w:rPr>
          <w:sz w:val="22"/>
        </w:rPr>
        <w:t xml:space="preserve">avoiding water-related activities in bodies of warm freshwater such as hot springs and thermally polluted waters; </w:t>
      </w:r>
    </w:p>
    <w:p w14:paraId="0C63C7DB" w14:textId="77777777" w:rsidR="00253FBB" w:rsidRPr="0070740E" w:rsidRDefault="00253FBB" w:rsidP="00253FBB">
      <w:pPr>
        <w:pStyle w:val="BodyText"/>
        <w:numPr>
          <w:ilvl w:val="0"/>
          <w:numId w:val="41"/>
        </w:numPr>
        <w:rPr>
          <w:sz w:val="22"/>
        </w:rPr>
      </w:pPr>
      <w:r w:rsidRPr="0070740E">
        <w:rPr>
          <w:sz w:val="22"/>
        </w:rPr>
        <w:t xml:space="preserve">avoiding water-related activities in bodies of warm freshwater during periods of high water temperature and low water volume; </w:t>
      </w:r>
    </w:p>
    <w:p w14:paraId="6AF6C3BE" w14:textId="77777777" w:rsidR="00253FBB" w:rsidRPr="0070740E" w:rsidRDefault="00253FBB" w:rsidP="00253FBB">
      <w:pPr>
        <w:pStyle w:val="BodyText"/>
        <w:numPr>
          <w:ilvl w:val="0"/>
          <w:numId w:val="41"/>
        </w:numPr>
        <w:rPr>
          <w:sz w:val="22"/>
        </w:rPr>
      </w:pPr>
      <w:r w:rsidRPr="0070740E">
        <w:rPr>
          <w:sz w:val="22"/>
        </w:rPr>
        <w:t>using nose clips or holding nose closed while taking part in water-related activities; and</w:t>
      </w:r>
    </w:p>
    <w:p w14:paraId="17C05027" w14:textId="0999B027" w:rsidR="00253FBB" w:rsidRPr="0070740E" w:rsidRDefault="00253FBB" w:rsidP="00253FBB">
      <w:pPr>
        <w:pStyle w:val="BodyText"/>
        <w:numPr>
          <w:ilvl w:val="0"/>
          <w:numId w:val="41"/>
        </w:numPr>
        <w:rPr>
          <w:sz w:val="22"/>
        </w:rPr>
      </w:pPr>
      <w:r w:rsidRPr="0070740E">
        <w:rPr>
          <w:sz w:val="22"/>
        </w:rPr>
        <w:t xml:space="preserve"> avoiding digging up or disturbing sediment while taking part in water related activities (Yoder et al</w:t>
      </w:r>
      <w:r w:rsidR="00B403FC">
        <w:rPr>
          <w:sz w:val="22"/>
        </w:rPr>
        <w:t>.,</w:t>
      </w:r>
      <w:r w:rsidRPr="0070740E">
        <w:rPr>
          <w:sz w:val="22"/>
        </w:rPr>
        <w:t xml:space="preserve"> 2010). </w:t>
      </w:r>
    </w:p>
    <w:p w14:paraId="47CFB305" w14:textId="77777777" w:rsidR="00253FBB" w:rsidRPr="0070740E" w:rsidRDefault="00253FBB" w:rsidP="00253FBB">
      <w:pPr>
        <w:pStyle w:val="BodyText"/>
        <w:rPr>
          <w:sz w:val="22"/>
        </w:rPr>
      </w:pPr>
      <w:r w:rsidRPr="0070740E">
        <w:rPr>
          <w:sz w:val="22"/>
        </w:rPr>
        <w:t>Routine testing of water bodies used for recreational purposes and signage of associated risks occurs in some areas of Western Australia but not nationally.</w:t>
      </w:r>
    </w:p>
    <w:p w14:paraId="0613B244" w14:textId="77777777" w:rsidR="00253FBB" w:rsidRPr="0070740E" w:rsidRDefault="00253FBB" w:rsidP="00253FBB">
      <w:pPr>
        <w:pStyle w:val="BodyText"/>
        <w:rPr>
          <w:sz w:val="22"/>
        </w:rPr>
      </w:pPr>
    </w:p>
    <w:p w14:paraId="3CAAA050" w14:textId="77777777" w:rsidR="00253FBB" w:rsidRPr="0070740E" w:rsidRDefault="00253FBB" w:rsidP="00253FBB">
      <w:pPr>
        <w:pStyle w:val="BodyText"/>
        <w:rPr>
          <w:b/>
          <w:bCs/>
          <w:sz w:val="22"/>
        </w:rPr>
      </w:pPr>
      <w:r w:rsidRPr="0070740E">
        <w:rPr>
          <w:b/>
          <w:bCs/>
          <w:sz w:val="22"/>
        </w:rPr>
        <w:t xml:space="preserve">Risk minimisation of </w:t>
      </w:r>
      <w:r w:rsidRPr="0070740E">
        <w:rPr>
          <w:b/>
          <w:bCs/>
          <w:i/>
          <w:iCs/>
          <w:sz w:val="22"/>
        </w:rPr>
        <w:t>Burkholderia</w:t>
      </w:r>
      <w:r w:rsidRPr="0070740E" w:rsidDel="00820B83">
        <w:rPr>
          <w:b/>
          <w:bCs/>
          <w:i/>
          <w:iCs/>
          <w:sz w:val="22"/>
        </w:rPr>
        <w:t xml:space="preserve"> </w:t>
      </w:r>
      <w:r w:rsidRPr="0070740E">
        <w:rPr>
          <w:b/>
          <w:bCs/>
          <w:i/>
          <w:iCs/>
          <w:sz w:val="22"/>
        </w:rPr>
        <w:t>pseudomallei</w:t>
      </w:r>
      <w:r w:rsidRPr="0070740E">
        <w:rPr>
          <w:b/>
          <w:bCs/>
          <w:sz w:val="22"/>
        </w:rPr>
        <w:t xml:space="preserve"> infections</w:t>
      </w:r>
    </w:p>
    <w:p w14:paraId="78D4ED15" w14:textId="5B48A2F0" w:rsidR="00253FBB" w:rsidRPr="0070740E" w:rsidRDefault="00253FBB" w:rsidP="00253FBB">
      <w:pPr>
        <w:pStyle w:val="BodyText"/>
        <w:rPr>
          <w:sz w:val="22"/>
        </w:rPr>
      </w:pPr>
      <w:r w:rsidRPr="0070740E">
        <w:rPr>
          <w:sz w:val="22"/>
        </w:rPr>
        <w:t xml:space="preserve">For </w:t>
      </w:r>
      <w:r w:rsidRPr="0070740E">
        <w:rPr>
          <w:i/>
          <w:iCs/>
          <w:sz w:val="22"/>
        </w:rPr>
        <w:t>Burkholderia</w:t>
      </w:r>
      <w:r w:rsidRPr="0070740E" w:rsidDel="00820B83">
        <w:rPr>
          <w:i/>
          <w:iCs/>
          <w:sz w:val="22"/>
        </w:rPr>
        <w:t xml:space="preserve"> </w:t>
      </w:r>
      <w:r w:rsidRPr="0070740E">
        <w:rPr>
          <w:i/>
          <w:iCs/>
          <w:sz w:val="22"/>
        </w:rPr>
        <w:t xml:space="preserve">pseudomallei </w:t>
      </w:r>
      <w:r w:rsidRPr="0070740E">
        <w:rPr>
          <w:sz w:val="22"/>
        </w:rPr>
        <w:t>no risk minimisation practices are currently listed but knowledge of endemic areas and conditions which enhance risk of infection are known (Inglis et al</w:t>
      </w:r>
      <w:r w:rsidR="00B403FC">
        <w:rPr>
          <w:sz w:val="22"/>
        </w:rPr>
        <w:t>.,</w:t>
      </w:r>
      <w:r w:rsidRPr="0070740E">
        <w:rPr>
          <w:sz w:val="22"/>
        </w:rPr>
        <w:t xml:space="preserve"> 2004</w:t>
      </w:r>
      <w:r w:rsidR="00B403FC">
        <w:rPr>
          <w:sz w:val="22"/>
        </w:rPr>
        <w:t>;</w:t>
      </w:r>
      <w:r w:rsidRPr="0070740E">
        <w:rPr>
          <w:sz w:val="22"/>
        </w:rPr>
        <w:t xml:space="preserve"> Kaestli et al</w:t>
      </w:r>
      <w:r w:rsidR="00B403FC">
        <w:rPr>
          <w:sz w:val="22"/>
        </w:rPr>
        <w:t>.,</w:t>
      </w:r>
      <w:r w:rsidRPr="0070740E">
        <w:rPr>
          <w:sz w:val="22"/>
        </w:rPr>
        <w:t xml:space="preserve"> 2016).</w:t>
      </w:r>
    </w:p>
    <w:p w14:paraId="1B983E89" w14:textId="77777777" w:rsidR="00253FBB" w:rsidRDefault="00253FBB" w:rsidP="00253FBB"/>
    <w:p w14:paraId="6FB7F05F" w14:textId="0DD7AE3E" w:rsidR="004B76B8" w:rsidRDefault="004B76B8" w:rsidP="00B308D6">
      <w:pPr>
        <w:pStyle w:val="Heading2"/>
        <w:ind w:hanging="4545"/>
      </w:pPr>
      <w:bookmarkStart w:id="75" w:name="_Toc173928694"/>
      <w:r>
        <w:t>Deviations from protocol</w:t>
      </w:r>
      <w:bookmarkEnd w:id="75"/>
    </w:p>
    <w:p w14:paraId="484690F5" w14:textId="1E223660" w:rsidR="003E41F9" w:rsidRPr="0070740E" w:rsidRDefault="003E41F9" w:rsidP="003E41F9">
      <w:pPr>
        <w:pStyle w:val="BodyText"/>
        <w:rPr>
          <w:sz w:val="22"/>
        </w:rPr>
      </w:pPr>
      <w:r w:rsidRPr="0070740E">
        <w:rPr>
          <w:sz w:val="22"/>
        </w:rPr>
        <w:t xml:space="preserve">The term “water” was </w:t>
      </w:r>
      <w:r w:rsidR="00460DE0" w:rsidRPr="0070740E">
        <w:rPr>
          <w:sz w:val="22"/>
        </w:rPr>
        <w:t>added</w:t>
      </w:r>
      <w:r w:rsidRPr="0070740E">
        <w:rPr>
          <w:sz w:val="22"/>
        </w:rPr>
        <w:t xml:space="preserve"> </w:t>
      </w:r>
      <w:r w:rsidR="00216430" w:rsidRPr="0070740E">
        <w:rPr>
          <w:sz w:val="22"/>
        </w:rPr>
        <w:t xml:space="preserve">as an </w:t>
      </w:r>
      <w:r w:rsidR="00460DE0" w:rsidRPr="0070740E">
        <w:rPr>
          <w:sz w:val="22"/>
        </w:rPr>
        <w:t>E</w:t>
      </w:r>
      <w:r w:rsidR="00216430" w:rsidRPr="0070740E">
        <w:rPr>
          <w:sz w:val="22"/>
        </w:rPr>
        <w:t xml:space="preserve">xposure </w:t>
      </w:r>
      <w:r w:rsidR="00460DE0" w:rsidRPr="0070740E">
        <w:rPr>
          <w:sz w:val="22"/>
        </w:rPr>
        <w:t>T</w:t>
      </w:r>
      <w:r w:rsidR="00216430" w:rsidRPr="0070740E">
        <w:rPr>
          <w:sz w:val="22"/>
        </w:rPr>
        <w:t xml:space="preserve">erm </w:t>
      </w:r>
      <w:r w:rsidRPr="0070740E">
        <w:rPr>
          <w:sz w:val="22"/>
        </w:rPr>
        <w:t xml:space="preserve">in the </w:t>
      </w:r>
      <w:r w:rsidR="00216430" w:rsidRPr="0070740E">
        <w:rPr>
          <w:sz w:val="22"/>
        </w:rPr>
        <w:t>literature search keywords (Technical report Table 2.3)</w:t>
      </w:r>
      <w:r w:rsidR="00460DE0" w:rsidRPr="0070740E">
        <w:rPr>
          <w:sz w:val="22"/>
        </w:rPr>
        <w:t>.</w:t>
      </w:r>
    </w:p>
    <w:p w14:paraId="74C3AB7B" w14:textId="22295848" w:rsidR="00A42A61" w:rsidRDefault="00A42A61" w:rsidP="00B308D6">
      <w:pPr>
        <w:pStyle w:val="Heading2"/>
        <w:ind w:hanging="4545"/>
      </w:pPr>
      <w:bookmarkStart w:id="76" w:name="_Toc173928695"/>
      <w:r>
        <w:t>Research needs</w:t>
      </w:r>
      <w:bookmarkEnd w:id="76"/>
    </w:p>
    <w:p w14:paraId="59DA35DD" w14:textId="5AEDADD7" w:rsidR="003E41F9" w:rsidRPr="000F01D4" w:rsidRDefault="003E41F9" w:rsidP="003E41F9">
      <w:pPr>
        <w:pStyle w:val="BodyText"/>
        <w:rPr>
          <w:sz w:val="22"/>
        </w:rPr>
      </w:pPr>
      <w:r w:rsidRPr="005B2B74">
        <w:rPr>
          <w:sz w:val="22"/>
        </w:rPr>
        <w:t xml:space="preserve">A national assessment of the presence and abundance of </w:t>
      </w:r>
      <w:r w:rsidR="00E0633D" w:rsidRPr="00E0633D">
        <w:rPr>
          <w:i/>
          <w:iCs/>
          <w:sz w:val="22"/>
        </w:rPr>
        <w:t>Naegleria fowleri</w:t>
      </w:r>
      <w:r w:rsidR="00402463">
        <w:rPr>
          <w:i/>
          <w:iCs/>
          <w:sz w:val="22"/>
        </w:rPr>
        <w:t xml:space="preserve"> </w:t>
      </w:r>
      <w:r w:rsidRPr="005B2B74">
        <w:rPr>
          <w:sz w:val="22"/>
        </w:rPr>
        <w:t xml:space="preserve">and </w:t>
      </w:r>
      <w:r w:rsidR="00402463" w:rsidRPr="0070740E">
        <w:rPr>
          <w:i/>
          <w:iCs/>
          <w:sz w:val="22"/>
        </w:rPr>
        <w:t>Burkholderia</w:t>
      </w:r>
      <w:r w:rsidR="00402463" w:rsidRPr="0070740E" w:rsidDel="00820B83">
        <w:rPr>
          <w:i/>
          <w:iCs/>
          <w:sz w:val="22"/>
        </w:rPr>
        <w:t xml:space="preserve"> </w:t>
      </w:r>
      <w:r w:rsidR="00402463" w:rsidRPr="0070740E">
        <w:rPr>
          <w:i/>
          <w:iCs/>
          <w:sz w:val="22"/>
        </w:rPr>
        <w:t>pseudomallei</w:t>
      </w:r>
      <w:r w:rsidRPr="005B2B74">
        <w:rPr>
          <w:sz w:val="22"/>
        </w:rPr>
        <w:t xml:space="preserve"> in recreational waters should be conducted. </w:t>
      </w:r>
      <w:r w:rsidR="00402463">
        <w:rPr>
          <w:sz w:val="22"/>
        </w:rPr>
        <w:t xml:space="preserve">Assessment of the biotic and abiotic factors which are associated with the presence of </w:t>
      </w:r>
      <w:r w:rsidR="00402463" w:rsidRPr="00E0633D">
        <w:rPr>
          <w:i/>
          <w:iCs/>
          <w:sz w:val="22"/>
        </w:rPr>
        <w:t>Naegleria fowleri</w:t>
      </w:r>
      <w:r w:rsidR="00402463">
        <w:rPr>
          <w:i/>
          <w:iCs/>
          <w:sz w:val="22"/>
        </w:rPr>
        <w:t xml:space="preserve"> </w:t>
      </w:r>
      <w:r w:rsidR="00402463" w:rsidRPr="005B2B74">
        <w:rPr>
          <w:sz w:val="22"/>
        </w:rPr>
        <w:t xml:space="preserve">and </w:t>
      </w:r>
      <w:r w:rsidR="00402463" w:rsidRPr="0070740E">
        <w:rPr>
          <w:i/>
          <w:iCs/>
          <w:sz w:val="22"/>
        </w:rPr>
        <w:t>Burkholderia</w:t>
      </w:r>
      <w:r w:rsidR="00402463" w:rsidRPr="0070740E" w:rsidDel="00820B83">
        <w:rPr>
          <w:i/>
          <w:iCs/>
          <w:sz w:val="22"/>
        </w:rPr>
        <w:t xml:space="preserve"> </w:t>
      </w:r>
      <w:r w:rsidR="00402463" w:rsidRPr="0070740E">
        <w:rPr>
          <w:i/>
          <w:iCs/>
          <w:sz w:val="22"/>
        </w:rPr>
        <w:t>pseudomallei</w:t>
      </w:r>
      <w:r w:rsidR="00402463" w:rsidRPr="005B2B74">
        <w:rPr>
          <w:sz w:val="22"/>
        </w:rPr>
        <w:t xml:space="preserve"> in recreational waters</w:t>
      </w:r>
      <w:r w:rsidR="00402463">
        <w:rPr>
          <w:sz w:val="22"/>
        </w:rPr>
        <w:t xml:space="preserve"> should be conducted.</w:t>
      </w:r>
      <w:r w:rsidR="000F01D4">
        <w:rPr>
          <w:sz w:val="22"/>
        </w:rPr>
        <w:t xml:space="preserve"> In addition, research to develop updated dose response and quantitative microbial risk assessments (QMRA) for humans for both </w:t>
      </w:r>
      <w:r w:rsidR="000F01D4" w:rsidRPr="000F01D4">
        <w:rPr>
          <w:i/>
          <w:iCs/>
          <w:sz w:val="22"/>
        </w:rPr>
        <w:t>Naegleria fowleri</w:t>
      </w:r>
      <w:r w:rsidR="000F01D4">
        <w:rPr>
          <w:sz w:val="22"/>
        </w:rPr>
        <w:t xml:space="preserve"> and </w:t>
      </w:r>
      <w:r w:rsidR="000F01D4" w:rsidRPr="000F01D4">
        <w:rPr>
          <w:i/>
          <w:iCs/>
          <w:sz w:val="22"/>
        </w:rPr>
        <w:t>Burkholderia pseudomallei</w:t>
      </w:r>
      <w:r w:rsidR="000F01D4">
        <w:rPr>
          <w:sz w:val="22"/>
        </w:rPr>
        <w:t xml:space="preserve"> are needed to enable better management to prevent or reduce infection.</w:t>
      </w:r>
    </w:p>
    <w:p w14:paraId="1D8A1AD2" w14:textId="30DEF758" w:rsidR="00B601BD" w:rsidRPr="00B601BD" w:rsidRDefault="00B601BD" w:rsidP="00B308D6">
      <w:pPr>
        <w:pStyle w:val="Heading2"/>
        <w:ind w:hanging="4545"/>
      </w:pPr>
      <w:bookmarkStart w:id="77" w:name="_Toc173928696"/>
      <w:r>
        <w:t>Conclusions</w:t>
      </w:r>
      <w:bookmarkEnd w:id="77"/>
    </w:p>
    <w:p w14:paraId="1DAF5C5E" w14:textId="2B40F900" w:rsidR="002C1908" w:rsidRPr="005B2B74" w:rsidRDefault="003E41F9" w:rsidP="002C1908">
      <w:pPr>
        <w:pStyle w:val="BodyText"/>
        <w:rPr>
          <w:sz w:val="22"/>
        </w:rPr>
      </w:pPr>
      <w:r w:rsidRPr="005B2B74">
        <w:rPr>
          <w:sz w:val="22"/>
        </w:rPr>
        <w:t xml:space="preserve">Risk </w:t>
      </w:r>
      <w:r w:rsidR="003D1A06">
        <w:rPr>
          <w:sz w:val="22"/>
        </w:rPr>
        <w:t xml:space="preserve">from </w:t>
      </w:r>
      <w:r w:rsidR="00402463" w:rsidRPr="00E0633D">
        <w:rPr>
          <w:i/>
          <w:iCs/>
          <w:sz w:val="22"/>
        </w:rPr>
        <w:t>Naegleria fowleri</w:t>
      </w:r>
      <w:r w:rsidR="00402463">
        <w:rPr>
          <w:sz w:val="22"/>
        </w:rPr>
        <w:t xml:space="preserve"> is</w:t>
      </w:r>
      <w:r w:rsidRPr="005B2B74">
        <w:rPr>
          <w:sz w:val="22"/>
        </w:rPr>
        <w:t xml:space="preserve"> present in Australia but </w:t>
      </w:r>
      <w:r w:rsidR="003D1A06">
        <w:rPr>
          <w:sz w:val="22"/>
        </w:rPr>
        <w:t xml:space="preserve">the extent is </w:t>
      </w:r>
      <w:r w:rsidRPr="005B2B74">
        <w:rPr>
          <w:sz w:val="22"/>
        </w:rPr>
        <w:t xml:space="preserve">not well understood. </w:t>
      </w:r>
      <w:r w:rsidR="003D1A06">
        <w:rPr>
          <w:sz w:val="22"/>
        </w:rPr>
        <w:t xml:space="preserve">The seriousness of this risk derives from the fact that </w:t>
      </w:r>
      <w:r w:rsidR="00402463" w:rsidRPr="00E0633D">
        <w:rPr>
          <w:i/>
          <w:iCs/>
          <w:sz w:val="22"/>
        </w:rPr>
        <w:t>Naegleria fowleri</w:t>
      </w:r>
      <w:r w:rsidRPr="005B2B74">
        <w:rPr>
          <w:sz w:val="22"/>
        </w:rPr>
        <w:t xml:space="preserve"> infection</w:t>
      </w:r>
      <w:r w:rsidR="003D1A06">
        <w:rPr>
          <w:sz w:val="22"/>
        </w:rPr>
        <w:t xml:space="preserve"> almost always results in death</w:t>
      </w:r>
      <w:r w:rsidRPr="005B2B74">
        <w:rPr>
          <w:sz w:val="22"/>
        </w:rPr>
        <w:t xml:space="preserve">. </w:t>
      </w:r>
      <w:r w:rsidR="00402463" w:rsidRPr="005B2B74">
        <w:rPr>
          <w:sz w:val="22"/>
        </w:rPr>
        <w:t xml:space="preserve">Risk </w:t>
      </w:r>
      <w:r w:rsidR="00402463">
        <w:rPr>
          <w:sz w:val="22"/>
        </w:rPr>
        <w:t xml:space="preserve">of </w:t>
      </w:r>
      <w:r w:rsidR="00402463" w:rsidRPr="0070740E">
        <w:rPr>
          <w:i/>
          <w:iCs/>
          <w:sz w:val="22"/>
        </w:rPr>
        <w:t>Burkholderia</w:t>
      </w:r>
      <w:r w:rsidR="00402463" w:rsidRPr="0070740E" w:rsidDel="00820B83">
        <w:rPr>
          <w:i/>
          <w:iCs/>
          <w:sz w:val="22"/>
        </w:rPr>
        <w:t xml:space="preserve"> </w:t>
      </w:r>
      <w:r w:rsidR="00402463" w:rsidRPr="0070740E">
        <w:rPr>
          <w:i/>
          <w:iCs/>
          <w:sz w:val="22"/>
        </w:rPr>
        <w:t>pseudomallei</w:t>
      </w:r>
      <w:r w:rsidR="00402463" w:rsidRPr="005B2B74">
        <w:rPr>
          <w:sz w:val="22"/>
        </w:rPr>
        <w:t xml:space="preserve"> </w:t>
      </w:r>
      <w:r w:rsidR="00402463">
        <w:rPr>
          <w:sz w:val="22"/>
        </w:rPr>
        <w:t>is</w:t>
      </w:r>
      <w:r w:rsidR="00402463" w:rsidRPr="005B2B74">
        <w:rPr>
          <w:sz w:val="22"/>
        </w:rPr>
        <w:t xml:space="preserve"> present in </w:t>
      </w:r>
      <w:r w:rsidR="00402463">
        <w:rPr>
          <w:sz w:val="22"/>
        </w:rPr>
        <w:t xml:space="preserve">Northern </w:t>
      </w:r>
      <w:r w:rsidR="00402463" w:rsidRPr="005B2B74">
        <w:rPr>
          <w:sz w:val="22"/>
        </w:rPr>
        <w:t>Australia</w:t>
      </w:r>
      <w:r w:rsidR="00402463">
        <w:rPr>
          <w:sz w:val="22"/>
        </w:rPr>
        <w:t>.</w:t>
      </w:r>
      <w:r w:rsidR="00402463" w:rsidRPr="005B2B74">
        <w:rPr>
          <w:sz w:val="22"/>
        </w:rPr>
        <w:t xml:space="preserve"> </w:t>
      </w:r>
      <w:r w:rsidR="003D1A06">
        <w:rPr>
          <w:sz w:val="22"/>
        </w:rPr>
        <w:t>L</w:t>
      </w:r>
      <w:r w:rsidRPr="005B2B74">
        <w:rPr>
          <w:sz w:val="22"/>
        </w:rPr>
        <w:t xml:space="preserve">inks between </w:t>
      </w:r>
      <w:r w:rsidR="00402463" w:rsidRPr="0070740E">
        <w:rPr>
          <w:i/>
          <w:iCs/>
          <w:sz w:val="22"/>
        </w:rPr>
        <w:t>Burkholderia</w:t>
      </w:r>
      <w:r w:rsidR="00402463" w:rsidRPr="0070740E" w:rsidDel="00820B83">
        <w:rPr>
          <w:i/>
          <w:iCs/>
          <w:sz w:val="22"/>
        </w:rPr>
        <w:t xml:space="preserve"> </w:t>
      </w:r>
      <w:r w:rsidR="00402463" w:rsidRPr="0070740E">
        <w:rPr>
          <w:i/>
          <w:iCs/>
          <w:sz w:val="22"/>
        </w:rPr>
        <w:t>pseudomallei</w:t>
      </w:r>
      <w:r w:rsidRPr="005B2B74">
        <w:rPr>
          <w:sz w:val="22"/>
        </w:rPr>
        <w:t xml:space="preserve"> and recreational water,</w:t>
      </w:r>
      <w:r w:rsidR="003D1A06">
        <w:rPr>
          <w:sz w:val="22"/>
        </w:rPr>
        <w:t xml:space="preserve"> are not well documented, </w:t>
      </w:r>
      <w:r w:rsidRPr="005B2B74">
        <w:rPr>
          <w:sz w:val="22"/>
        </w:rPr>
        <w:t xml:space="preserve">but </w:t>
      </w:r>
      <w:r w:rsidR="003D1A06">
        <w:rPr>
          <w:sz w:val="22"/>
        </w:rPr>
        <w:t xml:space="preserve">the </w:t>
      </w:r>
      <w:r w:rsidRPr="005B2B74">
        <w:rPr>
          <w:sz w:val="22"/>
        </w:rPr>
        <w:t>potential for outdoor recreational interactions</w:t>
      </w:r>
      <w:r w:rsidR="003D1A06">
        <w:rPr>
          <w:sz w:val="22"/>
        </w:rPr>
        <w:t xml:space="preserve"> cannot be ruled out</w:t>
      </w:r>
      <w:r w:rsidRPr="005B2B74">
        <w:rPr>
          <w:sz w:val="22"/>
        </w:rPr>
        <w:t>.</w:t>
      </w:r>
    </w:p>
    <w:p w14:paraId="360318A7" w14:textId="77777777" w:rsidR="00F760DB" w:rsidRPr="002C1908" w:rsidRDefault="00F760DB" w:rsidP="002C1908">
      <w:pPr>
        <w:pStyle w:val="BodyText"/>
      </w:pPr>
    </w:p>
    <w:p w14:paraId="04FA56BD" w14:textId="307B93F0" w:rsidR="009611E0" w:rsidRDefault="009611E0" w:rsidP="005B2B74">
      <w:pPr>
        <w:pStyle w:val="Heading2"/>
        <w:numPr>
          <w:ilvl w:val="0"/>
          <w:numId w:val="0"/>
        </w:numPr>
        <w:rPr>
          <w:rFonts w:ascii="Segoe UI" w:eastAsiaTheme="minorHAnsi" w:hAnsi="Segoe UI" w:cs="Segoe UI"/>
          <w:color w:val="auto"/>
          <w:sz w:val="18"/>
          <w:szCs w:val="18"/>
        </w:rPr>
      </w:pPr>
      <w:bookmarkStart w:id="78" w:name="_Toc173928697"/>
      <w:r>
        <w:t>References</w:t>
      </w:r>
      <w:bookmarkEnd w:id="78"/>
      <w:r w:rsidR="007550FB">
        <w:t xml:space="preserve">                                                         </w:t>
      </w:r>
    </w:p>
    <w:p w14:paraId="62B447D6" w14:textId="5DE0FF67" w:rsidR="008A492F" w:rsidRPr="0089605F" w:rsidRDefault="008A492F" w:rsidP="0089605F">
      <w:pPr>
        <w:pStyle w:val="BodyText"/>
        <w:spacing w:line="240" w:lineRule="auto"/>
        <w:rPr>
          <w:rFonts w:asciiTheme="minorHAnsi" w:hAnsiTheme="minorHAnsi" w:cstheme="minorHAnsi"/>
          <w:sz w:val="22"/>
        </w:rPr>
      </w:pPr>
      <w:r w:rsidRPr="0089605F">
        <w:rPr>
          <w:rFonts w:asciiTheme="minorHAnsi" w:hAnsiTheme="minorHAnsi" w:cstheme="minorHAnsi"/>
          <w:sz w:val="22"/>
        </w:rPr>
        <w:t>OHAT Handbook for Conducting a Literature-Based Health Assessment Using OHAT Approach for Systematic Review and Evidence Integration. Office of Health Assessment and Translation (OHAT), US Department of Health and Human Services</w:t>
      </w:r>
      <w:r w:rsidR="001C538D" w:rsidRPr="0089605F">
        <w:rPr>
          <w:rFonts w:asciiTheme="minorHAnsi" w:hAnsiTheme="minorHAnsi" w:cstheme="minorHAnsi"/>
          <w:sz w:val="22"/>
        </w:rPr>
        <w:t>. 2019</w:t>
      </w:r>
      <w:r w:rsidRPr="0089605F">
        <w:rPr>
          <w:rFonts w:asciiTheme="minorHAnsi" w:hAnsiTheme="minorHAnsi" w:cstheme="minorHAnsi"/>
          <w:sz w:val="22"/>
        </w:rPr>
        <w:t>.</w:t>
      </w:r>
    </w:p>
    <w:p w14:paraId="2E3B6D90" w14:textId="39191154" w:rsidR="00FC4D67" w:rsidRPr="0089605F" w:rsidRDefault="00FC4D67" w:rsidP="0089605F">
      <w:pPr>
        <w:rPr>
          <w:rFonts w:cs="Arial"/>
          <w:color w:val="212121"/>
          <w:shd w:val="clear" w:color="auto" w:fill="FFFFFF"/>
        </w:rPr>
      </w:pPr>
      <w:r w:rsidRPr="0089605F">
        <w:rPr>
          <w:rFonts w:cs="Arial"/>
          <w:color w:val="212121"/>
          <w:shd w:val="clear" w:color="auto" w:fill="FFFFFF"/>
        </w:rPr>
        <w:t xml:space="preserve">Gharpure R, Bliton J, Goodman A, Ali IKM, Yoder J, Cope JR. Epidemiology and Clinical Characteristics of Primary Amebic Meningoencephalitis Caused by </w:t>
      </w:r>
      <w:r w:rsidRPr="0089605F">
        <w:rPr>
          <w:rFonts w:cs="Arial"/>
          <w:i/>
          <w:iCs/>
          <w:color w:val="212121"/>
          <w:shd w:val="clear" w:color="auto" w:fill="FFFFFF"/>
        </w:rPr>
        <w:t>Naegleria fowleri</w:t>
      </w:r>
      <w:r w:rsidRPr="0089605F">
        <w:rPr>
          <w:rFonts w:cs="Arial"/>
          <w:color w:val="212121"/>
          <w:shd w:val="clear" w:color="auto" w:fill="FFFFFF"/>
        </w:rPr>
        <w:t>: A Global Review. Clin Infect Dis. 2021a Jul 1;73(1):e19-e27</w:t>
      </w:r>
    </w:p>
    <w:p w14:paraId="37B41638" w14:textId="03535047" w:rsidR="00FC0767" w:rsidRPr="0089605F" w:rsidRDefault="00FC0767" w:rsidP="0089605F">
      <w:pPr>
        <w:rPr>
          <w:rFonts w:asciiTheme="minorHAnsi" w:hAnsiTheme="minorHAnsi" w:cstheme="minorHAnsi"/>
        </w:rPr>
      </w:pPr>
      <w:r w:rsidRPr="0089605F">
        <w:rPr>
          <w:rFonts w:asciiTheme="minorHAnsi" w:hAnsiTheme="minorHAnsi" w:cstheme="minorHAnsi"/>
          <w:color w:val="212121"/>
          <w:shd w:val="clear" w:color="auto" w:fill="FFFFFF"/>
        </w:rPr>
        <w:t xml:space="preserve">Booth PJ, Bodager D, Slade TA, Jett S. Primary Amebic Meningoencephalitis Associated with Hot Spring Exposure During International Travel - Seminole County, Florida, July 2014. MMWR Morb Mortal Wkly Rep. 2015 Nov 6;64(43):1226. </w:t>
      </w:r>
    </w:p>
    <w:p w14:paraId="12C53CA3" w14:textId="77777777" w:rsidR="00FC0767" w:rsidRPr="0089605F" w:rsidRDefault="00FC0767" w:rsidP="0089605F">
      <w:pPr>
        <w:rPr>
          <w:rFonts w:asciiTheme="minorHAnsi" w:hAnsiTheme="minorHAnsi" w:cstheme="minorHAnsi"/>
        </w:rPr>
      </w:pPr>
      <w:r w:rsidRPr="0089605F">
        <w:rPr>
          <w:rFonts w:asciiTheme="minorHAnsi" w:hAnsiTheme="minorHAnsi" w:cstheme="minorHAnsi"/>
          <w:color w:val="212121"/>
          <w:shd w:val="clear" w:color="auto" w:fill="FFFFFF"/>
        </w:rPr>
        <w:t xml:space="preserve">Budge PJ, Lazensky B, Van Zile KW, Elliott KE, Dooyema CA, Visvesvara GS, Beach MJ, Yoder JS. Primary amebic meningoencephalitis in Florida: a case report and epidemiological review of Florida cases. J Environ Health. 2013 Apr;75(8):26-31. </w:t>
      </w:r>
    </w:p>
    <w:p w14:paraId="33B3E7F9" w14:textId="77777777" w:rsidR="00FC0767" w:rsidRPr="0089605F" w:rsidRDefault="00FC0767" w:rsidP="0089605F">
      <w:pPr>
        <w:rPr>
          <w:rFonts w:asciiTheme="minorHAnsi" w:hAnsiTheme="minorHAnsi" w:cstheme="minorHAnsi"/>
        </w:rPr>
      </w:pPr>
      <w:r w:rsidRPr="0089605F">
        <w:rPr>
          <w:rFonts w:asciiTheme="minorHAnsi" w:hAnsiTheme="minorHAnsi" w:cstheme="minorHAnsi"/>
          <w:color w:val="212121"/>
          <w:shd w:val="clear" w:color="auto" w:fill="FFFFFF"/>
        </w:rPr>
        <w:t xml:space="preserve">Chen M, Ruan W, Zhang L, Hu B, Yang X. Primary Amebic Meningoencephalitis: A Case Report. Korean J Parasitol. 2019 Jun;57(3):291-294. </w:t>
      </w:r>
    </w:p>
    <w:p w14:paraId="17D6FC1F" w14:textId="77777777" w:rsidR="00FC0767" w:rsidRPr="0089605F" w:rsidRDefault="00FC0767" w:rsidP="0089605F">
      <w:pPr>
        <w:rPr>
          <w:rFonts w:asciiTheme="minorHAnsi" w:hAnsiTheme="minorHAnsi" w:cstheme="minorHAnsi"/>
        </w:rPr>
      </w:pPr>
      <w:r w:rsidRPr="0089605F">
        <w:rPr>
          <w:rFonts w:asciiTheme="minorHAnsi" w:hAnsiTheme="minorHAnsi" w:cstheme="minorHAnsi"/>
          <w:color w:val="212121"/>
          <w:shd w:val="clear" w:color="auto" w:fill="FFFFFF"/>
        </w:rPr>
        <w:t>Cope JR, Murphy J, Kahler A, Gorbett DG, Ali I, Taylor B, Corbitt L, Roy S, Lee N, Roellig D, Brewer S, Hill VR. Primary Amebic Meningoencephalitis Associated With Rafting on an Artificial Whitewater River: Case Report and Environmental Investigation. Clin Infect Dis. 2018 Feb 1;66(4):548-553. doi: 10.1093/cid/cix810. PMID: 29401275; PMCID: PMC5801760.</w:t>
      </w:r>
    </w:p>
    <w:p w14:paraId="240B40B2" w14:textId="77777777" w:rsidR="002D317D" w:rsidRPr="00010879" w:rsidRDefault="002D317D" w:rsidP="002D317D">
      <w:pPr>
        <w:rPr>
          <w:rFonts w:asciiTheme="minorHAnsi" w:hAnsiTheme="minorHAnsi" w:cstheme="minorHAnsi"/>
          <w:color w:val="212121"/>
          <w:shd w:val="clear" w:color="auto" w:fill="FFFFFF"/>
        </w:rPr>
      </w:pPr>
      <w:r w:rsidRPr="00010879">
        <w:rPr>
          <w:rFonts w:asciiTheme="minorHAnsi" w:hAnsiTheme="minorHAnsi" w:cstheme="minorHAnsi"/>
          <w:color w:val="212121"/>
          <w:shd w:val="clear" w:color="auto" w:fill="FFFFFF"/>
        </w:rPr>
        <w:t>Dean K, Weir MH, Mitchell J (2019). Development of a dose-response model for Naegleria fowleri. J Water Health. Feb;17(1):63-71.</w:t>
      </w:r>
    </w:p>
    <w:p w14:paraId="2D9301BC" w14:textId="77777777" w:rsidR="00FC0767" w:rsidRPr="0089605F" w:rsidRDefault="00FC0767" w:rsidP="0089605F">
      <w:pPr>
        <w:rPr>
          <w:rFonts w:asciiTheme="minorHAnsi" w:hAnsiTheme="minorHAnsi" w:cstheme="minorHAnsi"/>
        </w:rPr>
      </w:pPr>
      <w:r w:rsidRPr="0089605F">
        <w:rPr>
          <w:rFonts w:asciiTheme="minorHAnsi" w:hAnsiTheme="minorHAnsi" w:cstheme="minorHAnsi"/>
          <w:color w:val="212121"/>
          <w:shd w:val="clear" w:color="auto" w:fill="FFFFFF"/>
        </w:rPr>
        <w:t xml:space="preserve">Diaz J. Seasonal primary amebic meningoencephalitis (PAM) in the south: summertime is PAM time. J La State Med Soc. 2012 May-Jun;164(3):148-50, 152-5. </w:t>
      </w:r>
    </w:p>
    <w:p w14:paraId="7BB66648" w14:textId="77777777" w:rsidR="00FC0767" w:rsidRPr="0089605F" w:rsidRDefault="00FC0767" w:rsidP="0089605F">
      <w:pPr>
        <w:rPr>
          <w:rFonts w:asciiTheme="minorHAnsi" w:hAnsiTheme="minorHAnsi" w:cstheme="minorHAnsi"/>
        </w:rPr>
      </w:pPr>
      <w:r w:rsidRPr="0089605F">
        <w:rPr>
          <w:rFonts w:asciiTheme="minorHAnsi" w:hAnsiTheme="minorHAnsi" w:cstheme="minorHAnsi"/>
          <w:color w:val="212121"/>
          <w:shd w:val="clear" w:color="auto" w:fill="FFFFFF"/>
        </w:rPr>
        <w:t xml:space="preserve">Dunn AL, Reed T, Stewart C, Levy RA. </w:t>
      </w:r>
      <w:r w:rsidRPr="0089605F">
        <w:rPr>
          <w:rFonts w:asciiTheme="minorHAnsi" w:hAnsiTheme="minorHAnsi" w:cstheme="minorHAnsi"/>
          <w:i/>
          <w:iCs/>
          <w:color w:val="212121"/>
          <w:shd w:val="clear" w:color="auto" w:fill="FFFFFF"/>
        </w:rPr>
        <w:t>Naegleria fowleri</w:t>
      </w:r>
      <w:r w:rsidRPr="0089605F">
        <w:rPr>
          <w:rFonts w:asciiTheme="minorHAnsi" w:hAnsiTheme="minorHAnsi" w:cstheme="minorHAnsi"/>
          <w:color w:val="212121"/>
          <w:shd w:val="clear" w:color="auto" w:fill="FFFFFF"/>
        </w:rPr>
        <w:t xml:space="preserve"> That Induces Primary Amoebic Meningoencephalitis: Rapid Diagnosis and Rare Case of Survival in a 12-Year-Old Caucasian Girl. Lab Med. 2016 May;47(2):149-54. </w:t>
      </w:r>
    </w:p>
    <w:p w14:paraId="1F7EC1F5" w14:textId="77777777" w:rsidR="00FC0767" w:rsidRPr="0089605F" w:rsidRDefault="00FC0767" w:rsidP="0089605F">
      <w:pPr>
        <w:rPr>
          <w:rFonts w:asciiTheme="minorHAnsi" w:hAnsiTheme="minorHAnsi" w:cstheme="minorHAnsi"/>
        </w:rPr>
      </w:pPr>
      <w:r w:rsidRPr="0089605F">
        <w:rPr>
          <w:rFonts w:asciiTheme="minorHAnsi" w:hAnsiTheme="minorHAnsi" w:cstheme="minorHAnsi"/>
          <w:color w:val="212121"/>
          <w:shd w:val="clear" w:color="auto" w:fill="FFFFFF"/>
        </w:rPr>
        <w:t xml:space="preserve">Hamaty E Jr, Faiek S, Nandi M, Stidd D, Trivedi M, Kandukuri H. A Fatal Case of Primary Amoebic Meningoencephalitis from Recreational Waters. Case Rep Crit Care. 2020 May 28;2020:9235794. </w:t>
      </w:r>
    </w:p>
    <w:p w14:paraId="5CE399C3" w14:textId="77777777" w:rsidR="00FC0767" w:rsidRPr="0089605F" w:rsidRDefault="00FC0767" w:rsidP="0089605F">
      <w:pPr>
        <w:rPr>
          <w:rFonts w:asciiTheme="minorHAnsi" w:hAnsiTheme="minorHAnsi" w:cstheme="minorHAnsi"/>
        </w:rPr>
      </w:pPr>
      <w:r w:rsidRPr="0089605F">
        <w:rPr>
          <w:rFonts w:asciiTheme="minorHAnsi" w:hAnsiTheme="minorHAnsi" w:cstheme="minorHAnsi"/>
          <w:color w:val="212121"/>
          <w:shd w:val="clear" w:color="auto" w:fill="FFFFFF"/>
        </w:rPr>
        <w:t xml:space="preserve">Heggie TW, Küpper T. Surviving </w:t>
      </w:r>
      <w:r w:rsidRPr="0089605F">
        <w:rPr>
          <w:rFonts w:asciiTheme="minorHAnsi" w:hAnsiTheme="minorHAnsi" w:cstheme="minorHAnsi"/>
          <w:i/>
          <w:iCs/>
          <w:color w:val="212121"/>
          <w:shd w:val="clear" w:color="auto" w:fill="FFFFFF"/>
        </w:rPr>
        <w:t>Naegleria fowleri</w:t>
      </w:r>
      <w:r w:rsidRPr="0089605F">
        <w:rPr>
          <w:rFonts w:asciiTheme="minorHAnsi" w:hAnsiTheme="minorHAnsi" w:cstheme="minorHAnsi"/>
          <w:color w:val="212121"/>
          <w:shd w:val="clear" w:color="auto" w:fill="FFFFFF"/>
        </w:rPr>
        <w:t xml:space="preserve"> infections: A successful case report and novel therapeutic approach. Travel Med Infect Dis. 2017 Mar-Apr;16:49-51</w:t>
      </w:r>
    </w:p>
    <w:p w14:paraId="228EABCD" w14:textId="77777777" w:rsidR="00FC0767" w:rsidRPr="0089605F" w:rsidRDefault="00FC0767" w:rsidP="0089605F">
      <w:pPr>
        <w:rPr>
          <w:rFonts w:asciiTheme="minorHAnsi" w:hAnsiTheme="minorHAnsi" w:cstheme="minorHAnsi"/>
        </w:rPr>
      </w:pPr>
      <w:r w:rsidRPr="0089605F">
        <w:rPr>
          <w:rFonts w:asciiTheme="minorHAnsi" w:hAnsiTheme="minorHAnsi" w:cstheme="minorHAnsi"/>
          <w:color w:val="212121"/>
          <w:shd w:val="clear" w:color="auto" w:fill="FFFFFF"/>
        </w:rPr>
        <w:t xml:space="preserve">Kemble SK, Lynfield R, DeVries AS, Drehner DM, Pomputius WF 3rd, Beach MJ, Visvesvara GS, da Silva AJ, Hill VR, Yoder JS, Xiao L, Smith KE, Danila R. Fatal </w:t>
      </w:r>
      <w:r w:rsidRPr="0089605F">
        <w:rPr>
          <w:rFonts w:asciiTheme="minorHAnsi" w:hAnsiTheme="minorHAnsi" w:cstheme="minorHAnsi"/>
          <w:i/>
          <w:iCs/>
          <w:color w:val="212121"/>
          <w:shd w:val="clear" w:color="auto" w:fill="FFFFFF"/>
        </w:rPr>
        <w:t>Naegleria fowleri</w:t>
      </w:r>
      <w:r w:rsidRPr="0089605F">
        <w:rPr>
          <w:rFonts w:asciiTheme="minorHAnsi" w:hAnsiTheme="minorHAnsi" w:cstheme="minorHAnsi"/>
          <w:color w:val="212121"/>
          <w:shd w:val="clear" w:color="auto" w:fill="FFFFFF"/>
        </w:rPr>
        <w:t xml:space="preserve"> infection acquired in Minnesota: possible expanded range of a deadly thermophilic organism. Clin Infect Dis. 2012 Mar;54(6):805-9. </w:t>
      </w:r>
    </w:p>
    <w:p w14:paraId="5661A8C5" w14:textId="77777777" w:rsidR="00FC0767" w:rsidRPr="0089605F" w:rsidRDefault="00FC0767" w:rsidP="0089605F">
      <w:pPr>
        <w:rPr>
          <w:rFonts w:asciiTheme="minorHAnsi" w:hAnsiTheme="minorHAnsi" w:cstheme="minorHAnsi"/>
        </w:rPr>
      </w:pPr>
      <w:r w:rsidRPr="0089605F">
        <w:rPr>
          <w:rFonts w:asciiTheme="minorHAnsi" w:hAnsiTheme="minorHAnsi" w:cstheme="minorHAnsi"/>
          <w:color w:val="212121"/>
          <w:shd w:val="clear" w:color="auto" w:fill="FFFFFF"/>
        </w:rPr>
        <w:t xml:space="preserve">Linam WM, Ahmed M, Cope JR, Chu C, Visvesvara GS, da Silva AJ, Qvarnstrom Y, Green J. Successful treatment of an adolescent with </w:t>
      </w:r>
      <w:r w:rsidRPr="0089605F">
        <w:rPr>
          <w:rFonts w:asciiTheme="minorHAnsi" w:hAnsiTheme="minorHAnsi" w:cstheme="minorHAnsi"/>
          <w:i/>
          <w:iCs/>
          <w:color w:val="212121"/>
          <w:shd w:val="clear" w:color="auto" w:fill="FFFFFF"/>
        </w:rPr>
        <w:t>Naegleria fowleri</w:t>
      </w:r>
      <w:r w:rsidRPr="0089605F">
        <w:rPr>
          <w:rFonts w:asciiTheme="minorHAnsi" w:hAnsiTheme="minorHAnsi" w:cstheme="minorHAnsi"/>
          <w:color w:val="212121"/>
          <w:shd w:val="clear" w:color="auto" w:fill="FFFFFF"/>
        </w:rPr>
        <w:t xml:space="preserve"> primary amebic meningoencephalitis. Pediatrics. 2015 Mar;135(3):e744-8. </w:t>
      </w:r>
    </w:p>
    <w:p w14:paraId="7B946A79" w14:textId="77777777" w:rsidR="00FC0767" w:rsidRPr="0089605F" w:rsidRDefault="00FC0767" w:rsidP="0089605F">
      <w:pPr>
        <w:rPr>
          <w:rFonts w:asciiTheme="minorHAnsi" w:hAnsiTheme="minorHAnsi" w:cstheme="minorHAnsi"/>
        </w:rPr>
      </w:pPr>
      <w:r w:rsidRPr="0089605F">
        <w:rPr>
          <w:rFonts w:asciiTheme="minorHAnsi" w:hAnsiTheme="minorHAnsi" w:cstheme="minorHAnsi"/>
          <w:color w:val="212121"/>
          <w:shd w:val="clear" w:color="auto" w:fill="FFFFFF"/>
        </w:rPr>
        <w:t xml:space="preserve">Lopez C, Budge P, Chen J, Bilyeu S, Mirza A, Custodio H, Irazuzta J, Visvesvara G, Sullivan KJ. Primary amebic meningoencephalitis: a case report and literature review. Pediatr Emerg Care. 2012 Mar;28(3):272-6. </w:t>
      </w:r>
    </w:p>
    <w:p w14:paraId="07C5AD28" w14:textId="77777777" w:rsidR="00FC0767" w:rsidRPr="0089605F" w:rsidRDefault="00FC0767" w:rsidP="0089605F">
      <w:pPr>
        <w:rPr>
          <w:rFonts w:asciiTheme="minorHAnsi" w:hAnsiTheme="minorHAnsi" w:cstheme="minorHAnsi"/>
        </w:rPr>
      </w:pPr>
      <w:r w:rsidRPr="0089605F">
        <w:rPr>
          <w:rFonts w:asciiTheme="minorHAnsi" w:hAnsiTheme="minorHAnsi" w:cstheme="minorHAnsi"/>
          <w:color w:val="212121"/>
          <w:shd w:val="clear" w:color="auto" w:fill="FFFFFF"/>
        </w:rPr>
        <w:t>Matthews, S., D. Ginzl, D. Walsh, K. Sherin, J. Middaugh, R. Hammond, D. Bodager, K. Komatsu, J. Weiss, N. Pascoe, F. Marciano-Cabral, E. Villegas, G. Visvesvara, J. Yoder, B. Eddy, L. Capewell, R. Sriram, K. Bandyopadhyay, Y. Qvarnstrom, A. DaSilva, S. Johnston, L. Xiao, V. Hill, S. Roy and M. J. Beach. Centers for Disease Control and Prevention (CDC). Primary amebic meningoencephalitis--Arizona, Florida, and Texas, 2007. MMWR Morb Mortal Wkly Rep. 2008 May 30;57(21):573-7. PMID: 18509301.</w:t>
      </w:r>
    </w:p>
    <w:p w14:paraId="45907B1F" w14:textId="77777777" w:rsidR="00FC0767" w:rsidRPr="0089605F" w:rsidRDefault="00FC0767" w:rsidP="0089605F">
      <w:pPr>
        <w:rPr>
          <w:rFonts w:asciiTheme="minorHAnsi" w:hAnsiTheme="minorHAnsi" w:cstheme="minorHAnsi"/>
        </w:rPr>
      </w:pPr>
      <w:r w:rsidRPr="0089605F">
        <w:rPr>
          <w:rFonts w:asciiTheme="minorHAnsi" w:hAnsiTheme="minorHAnsi" w:cstheme="minorHAnsi"/>
          <w:color w:val="212121"/>
          <w:shd w:val="clear" w:color="auto" w:fill="FFFFFF"/>
        </w:rPr>
        <w:t xml:space="preserve">Nicholls CL, Parsonson F, Gray LE, Heyer A, Donohue S, Wiseman G, Norton R. Primary amoebic meningoencephalitis in North Queensland: the paediatric experience. Med J Aust. 2016 Oct 3;205(7):325-8. </w:t>
      </w:r>
    </w:p>
    <w:p w14:paraId="52D038D1" w14:textId="77777777" w:rsidR="00FC0767" w:rsidRPr="0089605F" w:rsidRDefault="00FC0767" w:rsidP="0089605F">
      <w:pPr>
        <w:rPr>
          <w:rFonts w:asciiTheme="minorHAnsi" w:hAnsiTheme="minorHAnsi" w:cstheme="minorHAnsi"/>
        </w:rPr>
      </w:pPr>
      <w:r w:rsidRPr="0089605F">
        <w:rPr>
          <w:rFonts w:asciiTheme="minorHAnsi" w:hAnsiTheme="minorHAnsi" w:cstheme="minorHAnsi"/>
          <w:color w:val="212121"/>
          <w:shd w:val="clear" w:color="auto" w:fill="FFFFFF"/>
        </w:rPr>
        <w:t>Phu NH, Hoang Mai NT, Nghia HD, Chau TT, Loc PP, Thai le H, Phuong TM, Thai CQ, Man DN, Van Vinh Chau N, Nga TV, Campbell J, Baker S, Whitehorn J. Fatal consequences of freshwater pearl diving. Lancet. 2013 Jan 12;381(9861):176.</w:t>
      </w:r>
    </w:p>
    <w:p w14:paraId="19207AA0" w14:textId="54F314B3" w:rsidR="00FC0767" w:rsidRPr="0089605F" w:rsidRDefault="00FC0767" w:rsidP="0089605F">
      <w:pPr>
        <w:rPr>
          <w:rFonts w:asciiTheme="minorHAnsi" w:hAnsiTheme="minorHAnsi" w:cstheme="minorHAnsi"/>
        </w:rPr>
      </w:pPr>
      <w:r w:rsidRPr="0089605F">
        <w:rPr>
          <w:rFonts w:asciiTheme="minorHAnsi" w:hAnsiTheme="minorHAnsi" w:cstheme="minorHAnsi"/>
          <w:color w:val="212121"/>
          <w:shd w:val="clear" w:color="auto" w:fill="FFFFFF"/>
        </w:rPr>
        <w:t>Stowe RC, Pehlivan D, Friederich KE, Lopez MA, DiCarlo SM, Boerwinkle VL. Primary Amebic Meningoencephalitis in Children: A Report of</w:t>
      </w:r>
      <w:r w:rsidR="000101F0" w:rsidRPr="0089605F">
        <w:rPr>
          <w:rFonts w:asciiTheme="minorHAnsi" w:hAnsiTheme="minorHAnsi" w:cstheme="minorHAnsi"/>
          <w:color w:val="212121"/>
          <w:shd w:val="clear" w:color="auto" w:fill="FFFFFF"/>
        </w:rPr>
        <w:t xml:space="preserve"> </w:t>
      </w:r>
      <w:r w:rsidRPr="0089605F">
        <w:rPr>
          <w:rFonts w:asciiTheme="minorHAnsi" w:hAnsiTheme="minorHAnsi" w:cstheme="minorHAnsi"/>
          <w:color w:val="212121"/>
          <w:shd w:val="clear" w:color="auto" w:fill="FFFFFF"/>
        </w:rPr>
        <w:t>Two Fatal Cases and Review of the Literature. Pediatr Neurol. 2017 May;70:75-79.</w:t>
      </w:r>
    </w:p>
    <w:p w14:paraId="0E0D17A8" w14:textId="77777777" w:rsidR="00FC0767" w:rsidRPr="0089605F" w:rsidRDefault="00FC0767" w:rsidP="0089605F">
      <w:pPr>
        <w:rPr>
          <w:rFonts w:asciiTheme="minorHAnsi" w:hAnsiTheme="minorHAnsi" w:cstheme="minorHAnsi"/>
        </w:rPr>
      </w:pPr>
      <w:r w:rsidRPr="0089605F">
        <w:rPr>
          <w:rFonts w:asciiTheme="minorHAnsi" w:hAnsiTheme="minorHAnsi" w:cstheme="minorHAnsi"/>
          <w:color w:val="212121"/>
          <w:shd w:val="clear" w:color="auto" w:fill="FFFFFF"/>
        </w:rPr>
        <w:t xml:space="preserve">Su MY, Lee MS, Shyu LY, Lin WC, Hsiao PC, Wang CP, Ji DD, Chen KM, Lai SC. A fatal case of </w:t>
      </w:r>
      <w:r w:rsidRPr="0089605F">
        <w:rPr>
          <w:rFonts w:asciiTheme="minorHAnsi" w:hAnsiTheme="minorHAnsi" w:cstheme="minorHAnsi"/>
          <w:i/>
          <w:iCs/>
          <w:color w:val="212121"/>
          <w:shd w:val="clear" w:color="auto" w:fill="FFFFFF"/>
        </w:rPr>
        <w:t>Naegleria fowleri</w:t>
      </w:r>
      <w:r w:rsidRPr="0089605F">
        <w:rPr>
          <w:rFonts w:asciiTheme="minorHAnsi" w:hAnsiTheme="minorHAnsi" w:cstheme="minorHAnsi"/>
          <w:color w:val="212121"/>
          <w:shd w:val="clear" w:color="auto" w:fill="FFFFFF"/>
        </w:rPr>
        <w:t xml:space="preserve"> meningoencephalitis in Taiwan. Korean J Parasitol. 2013 Apr;51(2):203-6. </w:t>
      </w:r>
    </w:p>
    <w:p w14:paraId="27513F1B" w14:textId="77777777" w:rsidR="00FC0767" w:rsidRPr="0089605F" w:rsidRDefault="00FC0767" w:rsidP="0089605F">
      <w:pPr>
        <w:rPr>
          <w:rFonts w:asciiTheme="minorHAnsi" w:hAnsiTheme="minorHAnsi" w:cstheme="minorHAnsi"/>
        </w:rPr>
      </w:pPr>
      <w:r w:rsidRPr="0089605F">
        <w:rPr>
          <w:rFonts w:asciiTheme="minorHAnsi" w:hAnsiTheme="minorHAnsi" w:cstheme="minorHAnsi"/>
          <w:color w:val="212121"/>
          <w:shd w:val="clear" w:color="auto" w:fill="FFFFFF"/>
        </w:rPr>
        <w:t xml:space="preserve">Vareechon C, Tarro T, Polanco C, Anand V, Pannaraj PS, Dien Bard J. Eight-Year-Old Male With Primary Amebic Meningoencephalitis. Open Forum Infect Dis. 2019 Jul 29;6(8):ofz349. </w:t>
      </w:r>
    </w:p>
    <w:p w14:paraId="72EEB5B0" w14:textId="77777777" w:rsidR="00FC0767" w:rsidRPr="0089605F" w:rsidRDefault="00FC0767" w:rsidP="0089605F">
      <w:pPr>
        <w:rPr>
          <w:rFonts w:asciiTheme="minorHAnsi" w:hAnsiTheme="minorHAnsi" w:cstheme="minorHAnsi"/>
        </w:rPr>
      </w:pPr>
      <w:r w:rsidRPr="0089605F">
        <w:rPr>
          <w:rFonts w:asciiTheme="minorHAnsi" w:hAnsiTheme="minorHAnsi" w:cstheme="minorHAnsi"/>
          <w:color w:val="212121"/>
          <w:shd w:val="clear" w:color="auto" w:fill="FFFFFF"/>
        </w:rPr>
        <w:t xml:space="preserve">Vargas-Zepeda J, Gómez-Alcalá AV, Vásquez-Morales JA, Licea-Amaya L, De Jonckheere JF, Lares-Villa F. Successful treatment of </w:t>
      </w:r>
      <w:r w:rsidRPr="0089605F">
        <w:rPr>
          <w:rFonts w:asciiTheme="minorHAnsi" w:hAnsiTheme="minorHAnsi" w:cstheme="minorHAnsi"/>
          <w:i/>
          <w:iCs/>
          <w:color w:val="212121"/>
          <w:shd w:val="clear" w:color="auto" w:fill="FFFFFF"/>
        </w:rPr>
        <w:t>Naegleria fowleri</w:t>
      </w:r>
      <w:r w:rsidRPr="0089605F">
        <w:rPr>
          <w:rFonts w:asciiTheme="minorHAnsi" w:hAnsiTheme="minorHAnsi" w:cstheme="minorHAnsi"/>
          <w:color w:val="212121"/>
          <w:shd w:val="clear" w:color="auto" w:fill="FFFFFF"/>
        </w:rPr>
        <w:t xml:space="preserve"> meningoencephalitis by using intravenous amphotericin B, fluconazole and rifampicin. Arch Med Res. 2005 Jan-Feb;36(1):83-6. </w:t>
      </w:r>
    </w:p>
    <w:p w14:paraId="74E950D0" w14:textId="63BD8508" w:rsidR="0060341F" w:rsidRPr="0089605F" w:rsidRDefault="0060341F" w:rsidP="0089605F">
      <w:pPr>
        <w:rPr>
          <w:rFonts w:asciiTheme="minorHAnsi" w:hAnsiTheme="minorHAnsi" w:cstheme="minorHAnsi"/>
        </w:rPr>
      </w:pPr>
      <w:r w:rsidRPr="0089605F">
        <w:rPr>
          <w:rFonts w:asciiTheme="minorHAnsi" w:hAnsiTheme="minorHAnsi" w:cstheme="minorHAnsi"/>
          <w:color w:val="212121"/>
          <w:shd w:val="clear" w:color="auto" w:fill="FFFFFF"/>
        </w:rPr>
        <w:t xml:space="preserve">Gharpure R, Bliton J, Goodman A, Ali IKM, Yoder J, Cope JR. Epidemiology and Clinical Characteristics of Primary Amebic Meningoencephalitis Caused by </w:t>
      </w:r>
      <w:r w:rsidRPr="0089605F">
        <w:rPr>
          <w:rFonts w:asciiTheme="minorHAnsi" w:hAnsiTheme="minorHAnsi" w:cstheme="minorHAnsi"/>
          <w:i/>
          <w:iCs/>
          <w:color w:val="212121"/>
          <w:shd w:val="clear" w:color="auto" w:fill="FFFFFF"/>
        </w:rPr>
        <w:t>Naegleria fowleri</w:t>
      </w:r>
      <w:r w:rsidRPr="0089605F">
        <w:rPr>
          <w:rFonts w:asciiTheme="minorHAnsi" w:hAnsiTheme="minorHAnsi" w:cstheme="minorHAnsi"/>
          <w:color w:val="212121"/>
          <w:shd w:val="clear" w:color="auto" w:fill="FFFFFF"/>
        </w:rPr>
        <w:t>: A Global Review. Clin Infect Dis. 2021</w:t>
      </w:r>
      <w:r w:rsidR="00FC4D67" w:rsidRPr="0089605F">
        <w:rPr>
          <w:rFonts w:asciiTheme="minorHAnsi" w:hAnsiTheme="minorHAnsi" w:cstheme="minorHAnsi"/>
          <w:color w:val="212121"/>
          <w:shd w:val="clear" w:color="auto" w:fill="FFFFFF"/>
        </w:rPr>
        <w:t>b</w:t>
      </w:r>
      <w:r w:rsidRPr="0089605F">
        <w:rPr>
          <w:rFonts w:asciiTheme="minorHAnsi" w:hAnsiTheme="minorHAnsi" w:cstheme="minorHAnsi"/>
          <w:color w:val="212121"/>
          <w:shd w:val="clear" w:color="auto" w:fill="FFFFFF"/>
        </w:rPr>
        <w:t xml:space="preserve"> Jul 1;73(1):e19-e27. </w:t>
      </w:r>
    </w:p>
    <w:p w14:paraId="35CE1EEB" w14:textId="77777777" w:rsidR="0060341F" w:rsidRPr="0089605F" w:rsidRDefault="0060341F" w:rsidP="0089605F">
      <w:pPr>
        <w:rPr>
          <w:rFonts w:asciiTheme="minorHAnsi" w:hAnsiTheme="minorHAnsi" w:cstheme="minorHAnsi"/>
        </w:rPr>
      </w:pPr>
      <w:r w:rsidRPr="0089605F">
        <w:rPr>
          <w:rFonts w:asciiTheme="minorHAnsi" w:hAnsiTheme="minorHAnsi" w:cstheme="minorHAnsi"/>
          <w:color w:val="212121"/>
          <w:shd w:val="clear" w:color="auto" w:fill="FFFFFF"/>
        </w:rPr>
        <w:t xml:space="preserve">Moussa M, De Jonckheere JF, Guerlotté J, Richard V, Bastaraud A, Romana M, Talarmin A. Survey of </w:t>
      </w:r>
      <w:r w:rsidRPr="0089605F">
        <w:rPr>
          <w:rFonts w:asciiTheme="minorHAnsi" w:hAnsiTheme="minorHAnsi" w:cstheme="minorHAnsi"/>
          <w:i/>
          <w:iCs/>
          <w:color w:val="212121"/>
          <w:shd w:val="clear" w:color="auto" w:fill="FFFFFF"/>
        </w:rPr>
        <w:t>Naegleria fowleri</w:t>
      </w:r>
      <w:r w:rsidRPr="0089605F">
        <w:rPr>
          <w:rFonts w:asciiTheme="minorHAnsi" w:hAnsiTheme="minorHAnsi" w:cstheme="minorHAnsi"/>
          <w:color w:val="212121"/>
          <w:shd w:val="clear" w:color="auto" w:fill="FFFFFF"/>
        </w:rPr>
        <w:t xml:space="preserve"> in geothermal recreational waters of Guadeloupe (French West Indies). PLoS One. 2013;8(1):e54414. </w:t>
      </w:r>
    </w:p>
    <w:p w14:paraId="59B69927" w14:textId="411A91B5" w:rsidR="00230586" w:rsidRPr="0089605F" w:rsidRDefault="00260E10" w:rsidP="0089605F">
      <w:pPr>
        <w:pStyle w:val="BodyText"/>
        <w:spacing w:line="240" w:lineRule="auto"/>
        <w:rPr>
          <w:rFonts w:asciiTheme="minorHAnsi" w:hAnsiTheme="minorHAnsi" w:cstheme="minorHAnsi"/>
          <w:color w:val="212121"/>
          <w:sz w:val="22"/>
          <w:shd w:val="clear" w:color="auto" w:fill="FFFFFF"/>
        </w:rPr>
      </w:pPr>
      <w:r w:rsidRPr="0089605F">
        <w:rPr>
          <w:rFonts w:asciiTheme="minorHAnsi" w:hAnsiTheme="minorHAnsi" w:cstheme="minorHAnsi"/>
          <w:color w:val="212121"/>
          <w:sz w:val="22"/>
          <w:shd w:val="clear" w:color="auto" w:fill="FFFFFF"/>
        </w:rPr>
        <w:t>Kaestli M, Grist EPM, Ward L, Hill A, Mayo M, Currie BJ. The association of melioidosis with climatic factors in Darwin, Australia: A 23-year time-series analysis. J Infect. 2016 Jun;72(6):687-697.</w:t>
      </w:r>
    </w:p>
    <w:p w14:paraId="4550B8E4" w14:textId="230721C4" w:rsidR="00260E10" w:rsidRPr="0089605F" w:rsidRDefault="00A430D2" w:rsidP="0089605F">
      <w:pPr>
        <w:pStyle w:val="BodyText"/>
        <w:spacing w:line="240" w:lineRule="auto"/>
        <w:rPr>
          <w:rFonts w:asciiTheme="minorHAnsi" w:hAnsiTheme="minorHAnsi" w:cstheme="minorHAnsi"/>
          <w:color w:val="212121"/>
          <w:sz w:val="22"/>
          <w:shd w:val="clear" w:color="auto" w:fill="FFFFFF"/>
        </w:rPr>
      </w:pPr>
      <w:r w:rsidRPr="0089605F">
        <w:rPr>
          <w:rFonts w:asciiTheme="minorHAnsi" w:hAnsiTheme="minorHAnsi" w:cstheme="minorHAnsi"/>
          <w:color w:val="212121"/>
          <w:sz w:val="22"/>
          <w:shd w:val="clear" w:color="auto" w:fill="FFFFFF"/>
        </w:rPr>
        <w:t>Kaestli M, O'Donnell M, Rose A, Webb JR, Mayo M, Currie BJ, Gibb K. Opportunistic pathogens and large microbial diversity detected in source-to-distribution drinking water of three remote communities in Northern Australia. PLoS Negl Trop Dis. 2019 Sep 5;13(9):e0007672.</w:t>
      </w:r>
    </w:p>
    <w:p w14:paraId="0198D55D" w14:textId="45C02768" w:rsidR="00CB014C" w:rsidRPr="0089605F" w:rsidRDefault="00CB014C" w:rsidP="0089605F">
      <w:pPr>
        <w:pStyle w:val="BodyText"/>
        <w:spacing w:line="240" w:lineRule="auto"/>
        <w:rPr>
          <w:rFonts w:asciiTheme="minorHAnsi" w:hAnsiTheme="minorHAnsi" w:cstheme="minorHAnsi"/>
          <w:color w:val="212121"/>
          <w:sz w:val="22"/>
          <w:shd w:val="clear" w:color="auto" w:fill="FFFFFF"/>
        </w:rPr>
      </w:pPr>
      <w:r w:rsidRPr="0089605F">
        <w:rPr>
          <w:rFonts w:asciiTheme="minorHAnsi" w:hAnsiTheme="minorHAnsi" w:cstheme="minorHAnsi"/>
          <w:color w:val="212121"/>
          <w:sz w:val="22"/>
          <w:shd w:val="clear" w:color="auto" w:fill="FFFFFF"/>
        </w:rPr>
        <w:t>Hsueh PT, Huang WT, Hsueh HK, Chen YL, Chen YS. Transmission Modes of Melioidosis in Taiwan. Trop Med Infect Dis. 2018 Feb 28;3(1):26.</w:t>
      </w:r>
    </w:p>
    <w:p w14:paraId="107A06B6" w14:textId="77777777" w:rsidR="00B4078B" w:rsidRPr="0089605F" w:rsidRDefault="00B4078B" w:rsidP="0089605F">
      <w:pPr>
        <w:rPr>
          <w:rFonts w:asciiTheme="minorHAnsi" w:hAnsiTheme="minorHAnsi" w:cstheme="minorHAnsi"/>
          <w:color w:val="212121"/>
          <w:shd w:val="clear" w:color="auto" w:fill="FFFFFF"/>
        </w:rPr>
      </w:pPr>
      <w:r w:rsidRPr="0089605F">
        <w:rPr>
          <w:rFonts w:asciiTheme="minorHAnsi" w:hAnsiTheme="minorHAnsi" w:cstheme="minorHAnsi"/>
          <w:color w:val="212121"/>
          <w:shd w:val="clear" w:color="auto" w:fill="FFFFFF"/>
        </w:rPr>
        <w:t xml:space="preserve">Inglis TJ, Sousa AQ. The public health implications of melioidosis. Braz J Infect Dis. 2009 Feb;13(1):59-66. </w:t>
      </w:r>
    </w:p>
    <w:p w14:paraId="4D17DE2A" w14:textId="6BE9B3A2" w:rsidR="00341525" w:rsidRPr="0089605F" w:rsidRDefault="00341525" w:rsidP="0089605F">
      <w:pPr>
        <w:rPr>
          <w:rFonts w:asciiTheme="minorHAnsi" w:hAnsiTheme="minorHAnsi" w:cstheme="minorHAnsi"/>
        </w:rPr>
      </w:pPr>
      <w:r w:rsidRPr="0089605F">
        <w:rPr>
          <w:rFonts w:cs="Arial"/>
          <w:color w:val="212121"/>
          <w:shd w:val="clear" w:color="auto" w:fill="FFFFFF"/>
        </w:rPr>
        <w:t>Inglis TJ, Foster NF, Gal D, Powell K, Mayo M, Norton R, Currie BJ. Preliminary report on the northern Australian melioidosis environmental surveillance project. Epidemiol Infect. 2004 Oct;132(5):813-20.</w:t>
      </w:r>
    </w:p>
    <w:p w14:paraId="34602CD7" w14:textId="77777777" w:rsidR="00B4078B" w:rsidRPr="0089605F" w:rsidRDefault="00B4078B" w:rsidP="0089605F">
      <w:pPr>
        <w:rPr>
          <w:rFonts w:asciiTheme="minorHAnsi" w:hAnsiTheme="minorHAnsi" w:cstheme="minorHAnsi"/>
        </w:rPr>
      </w:pPr>
      <w:r w:rsidRPr="0089605F">
        <w:rPr>
          <w:rFonts w:asciiTheme="minorHAnsi" w:hAnsiTheme="minorHAnsi" w:cstheme="minorHAnsi"/>
          <w:color w:val="212121"/>
          <w:shd w:val="clear" w:color="auto" w:fill="FFFFFF"/>
        </w:rPr>
        <w:t xml:space="preserve">Stephens DP, Thomas JH, Ward LM, Currie BJ. Melioidosis Causing Critical Illness: A Review of 24 Years of Experience From the Royal Darwin Hospital ICU. Crit Care Med. 2016 Aug;44(8):1500-5. </w:t>
      </w:r>
    </w:p>
    <w:p w14:paraId="68A4FAD6" w14:textId="77777777" w:rsidR="00B4078B" w:rsidRPr="0089605F" w:rsidRDefault="00B4078B" w:rsidP="0089605F">
      <w:pPr>
        <w:rPr>
          <w:rFonts w:asciiTheme="minorHAnsi" w:hAnsiTheme="minorHAnsi" w:cstheme="minorHAnsi"/>
        </w:rPr>
      </w:pPr>
      <w:r w:rsidRPr="0089605F">
        <w:rPr>
          <w:rFonts w:asciiTheme="minorHAnsi" w:hAnsiTheme="minorHAnsi" w:cstheme="minorHAnsi"/>
          <w:color w:val="212121"/>
          <w:shd w:val="clear" w:color="auto" w:fill="FFFFFF"/>
        </w:rPr>
        <w:t xml:space="preserve">Alvarez-Hernandez G, Cruz-Loustaunau D, Ibarra JA, Rascon-Alcantar A, Contreras-Soto J, Meza-Radilla G, Torres AG, Estrada-de Los Santos P. Description of two fatal cases of melioidosis in Mexican children with acute pneumonia: case report. BMC Infect Dis. 2021 Feb 23;21(1):204. </w:t>
      </w:r>
    </w:p>
    <w:p w14:paraId="1C37CF91" w14:textId="0BF71CEF" w:rsidR="00B4078B" w:rsidRPr="0089605F" w:rsidRDefault="00B4078B" w:rsidP="0089605F">
      <w:pPr>
        <w:rPr>
          <w:rFonts w:asciiTheme="minorHAnsi" w:hAnsiTheme="minorHAnsi" w:cstheme="minorHAnsi"/>
        </w:rPr>
      </w:pPr>
      <w:r w:rsidRPr="0089605F">
        <w:rPr>
          <w:rFonts w:asciiTheme="minorHAnsi" w:hAnsiTheme="minorHAnsi" w:cstheme="minorHAnsi"/>
          <w:color w:val="333333"/>
          <w:shd w:val="clear" w:color="auto" w:fill="FFFFFF"/>
        </w:rPr>
        <w:t>Sharif, Saidatulakma.</w:t>
      </w:r>
      <w:r w:rsidR="000101F0" w:rsidRPr="0089605F">
        <w:rPr>
          <w:rFonts w:asciiTheme="minorHAnsi" w:hAnsiTheme="minorHAnsi" w:cstheme="minorHAnsi"/>
          <w:color w:val="333333"/>
          <w:shd w:val="clear" w:color="auto" w:fill="FFFFFF"/>
        </w:rPr>
        <w:t xml:space="preserve"> </w:t>
      </w:r>
      <w:r w:rsidRPr="0089605F">
        <w:rPr>
          <w:rFonts w:asciiTheme="minorHAnsi" w:hAnsiTheme="minorHAnsi" w:cstheme="minorHAnsi"/>
          <w:i/>
          <w:iCs/>
          <w:color w:val="333333"/>
          <w:shd w:val="clear" w:color="auto" w:fill="FFFFFF"/>
        </w:rPr>
        <w:t>Ocular Burkholderia Pseudomallei, a Rare Variant in Presentation – A Case Series</w:t>
      </w:r>
      <w:r w:rsidRPr="0089605F">
        <w:rPr>
          <w:rFonts w:asciiTheme="minorHAnsi" w:hAnsiTheme="minorHAnsi" w:cstheme="minorHAnsi"/>
          <w:color w:val="333333"/>
          <w:shd w:val="clear" w:color="auto" w:fill="FFFFFF"/>
        </w:rPr>
        <w:t>. Pediatria i Medycyna Rodzinna. 2020 October 16(3):329-333</w:t>
      </w:r>
    </w:p>
    <w:p w14:paraId="00C72BA8" w14:textId="77777777" w:rsidR="00A000D2" w:rsidRPr="0089605F" w:rsidRDefault="00A000D2" w:rsidP="0089605F">
      <w:pPr>
        <w:rPr>
          <w:rFonts w:cs="Arial"/>
          <w:color w:val="212121"/>
          <w:shd w:val="clear" w:color="auto" w:fill="FFFFFF"/>
        </w:rPr>
      </w:pPr>
      <w:r w:rsidRPr="0089605F">
        <w:rPr>
          <w:rFonts w:cs="Arial"/>
          <w:color w:val="212121"/>
          <w:shd w:val="clear" w:color="auto" w:fill="FFFFFF"/>
        </w:rPr>
        <w:t xml:space="preserve">Kemble SK, Lynfield R, DeVries AS, Drehner DM, Pomputius WF 3rd, Beach MJ, Visvesvara GS, da Silva AJ, Hill VR, Yoder JS, Xiao L, Smith KE, Danila R. Fatal </w:t>
      </w:r>
      <w:r w:rsidRPr="0089605F">
        <w:rPr>
          <w:rFonts w:cs="Arial"/>
          <w:i/>
          <w:iCs/>
          <w:color w:val="212121"/>
          <w:shd w:val="clear" w:color="auto" w:fill="FFFFFF"/>
        </w:rPr>
        <w:t>Naegleria fowleri</w:t>
      </w:r>
      <w:r w:rsidRPr="0089605F">
        <w:rPr>
          <w:rFonts w:cs="Arial"/>
          <w:color w:val="212121"/>
          <w:shd w:val="clear" w:color="auto" w:fill="FFFFFF"/>
        </w:rPr>
        <w:t xml:space="preserve"> infection acquired in Minnesota: possible expanded range of a deadly thermophilic organism. Clin Infect Dis. 2012 Mar;54(6):805-9.</w:t>
      </w:r>
    </w:p>
    <w:p w14:paraId="7428DB12" w14:textId="376A36DA" w:rsidR="00E91002" w:rsidRPr="0089605F" w:rsidRDefault="00E91002" w:rsidP="0089605F">
      <w:pPr>
        <w:rPr>
          <w:rFonts w:asciiTheme="minorHAnsi" w:hAnsiTheme="minorHAnsi" w:cstheme="minorHAnsi"/>
        </w:rPr>
      </w:pPr>
      <w:r w:rsidRPr="0089605F">
        <w:rPr>
          <w:rFonts w:asciiTheme="minorHAnsi" w:hAnsiTheme="minorHAnsi" w:cstheme="minorHAnsi"/>
          <w:color w:val="212121"/>
          <w:shd w:val="clear" w:color="auto" w:fill="FFFFFF"/>
        </w:rPr>
        <w:t xml:space="preserve">Goudot S, Herbelin P, Mathieu L, Soreau S, Banas S, Jorand F. Growth dynamic of </w:t>
      </w:r>
      <w:r w:rsidRPr="0089605F">
        <w:rPr>
          <w:rFonts w:asciiTheme="minorHAnsi" w:hAnsiTheme="minorHAnsi" w:cstheme="minorHAnsi"/>
          <w:i/>
          <w:iCs/>
          <w:color w:val="212121"/>
          <w:shd w:val="clear" w:color="auto" w:fill="FFFFFF"/>
        </w:rPr>
        <w:t>Naegleria fowleri</w:t>
      </w:r>
      <w:r w:rsidRPr="0089605F">
        <w:rPr>
          <w:rFonts w:asciiTheme="minorHAnsi" w:hAnsiTheme="minorHAnsi" w:cstheme="minorHAnsi"/>
          <w:color w:val="212121"/>
          <w:shd w:val="clear" w:color="auto" w:fill="FFFFFF"/>
        </w:rPr>
        <w:t xml:space="preserve"> in a microbial freshwater biofilm. Water Res. 2012 Sep 1;46(13):3958-66. </w:t>
      </w:r>
    </w:p>
    <w:p w14:paraId="5E693288" w14:textId="77777777" w:rsidR="00E91002" w:rsidRPr="0089605F" w:rsidRDefault="00E91002" w:rsidP="0089605F">
      <w:pPr>
        <w:rPr>
          <w:rFonts w:asciiTheme="minorHAnsi" w:hAnsiTheme="minorHAnsi" w:cstheme="minorHAnsi"/>
        </w:rPr>
      </w:pPr>
      <w:r w:rsidRPr="0089605F">
        <w:rPr>
          <w:rFonts w:asciiTheme="minorHAnsi" w:hAnsiTheme="minorHAnsi" w:cstheme="minorHAnsi"/>
          <w:color w:val="212121"/>
          <w:shd w:val="clear" w:color="auto" w:fill="FFFFFF"/>
        </w:rPr>
        <w:t xml:space="preserve">Lam C, He L, Marciano-Cabral F. The Effect of Different Environmental Conditions on the Viability of </w:t>
      </w:r>
      <w:r w:rsidRPr="0089605F">
        <w:rPr>
          <w:rFonts w:asciiTheme="minorHAnsi" w:hAnsiTheme="minorHAnsi" w:cstheme="minorHAnsi"/>
          <w:i/>
          <w:iCs/>
          <w:color w:val="212121"/>
          <w:shd w:val="clear" w:color="auto" w:fill="FFFFFF"/>
        </w:rPr>
        <w:t>Naegleria fowleri</w:t>
      </w:r>
      <w:r w:rsidRPr="0089605F">
        <w:rPr>
          <w:rFonts w:asciiTheme="minorHAnsi" w:hAnsiTheme="minorHAnsi" w:cstheme="minorHAnsi"/>
          <w:color w:val="212121"/>
          <w:shd w:val="clear" w:color="auto" w:fill="FFFFFF"/>
        </w:rPr>
        <w:t xml:space="preserve"> Amoebae. J Eukaryot Microbiol. 2019 Sep;66(5):752-756. </w:t>
      </w:r>
    </w:p>
    <w:p w14:paraId="04C461F4" w14:textId="77777777" w:rsidR="00E91002" w:rsidRPr="0089605F" w:rsidRDefault="00E91002" w:rsidP="0089605F">
      <w:pPr>
        <w:rPr>
          <w:rFonts w:asciiTheme="minorHAnsi" w:hAnsiTheme="minorHAnsi" w:cstheme="minorHAnsi"/>
        </w:rPr>
      </w:pPr>
      <w:r w:rsidRPr="0089605F">
        <w:rPr>
          <w:rFonts w:asciiTheme="minorHAnsi" w:hAnsiTheme="minorHAnsi" w:cstheme="minorHAnsi"/>
          <w:color w:val="212121"/>
          <w:shd w:val="clear" w:color="auto" w:fill="FFFFFF"/>
        </w:rPr>
        <w:t xml:space="preserve">Miller HC, Morgan MJ, Walsh T, Wylie JT, Kaksonen AH, Puzon GJ. Preferential feeding in </w:t>
      </w:r>
      <w:r w:rsidRPr="0089605F">
        <w:rPr>
          <w:rFonts w:asciiTheme="minorHAnsi" w:hAnsiTheme="minorHAnsi" w:cstheme="minorHAnsi"/>
          <w:i/>
          <w:iCs/>
          <w:color w:val="212121"/>
          <w:shd w:val="clear" w:color="auto" w:fill="FFFFFF"/>
        </w:rPr>
        <w:t>Naegleria fowleri</w:t>
      </w:r>
      <w:r w:rsidRPr="0089605F">
        <w:rPr>
          <w:rFonts w:asciiTheme="minorHAnsi" w:hAnsiTheme="minorHAnsi" w:cstheme="minorHAnsi"/>
          <w:color w:val="212121"/>
          <w:shd w:val="clear" w:color="auto" w:fill="FFFFFF"/>
        </w:rPr>
        <w:t xml:space="preserve">; intracellular bacteria isolated from amoebae in operational drinking water distribution systems. Water Res. 2018 Sep 15;141:126-134. </w:t>
      </w:r>
    </w:p>
    <w:p w14:paraId="1397BB76" w14:textId="163376A9" w:rsidR="00EC72A0" w:rsidRPr="0089605F" w:rsidRDefault="00E91002" w:rsidP="0089605F">
      <w:pPr>
        <w:rPr>
          <w:rFonts w:asciiTheme="minorHAnsi" w:hAnsiTheme="minorHAnsi" w:cstheme="minorHAnsi"/>
        </w:rPr>
      </w:pPr>
      <w:r w:rsidRPr="0089605F">
        <w:rPr>
          <w:rFonts w:asciiTheme="minorHAnsi" w:hAnsiTheme="minorHAnsi" w:cstheme="minorHAnsi"/>
          <w:color w:val="212121"/>
          <w:shd w:val="clear" w:color="auto" w:fill="FFFFFF"/>
        </w:rPr>
        <w:t xml:space="preserve">Morgan MJ, Halstrom S, Wylie JT, Walsh T, Kaksonen AH, Sutton D, Braun K, Puzon GJ. Characterization of a Drinking Water Distribution Pipeline Terminally Colonized by </w:t>
      </w:r>
      <w:r w:rsidRPr="0089605F">
        <w:rPr>
          <w:rFonts w:asciiTheme="minorHAnsi" w:hAnsiTheme="minorHAnsi" w:cstheme="minorHAnsi"/>
          <w:i/>
          <w:iCs/>
          <w:color w:val="212121"/>
          <w:shd w:val="clear" w:color="auto" w:fill="FFFFFF"/>
        </w:rPr>
        <w:t>Naegleria fowleri</w:t>
      </w:r>
      <w:r w:rsidRPr="0089605F">
        <w:rPr>
          <w:rFonts w:asciiTheme="minorHAnsi" w:hAnsiTheme="minorHAnsi" w:cstheme="minorHAnsi"/>
          <w:color w:val="212121"/>
          <w:shd w:val="clear" w:color="auto" w:fill="FFFFFF"/>
        </w:rPr>
        <w:t xml:space="preserve">. Environ Sci Technol. 2016 Mar 15;50(6):2890-8. </w:t>
      </w:r>
    </w:p>
    <w:p w14:paraId="0477A31E" w14:textId="4A0FE120" w:rsidR="00EC72A0" w:rsidRPr="0089605F" w:rsidRDefault="00EC72A0" w:rsidP="0089605F">
      <w:pPr>
        <w:rPr>
          <w:rFonts w:asciiTheme="minorHAnsi" w:hAnsiTheme="minorHAnsi" w:cstheme="minorHAnsi"/>
          <w:color w:val="212121"/>
          <w:shd w:val="clear" w:color="auto" w:fill="FFFFFF"/>
        </w:rPr>
      </w:pPr>
      <w:r w:rsidRPr="0089605F">
        <w:rPr>
          <w:rFonts w:cs="Arial"/>
          <w:color w:val="222222"/>
          <w:shd w:val="clear" w:color="auto" w:fill="FFFFFF"/>
        </w:rPr>
        <w:t xml:space="preserve">Sifuentes LY, Choate BL, Gerba CP, Bright KR. The occurrence of </w:t>
      </w:r>
      <w:r w:rsidRPr="0089605F">
        <w:rPr>
          <w:rFonts w:cs="Arial"/>
          <w:i/>
          <w:iCs/>
          <w:color w:val="222222"/>
          <w:shd w:val="clear" w:color="auto" w:fill="FFFFFF"/>
        </w:rPr>
        <w:t>Naegleria fowleri</w:t>
      </w:r>
      <w:r w:rsidRPr="0089605F">
        <w:rPr>
          <w:rFonts w:cs="Arial"/>
          <w:color w:val="222222"/>
          <w:shd w:val="clear" w:color="auto" w:fill="FFFFFF"/>
        </w:rPr>
        <w:t xml:space="preserve"> in recreational waters in Arizona. J Environ Sci Health A Tox Hazard Subst Environ Eng. 2014 Sep 19;49(11):1322-30.</w:t>
      </w:r>
    </w:p>
    <w:p w14:paraId="63AE5B26" w14:textId="01880F2D" w:rsidR="00E91002" w:rsidRPr="0089605F" w:rsidRDefault="00E91002" w:rsidP="0089605F">
      <w:pPr>
        <w:rPr>
          <w:rFonts w:asciiTheme="minorHAnsi" w:hAnsiTheme="minorHAnsi" w:cstheme="minorHAnsi"/>
        </w:rPr>
      </w:pPr>
      <w:r w:rsidRPr="0089605F">
        <w:rPr>
          <w:rFonts w:asciiTheme="minorHAnsi" w:hAnsiTheme="minorHAnsi" w:cstheme="minorHAnsi"/>
          <w:color w:val="212121"/>
          <w:shd w:val="clear" w:color="auto" w:fill="FFFFFF"/>
        </w:rPr>
        <w:t xml:space="preserve">Puzon GJ, Wylie JT, Walsh T, Braun K, Morgan MJ. Comparison of biofilm ecology supporting growth of individual </w:t>
      </w:r>
      <w:r w:rsidRPr="0089605F">
        <w:rPr>
          <w:rFonts w:asciiTheme="minorHAnsi" w:hAnsiTheme="minorHAnsi" w:cstheme="minorHAnsi"/>
          <w:i/>
          <w:iCs/>
          <w:color w:val="212121"/>
          <w:shd w:val="clear" w:color="auto" w:fill="FFFFFF"/>
        </w:rPr>
        <w:t>Naegleria</w:t>
      </w:r>
      <w:r w:rsidRPr="0089605F">
        <w:rPr>
          <w:rFonts w:asciiTheme="minorHAnsi" w:hAnsiTheme="minorHAnsi" w:cstheme="minorHAnsi"/>
          <w:color w:val="212121"/>
          <w:shd w:val="clear" w:color="auto" w:fill="FFFFFF"/>
        </w:rPr>
        <w:t xml:space="preserve"> species in a drinking water distribution system. FEMS Microbiol Ecol. 2017 Apr 1;93(4). </w:t>
      </w:r>
    </w:p>
    <w:p w14:paraId="40629512" w14:textId="77777777" w:rsidR="00042228" w:rsidRPr="0089605F" w:rsidRDefault="00042228" w:rsidP="0089605F">
      <w:pPr>
        <w:rPr>
          <w:rFonts w:asciiTheme="minorHAnsi" w:hAnsiTheme="minorHAnsi" w:cstheme="minorHAnsi"/>
        </w:rPr>
      </w:pPr>
      <w:r w:rsidRPr="0089605F">
        <w:rPr>
          <w:rFonts w:asciiTheme="minorHAnsi" w:hAnsiTheme="minorHAnsi" w:cstheme="minorHAnsi"/>
          <w:color w:val="212121"/>
          <w:shd w:val="clear" w:color="auto" w:fill="FFFFFF"/>
        </w:rPr>
        <w:t xml:space="preserve">Foong YC, Tan M, Bradbury RS. Melioidosis: a review. Rural Remote Health. 2014;14(4):2763. Epub 2014 Oct 30. </w:t>
      </w:r>
    </w:p>
    <w:p w14:paraId="20FDAC7B" w14:textId="77777777" w:rsidR="00042228" w:rsidRPr="0089605F" w:rsidRDefault="00042228" w:rsidP="0089605F">
      <w:pPr>
        <w:rPr>
          <w:rFonts w:asciiTheme="minorHAnsi" w:hAnsiTheme="minorHAnsi" w:cstheme="minorHAnsi"/>
        </w:rPr>
      </w:pPr>
      <w:r w:rsidRPr="0089605F">
        <w:rPr>
          <w:rFonts w:asciiTheme="minorHAnsi" w:hAnsiTheme="minorHAnsi" w:cstheme="minorHAnsi"/>
          <w:color w:val="212121"/>
          <w:shd w:val="clear" w:color="auto" w:fill="FFFFFF"/>
        </w:rPr>
        <w:t xml:space="preserve">Baker AL, Warner JM. </w:t>
      </w:r>
      <w:r w:rsidRPr="0089605F">
        <w:rPr>
          <w:rFonts w:asciiTheme="minorHAnsi" w:hAnsiTheme="minorHAnsi" w:cstheme="minorHAnsi"/>
          <w:i/>
          <w:iCs/>
          <w:color w:val="212121"/>
          <w:shd w:val="clear" w:color="auto" w:fill="FFFFFF"/>
        </w:rPr>
        <w:t>Burkholderia pseudomallei</w:t>
      </w:r>
      <w:r w:rsidRPr="0089605F">
        <w:rPr>
          <w:rFonts w:asciiTheme="minorHAnsi" w:hAnsiTheme="minorHAnsi" w:cstheme="minorHAnsi"/>
          <w:color w:val="212121"/>
          <w:shd w:val="clear" w:color="auto" w:fill="FFFFFF"/>
        </w:rPr>
        <w:t xml:space="preserve"> is frequently detected in groundwater that discharges to major watercourses in northern Australia. Folia Microbiol (Praha). 2016 Jul;61(4):301-5. </w:t>
      </w:r>
    </w:p>
    <w:p w14:paraId="3ECEB576" w14:textId="77777777" w:rsidR="00042228" w:rsidRPr="0089605F" w:rsidRDefault="00042228" w:rsidP="0089605F">
      <w:pPr>
        <w:rPr>
          <w:rFonts w:asciiTheme="minorHAnsi" w:hAnsiTheme="minorHAnsi" w:cstheme="minorHAnsi"/>
        </w:rPr>
      </w:pPr>
      <w:r w:rsidRPr="0089605F">
        <w:rPr>
          <w:rFonts w:asciiTheme="minorHAnsi" w:hAnsiTheme="minorHAnsi" w:cstheme="minorHAnsi"/>
          <w:color w:val="212121"/>
          <w:shd w:val="clear" w:color="auto" w:fill="FFFFFF"/>
        </w:rPr>
        <w:t xml:space="preserve">Baker A, Tahani D, Gardiner C, Bristow KL, Greenhill AR, Warner J. Groundwater seeps facilitate exposure to </w:t>
      </w:r>
      <w:r w:rsidRPr="0089605F">
        <w:rPr>
          <w:rFonts w:asciiTheme="minorHAnsi" w:hAnsiTheme="minorHAnsi" w:cstheme="minorHAnsi"/>
          <w:i/>
          <w:iCs/>
          <w:color w:val="212121"/>
          <w:shd w:val="clear" w:color="auto" w:fill="FFFFFF"/>
        </w:rPr>
        <w:t>Burkholderia pseudomallei</w:t>
      </w:r>
      <w:r w:rsidRPr="0089605F">
        <w:rPr>
          <w:rFonts w:asciiTheme="minorHAnsi" w:hAnsiTheme="minorHAnsi" w:cstheme="minorHAnsi"/>
          <w:color w:val="212121"/>
          <w:shd w:val="clear" w:color="auto" w:fill="FFFFFF"/>
        </w:rPr>
        <w:t xml:space="preserve">. Appl Environ Microbiol. 2011 Oct;77(20):7243-6. </w:t>
      </w:r>
    </w:p>
    <w:p w14:paraId="1B145459" w14:textId="77777777" w:rsidR="00042228" w:rsidRPr="0089605F" w:rsidRDefault="00042228" w:rsidP="0089605F">
      <w:pPr>
        <w:rPr>
          <w:rFonts w:asciiTheme="minorHAnsi" w:hAnsiTheme="minorHAnsi" w:cstheme="minorHAnsi"/>
        </w:rPr>
      </w:pPr>
      <w:r w:rsidRPr="0089605F">
        <w:rPr>
          <w:rFonts w:asciiTheme="minorHAnsi" w:hAnsiTheme="minorHAnsi" w:cstheme="minorHAnsi"/>
          <w:color w:val="212121"/>
          <w:shd w:val="clear" w:color="auto" w:fill="FFFFFF"/>
        </w:rPr>
        <w:t xml:space="preserve">Draper AD, Mayo M, Harrington G, Karp D, Yinfoo D, Ward L, Haslem A, Currie BJ, Kaestli M. Association of the melioidosis agent </w:t>
      </w:r>
      <w:r w:rsidRPr="0089605F">
        <w:rPr>
          <w:rFonts w:asciiTheme="minorHAnsi" w:hAnsiTheme="minorHAnsi" w:cstheme="minorHAnsi"/>
          <w:i/>
          <w:iCs/>
          <w:color w:val="212121"/>
          <w:shd w:val="clear" w:color="auto" w:fill="FFFFFF"/>
        </w:rPr>
        <w:t>Burkholderia pseudomallei</w:t>
      </w:r>
      <w:r w:rsidRPr="0089605F">
        <w:rPr>
          <w:rFonts w:asciiTheme="minorHAnsi" w:hAnsiTheme="minorHAnsi" w:cstheme="minorHAnsi"/>
          <w:color w:val="212121"/>
          <w:shd w:val="clear" w:color="auto" w:fill="FFFFFF"/>
        </w:rPr>
        <w:t xml:space="preserve"> with water parameters in rural water supplies in Northern Australia. Appl Environ Microbiol. 2010 Aug;76(15):5305-7. </w:t>
      </w:r>
    </w:p>
    <w:p w14:paraId="17D8C57B" w14:textId="77777777" w:rsidR="003C4572" w:rsidRPr="0089605F" w:rsidRDefault="003C4572" w:rsidP="0089605F">
      <w:pPr>
        <w:rPr>
          <w:rFonts w:asciiTheme="minorHAnsi" w:hAnsiTheme="minorHAnsi" w:cstheme="minorHAnsi"/>
        </w:rPr>
      </w:pPr>
      <w:r w:rsidRPr="0089605F">
        <w:rPr>
          <w:rFonts w:asciiTheme="minorHAnsi" w:hAnsiTheme="minorHAnsi" w:cstheme="minorHAnsi"/>
          <w:color w:val="212121"/>
          <w:shd w:val="clear" w:color="auto" w:fill="FFFFFF"/>
        </w:rPr>
        <w:t xml:space="preserve">Stahl LM, Olson JB. Environmental abiotic and biotic factors affecting the distribution and abundance of </w:t>
      </w:r>
      <w:r w:rsidRPr="0089605F">
        <w:rPr>
          <w:rFonts w:asciiTheme="minorHAnsi" w:hAnsiTheme="minorHAnsi" w:cstheme="minorHAnsi"/>
          <w:i/>
          <w:iCs/>
          <w:color w:val="212121"/>
          <w:shd w:val="clear" w:color="auto" w:fill="FFFFFF"/>
        </w:rPr>
        <w:t>Naegleria fowleri</w:t>
      </w:r>
      <w:r w:rsidRPr="0089605F">
        <w:rPr>
          <w:rFonts w:asciiTheme="minorHAnsi" w:hAnsiTheme="minorHAnsi" w:cstheme="minorHAnsi"/>
          <w:color w:val="212121"/>
          <w:shd w:val="clear" w:color="auto" w:fill="FFFFFF"/>
        </w:rPr>
        <w:t>. FEMS Microbiol Ecol. 2021 Jan 1;97(1):fiaa238</w:t>
      </w:r>
    </w:p>
    <w:p w14:paraId="721CBD59" w14:textId="77777777" w:rsidR="003C4572" w:rsidRPr="0089605F" w:rsidRDefault="003C4572" w:rsidP="0089605F">
      <w:pPr>
        <w:rPr>
          <w:rFonts w:asciiTheme="minorHAnsi" w:hAnsiTheme="minorHAnsi" w:cstheme="minorHAnsi"/>
          <w:color w:val="212121"/>
          <w:shd w:val="clear" w:color="auto" w:fill="FFFFFF"/>
        </w:rPr>
      </w:pPr>
      <w:r w:rsidRPr="0089605F">
        <w:rPr>
          <w:rFonts w:asciiTheme="minorHAnsi" w:hAnsiTheme="minorHAnsi" w:cstheme="minorHAnsi"/>
          <w:color w:val="212121"/>
          <w:shd w:val="clear" w:color="auto" w:fill="FFFFFF"/>
        </w:rPr>
        <w:t xml:space="preserve">Yoder JS, Eddy BA, Visvesvara GS, Capewell L, Beach MJ. The epidemiology of primary amoebic meningoencephalitis in the USA, 1962-2008. Epidemiol Infect. 2010 Jul;138(7):968-75. </w:t>
      </w:r>
    </w:p>
    <w:p w14:paraId="19E81268" w14:textId="3DB2B118" w:rsidR="001C04E4" w:rsidRPr="0089605F" w:rsidRDefault="001C04E4" w:rsidP="0089605F">
      <w:pPr>
        <w:rPr>
          <w:rFonts w:asciiTheme="minorHAnsi" w:hAnsiTheme="minorHAnsi" w:cstheme="minorHAnsi"/>
        </w:rPr>
      </w:pPr>
      <w:r w:rsidRPr="0089605F">
        <w:rPr>
          <w:rFonts w:cs="Arial"/>
          <w:color w:val="212121"/>
          <w:shd w:val="clear" w:color="auto" w:fill="FFFFFF"/>
        </w:rPr>
        <w:t xml:space="preserve">K, Weir MH, Mitchell J. Development of a dose-response model for </w:t>
      </w:r>
      <w:r w:rsidRPr="0089605F">
        <w:rPr>
          <w:rFonts w:cs="Arial"/>
          <w:i/>
          <w:iCs/>
          <w:color w:val="212121"/>
          <w:shd w:val="clear" w:color="auto" w:fill="FFFFFF"/>
        </w:rPr>
        <w:t>Naegleria fowleri</w:t>
      </w:r>
      <w:r w:rsidRPr="0089605F">
        <w:rPr>
          <w:rFonts w:cs="Arial"/>
          <w:color w:val="212121"/>
          <w:shd w:val="clear" w:color="auto" w:fill="FFFFFF"/>
        </w:rPr>
        <w:t>. J Water Health. 2019 Feb;17</w:t>
      </w:r>
      <w:r w:rsidR="00024A88" w:rsidRPr="00024A88">
        <w:rPr>
          <w:rFonts w:cs="Arial"/>
          <w:color w:val="212121"/>
          <w:shd w:val="clear" w:color="auto" w:fill="FFFFFF"/>
        </w:rPr>
        <w:t xml:space="preserve"> </w:t>
      </w:r>
      <w:r w:rsidR="00024A88" w:rsidRPr="0089605F">
        <w:rPr>
          <w:rFonts w:cs="Arial"/>
          <w:color w:val="212121"/>
          <w:shd w:val="clear" w:color="auto" w:fill="FFFFFF"/>
        </w:rPr>
        <w:t xml:space="preserve">Dean </w:t>
      </w:r>
      <w:r w:rsidRPr="0089605F">
        <w:rPr>
          <w:rFonts w:cs="Arial"/>
          <w:color w:val="212121"/>
          <w:shd w:val="clear" w:color="auto" w:fill="FFFFFF"/>
        </w:rPr>
        <w:t>(1):63-71</w:t>
      </w:r>
    </w:p>
    <w:p w14:paraId="64D7AB6F" w14:textId="49BBFDBC" w:rsidR="00B4078B" w:rsidRPr="0089605F" w:rsidRDefault="00405F2D" w:rsidP="0089605F">
      <w:pPr>
        <w:pStyle w:val="BodyText"/>
        <w:spacing w:line="240" w:lineRule="auto"/>
        <w:rPr>
          <w:rFonts w:asciiTheme="minorHAnsi" w:hAnsiTheme="minorHAnsi" w:cstheme="minorHAnsi"/>
          <w:sz w:val="22"/>
        </w:rPr>
      </w:pPr>
      <w:r w:rsidRPr="0089605F">
        <w:rPr>
          <w:rFonts w:asciiTheme="minorHAnsi" w:hAnsiTheme="minorHAnsi" w:cstheme="minorHAnsi"/>
          <w:sz w:val="22"/>
        </w:rPr>
        <w:t xml:space="preserve">NHMRC, NRMMC (2011) </w:t>
      </w:r>
      <w:r w:rsidRPr="0089605F">
        <w:rPr>
          <w:rFonts w:asciiTheme="minorHAnsi" w:hAnsiTheme="minorHAnsi" w:cstheme="minorHAnsi"/>
          <w:i/>
          <w:iCs/>
          <w:sz w:val="22"/>
        </w:rPr>
        <w:t>Australian Drinking Water Guidelines Paper 6 National Water Quality Management Strategy</w:t>
      </w:r>
      <w:r w:rsidRPr="0089605F">
        <w:rPr>
          <w:rFonts w:asciiTheme="minorHAnsi" w:hAnsiTheme="minorHAnsi" w:cstheme="minorHAnsi"/>
          <w:sz w:val="22"/>
        </w:rPr>
        <w:t>. National Health and Medical Research Council, National Resource Management Ministerial Council, Commonwealth of Australia, Canberra.</w:t>
      </w:r>
    </w:p>
    <w:p w14:paraId="41B40BE5" w14:textId="490DD608" w:rsidR="00414C2F" w:rsidRDefault="00414C2F" w:rsidP="00414C2F">
      <w:pPr>
        <w:pStyle w:val="BodyText"/>
      </w:pPr>
      <w:r>
        <w:br w:type="page"/>
      </w:r>
    </w:p>
    <w:p w14:paraId="1BDC2759" w14:textId="77777777" w:rsidR="00162A0D" w:rsidRDefault="00162A0D" w:rsidP="00414C2F">
      <w:pPr>
        <w:pStyle w:val="BodyText"/>
        <w:sectPr w:rsidR="00162A0D" w:rsidSect="008874EA">
          <w:pgSz w:w="11906" w:h="16838" w:code="9"/>
          <w:pgMar w:top="1134" w:right="1134" w:bottom="1134" w:left="1134" w:header="510" w:footer="624" w:gutter="0"/>
          <w:cols w:space="850"/>
          <w:docGrid w:linePitch="360"/>
        </w:sect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62"/>
      </w:tblGrid>
      <w:tr w:rsidR="00557BBC" w14:paraId="6AE740DE" w14:textId="77777777" w:rsidTr="00557BBC">
        <w:trPr>
          <w:trHeight w:val="7767"/>
          <w:jc w:val="right"/>
        </w:trPr>
        <w:tc>
          <w:tcPr>
            <w:tcW w:w="4762" w:type="dxa"/>
          </w:tcPr>
          <w:p w14:paraId="3B51D280" w14:textId="5EE0409B" w:rsidR="007A3795" w:rsidRPr="00593BAC" w:rsidRDefault="007A3795" w:rsidP="007A3795">
            <w:pPr>
              <w:pStyle w:val="BackCoverContactHeading"/>
              <w:spacing w:after="120"/>
              <w:rPr>
                <w:sz w:val="24"/>
                <w:szCs w:val="24"/>
              </w:rPr>
            </w:pPr>
            <w:r w:rsidRPr="00593BAC">
              <w:rPr>
                <w:sz w:val="24"/>
                <w:szCs w:val="24"/>
              </w:rPr>
              <w:t>As Australia’s national science agency and innovation catalyst, CSIRO is solving the greatest challenges through innovative science and technology.</w:t>
            </w:r>
          </w:p>
          <w:p w14:paraId="4D055EED" w14:textId="77777777" w:rsidR="007A3795" w:rsidRPr="00593BAC" w:rsidRDefault="007A3795" w:rsidP="007A3795">
            <w:pPr>
              <w:pStyle w:val="BackCoverContactDetails"/>
              <w:rPr>
                <w:sz w:val="24"/>
                <w:szCs w:val="24"/>
              </w:rPr>
            </w:pPr>
            <w:r w:rsidRPr="00593BAC">
              <w:rPr>
                <w:sz w:val="24"/>
                <w:szCs w:val="24"/>
              </w:rPr>
              <w:t>CSIRO. Unlocking a better future for everyone.</w:t>
            </w:r>
          </w:p>
          <w:p w14:paraId="62178F8C" w14:textId="77777777" w:rsidR="007A3795" w:rsidRPr="00585C0D" w:rsidRDefault="007A3795" w:rsidP="007A3795">
            <w:pPr>
              <w:pStyle w:val="BackCoverContactHeading"/>
            </w:pPr>
            <w:r w:rsidRPr="00585C0D">
              <w:t>Contact us</w:t>
            </w:r>
          </w:p>
          <w:p w14:paraId="3CEAEBD0" w14:textId="77777777" w:rsidR="007A3795" w:rsidRPr="00585C0D" w:rsidRDefault="007A3795" w:rsidP="007A3795">
            <w:pPr>
              <w:pStyle w:val="BackCoverContactDetails"/>
            </w:pPr>
            <w:r w:rsidRPr="00585C0D">
              <w:t>1300 363 400</w:t>
            </w:r>
          </w:p>
          <w:p w14:paraId="1B65715E" w14:textId="77777777" w:rsidR="007A3795" w:rsidRPr="00585C0D" w:rsidRDefault="007A3795" w:rsidP="007A3795">
            <w:pPr>
              <w:pStyle w:val="BackCoverContactDetails"/>
              <w:rPr>
                <w:szCs w:val="22"/>
              </w:rPr>
            </w:pPr>
            <w:r w:rsidRPr="00585C0D">
              <w:t>+61 3 9545 2176</w:t>
            </w:r>
          </w:p>
          <w:p w14:paraId="1DBADEB8" w14:textId="77777777" w:rsidR="007A3795" w:rsidRDefault="007A3795" w:rsidP="007A3795">
            <w:pPr>
              <w:pStyle w:val="BackCoverContactDetails"/>
            </w:pPr>
            <w:hyperlink r:id="rId16" w:history="1">
              <w:r w:rsidRPr="00DB7E9F">
                <w:rPr>
                  <w:rStyle w:val="Hyperlink"/>
                  <w:color w:val="auto"/>
                </w:rPr>
                <w:t>csiro.au/contact</w:t>
              </w:r>
            </w:hyperlink>
          </w:p>
          <w:p w14:paraId="24FEFBD5" w14:textId="77777777" w:rsidR="007A3795" w:rsidRPr="00DB7E9F" w:rsidRDefault="007A3795" w:rsidP="007A3795">
            <w:pPr>
              <w:pStyle w:val="BackCoverContactDetails"/>
            </w:pPr>
            <w:hyperlink r:id="rId17" w:history="1">
              <w:r w:rsidRPr="00DB7E9F">
                <w:rPr>
                  <w:rStyle w:val="Hyperlink"/>
                  <w:color w:val="auto"/>
                </w:rPr>
                <w:t>csiro.au</w:t>
              </w:r>
            </w:hyperlink>
          </w:p>
          <w:p w14:paraId="650FDCB0" w14:textId="77777777" w:rsidR="007A3795" w:rsidRPr="00585C0D" w:rsidRDefault="007A3795" w:rsidP="007A3795">
            <w:pPr>
              <w:pStyle w:val="BackCoverContactHeading"/>
            </w:pPr>
            <w:r w:rsidRPr="00585C0D">
              <w:t>For further information</w:t>
            </w:r>
          </w:p>
          <w:p w14:paraId="2C9242A0" w14:textId="77777777" w:rsidR="007A3795" w:rsidRPr="00620FA5" w:rsidRDefault="007A3795" w:rsidP="007A3795">
            <w:pPr>
              <w:pStyle w:val="BackCoverContactDetails"/>
              <w:rPr>
                <w:rStyle w:val="BackCoverContactBold"/>
                <w:b w:val="0"/>
              </w:rPr>
            </w:pPr>
            <w:r>
              <w:rPr>
                <w:rStyle w:val="BackCoverContactBold"/>
                <w:b w:val="0"/>
              </w:rPr>
              <w:t>CSIRO Environment</w:t>
            </w:r>
          </w:p>
          <w:p w14:paraId="0212C32E" w14:textId="77777777" w:rsidR="007A3795" w:rsidRPr="00585C0D" w:rsidRDefault="007A3795" w:rsidP="007A3795">
            <w:pPr>
              <w:pStyle w:val="BackCoverContactDetails"/>
            </w:pPr>
            <w:r>
              <w:t>Geoffrey J Puzon</w:t>
            </w:r>
            <w:r>
              <w:br/>
            </w:r>
            <w:r w:rsidRPr="00CA09F4">
              <w:rPr>
                <w:rStyle w:val="BackCoverContactBold"/>
                <w:b w:val="0"/>
              </w:rPr>
              <w:t xml:space="preserve">+61 </w:t>
            </w:r>
            <w:r>
              <w:rPr>
                <w:rStyle w:val="BackCoverContactBold"/>
                <w:b w:val="0"/>
              </w:rPr>
              <w:t>8 93336174</w:t>
            </w:r>
          </w:p>
          <w:p w14:paraId="65D5CE8B" w14:textId="7BEAC501" w:rsidR="0046711A" w:rsidRDefault="007A3795" w:rsidP="007A3795">
            <w:pPr>
              <w:pStyle w:val="BackCoverContactHeading"/>
              <w:rPr>
                <w:rStyle w:val="BackCoverContactBold"/>
              </w:rPr>
            </w:pPr>
            <w:r>
              <w:rPr>
                <w:rStyle w:val="BackCoverContactBold"/>
              </w:rPr>
              <w:t>geoffr</w:t>
            </w:r>
            <w:r w:rsidR="00F91705">
              <w:rPr>
                <w:rStyle w:val="BackCoverContactBold"/>
              </w:rPr>
              <w:t>e</w:t>
            </w:r>
            <w:r w:rsidR="005655F6">
              <w:rPr>
                <w:rStyle w:val="BackCoverContactBold"/>
              </w:rPr>
              <w:t>y</w:t>
            </w:r>
            <w:r w:rsidRPr="00CA09F4">
              <w:rPr>
                <w:rStyle w:val="BackCoverContactBold"/>
              </w:rPr>
              <w:t>.</w:t>
            </w:r>
            <w:r>
              <w:rPr>
                <w:rStyle w:val="BackCoverContactBold"/>
              </w:rPr>
              <w:t>puzon</w:t>
            </w:r>
            <w:r w:rsidRPr="00CA09F4">
              <w:rPr>
                <w:rStyle w:val="BackCoverContactBold"/>
              </w:rPr>
              <w:t>@csiro.au</w:t>
            </w:r>
          </w:p>
          <w:p w14:paraId="7B991711" w14:textId="679BFA14" w:rsidR="00557BBC" w:rsidRPr="00585C0D" w:rsidRDefault="00557BBC" w:rsidP="007A3795">
            <w:pPr>
              <w:pStyle w:val="BackCoverContactHeading"/>
            </w:pPr>
            <w:r w:rsidRPr="00585C0D">
              <w:t>Contact us</w:t>
            </w:r>
          </w:p>
          <w:p w14:paraId="3B16E43B" w14:textId="77777777" w:rsidR="004D1FAA" w:rsidRPr="00585C0D" w:rsidRDefault="004D1FAA" w:rsidP="004D1FAA">
            <w:pPr>
              <w:pStyle w:val="BackCoverContactDetails"/>
            </w:pPr>
            <w:r w:rsidRPr="00585C0D">
              <w:t>1300 363 400</w:t>
            </w:r>
          </w:p>
          <w:p w14:paraId="783E8B6A" w14:textId="77777777" w:rsidR="004D1FAA" w:rsidRPr="00585C0D" w:rsidRDefault="004D1FAA" w:rsidP="004D1FAA">
            <w:pPr>
              <w:pStyle w:val="BackCoverContactDetails"/>
              <w:rPr>
                <w:szCs w:val="22"/>
              </w:rPr>
            </w:pPr>
            <w:r w:rsidRPr="00585C0D">
              <w:t>+61 3 9545 2176</w:t>
            </w:r>
          </w:p>
          <w:p w14:paraId="12775580" w14:textId="77777777" w:rsidR="004D1FAA" w:rsidRDefault="004D1FAA" w:rsidP="004D1FAA">
            <w:pPr>
              <w:pStyle w:val="BackCoverContactDetails"/>
            </w:pPr>
            <w:hyperlink r:id="rId18" w:history="1">
              <w:r w:rsidRPr="00DB7E9F">
                <w:rPr>
                  <w:rStyle w:val="Hyperlink"/>
                  <w:color w:val="auto"/>
                </w:rPr>
                <w:t>csiro.au/contact</w:t>
              </w:r>
            </w:hyperlink>
          </w:p>
          <w:p w14:paraId="0717C9DF" w14:textId="77777777" w:rsidR="004D1FAA" w:rsidRPr="00DB7E9F" w:rsidRDefault="004D1FAA" w:rsidP="004D1FAA">
            <w:pPr>
              <w:pStyle w:val="BackCoverContactDetails"/>
            </w:pPr>
            <w:hyperlink r:id="rId19" w:history="1">
              <w:r w:rsidRPr="00DB7E9F">
                <w:rPr>
                  <w:rStyle w:val="Hyperlink"/>
                  <w:color w:val="auto"/>
                </w:rPr>
                <w:t>csiro.au</w:t>
              </w:r>
            </w:hyperlink>
          </w:p>
          <w:p w14:paraId="663719D7" w14:textId="3689C6F6" w:rsidR="00557BBC" w:rsidRPr="00585C0D" w:rsidRDefault="00557BBC" w:rsidP="003972BC">
            <w:pPr>
              <w:pStyle w:val="BackCoverContactDetails"/>
            </w:pPr>
          </w:p>
        </w:tc>
      </w:tr>
      <w:tr w:rsidR="00557BBC" w14:paraId="7FAB406A" w14:textId="77777777" w:rsidTr="00557BBC">
        <w:trPr>
          <w:trHeight w:val="4819"/>
          <w:jc w:val="right"/>
        </w:trPr>
        <w:tc>
          <w:tcPr>
            <w:tcW w:w="4762" w:type="dxa"/>
          </w:tcPr>
          <w:p w14:paraId="5F7DFEF7" w14:textId="2EBCA6CE" w:rsidR="00557BBC" w:rsidRPr="00557BBC" w:rsidRDefault="00557BBC" w:rsidP="00557BBC">
            <w:pPr>
              <w:pStyle w:val="BackCoverContactDetails"/>
            </w:pPr>
          </w:p>
        </w:tc>
      </w:tr>
    </w:tbl>
    <w:sdt>
      <w:sdtPr>
        <w:id w:val="-993248963"/>
        <w:docPartObj>
          <w:docPartGallery w:val="Cover Pages"/>
        </w:docPartObj>
      </w:sdtPr>
      <w:sdtContent>
        <w:p w14:paraId="67D317EB" w14:textId="77777777" w:rsidR="00925BAA" w:rsidRDefault="00557BBC" w:rsidP="00595936">
          <w:pPr>
            <w:pStyle w:val="BodyText"/>
            <w:sectPr w:rsidR="00925BAA" w:rsidSect="008874EA">
              <w:pgSz w:w="11906" w:h="16838" w:code="9"/>
              <w:pgMar w:top="1134" w:right="1134" w:bottom="1134" w:left="1134" w:header="510" w:footer="624" w:gutter="0"/>
              <w:cols w:space="850"/>
              <w:docGrid w:linePitch="360"/>
            </w:sectPr>
          </w:pPr>
          <w:r>
            <w:rPr>
              <w:noProof/>
              <w:sz w:val="18"/>
            </w:rPr>
            <mc:AlternateContent>
              <mc:Choice Requires="wps">
                <w:drawing>
                  <wp:anchor distT="0" distB="0" distL="114300" distR="114300" simplePos="0" relativeHeight="251658242" behindDoc="0" locked="1" layoutInCell="1" allowOverlap="1" wp14:anchorId="1DD0DC82" wp14:editId="70A82BEF">
                    <wp:simplePos x="0" y="0"/>
                    <wp:positionH relativeFrom="page">
                      <wp:posOffset>0</wp:posOffset>
                    </wp:positionH>
                    <wp:positionV relativeFrom="page">
                      <wp:align>bottom</wp:align>
                    </wp:positionV>
                    <wp:extent cx="7560000" cy="630000"/>
                    <wp:effectExtent l="0" t="0" r="3175" b="0"/>
                    <wp:wrapNone/>
                    <wp:docPr id="35" name="Rectangle 35"/>
                    <wp:cNvGraphicFramePr/>
                    <a:graphic xmlns:a="http://schemas.openxmlformats.org/drawingml/2006/main">
                      <a:graphicData uri="http://schemas.microsoft.com/office/word/2010/wordprocessingShape">
                        <wps:wsp>
                          <wps:cNvSpPr/>
                          <wps:spPr>
                            <a:xfrm>
                              <a:off x="0" y="0"/>
                              <a:ext cx="7560000" cy="630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ADCFF11" id="Rectangle 35" o:spid="_x0000_s1026" style="position:absolute;margin-left:0;margin-top:0;width:595.3pt;height:49.6pt;z-index:251658242;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" fillcolor="white [3214]" stroked="f" strokeweight="2pt">
                    <w10:wrap anchorx="page" anchory="page"/>
                    <w10:anchorlock/>
                  </v:rect>
                </w:pict>
              </mc:Fallback>
            </mc:AlternateContent>
          </w:r>
          <w:r w:rsidRPr="000F4BA3">
            <w:rPr>
              <w:noProof/>
              <w:sz w:val="18"/>
            </w:rPr>
            <mc:AlternateContent>
              <mc:Choice Requires="wpg">
                <w:drawing>
                  <wp:anchor distT="0" distB="0" distL="720090" distR="114300" simplePos="0" relativeHeight="251658241" behindDoc="1" locked="1" layoutInCell="1" allowOverlap="1" wp14:anchorId="7EAA5F50" wp14:editId="69178B0D">
                    <wp:simplePos x="0" y="0"/>
                    <wp:positionH relativeFrom="page">
                      <wp:posOffset>-2772410</wp:posOffset>
                    </wp:positionH>
                    <wp:positionV relativeFrom="margin">
                      <wp:posOffset>1843405</wp:posOffset>
                    </wp:positionV>
                    <wp:extent cx="5551170" cy="5543550"/>
                    <wp:effectExtent l="19050" t="19050" r="11430" b="19050"/>
                    <wp:wrapTight wrapText="bothSides">
                      <wp:wrapPolygon edited="0">
                        <wp:start x="9562" y="-74"/>
                        <wp:lineTo x="8524" y="-74"/>
                        <wp:lineTo x="5559" y="816"/>
                        <wp:lineTo x="5559" y="1113"/>
                        <wp:lineTo x="3780" y="2153"/>
                        <wp:lineTo x="2520" y="3340"/>
                        <wp:lineTo x="1631" y="4528"/>
                        <wp:lineTo x="667" y="6235"/>
                        <wp:lineTo x="74" y="8016"/>
                        <wp:lineTo x="-74" y="9427"/>
                        <wp:lineTo x="-74" y="12693"/>
                        <wp:lineTo x="296" y="14177"/>
                        <wp:lineTo x="741" y="15365"/>
                        <wp:lineTo x="1334" y="16553"/>
                        <wp:lineTo x="2150" y="17740"/>
                        <wp:lineTo x="3336" y="18928"/>
                        <wp:lineTo x="5040" y="20190"/>
                        <wp:lineTo x="7635" y="21303"/>
                        <wp:lineTo x="7857" y="21303"/>
                        <wp:lineTo x="9340" y="21600"/>
                        <wp:lineTo x="9414" y="21600"/>
                        <wp:lineTo x="12156" y="21600"/>
                        <wp:lineTo x="12231" y="21600"/>
                        <wp:lineTo x="13713" y="21303"/>
                        <wp:lineTo x="13787" y="21303"/>
                        <wp:lineTo x="16456" y="20115"/>
                        <wp:lineTo x="16530" y="20115"/>
                        <wp:lineTo x="18161" y="18928"/>
                        <wp:lineTo x="19347" y="17740"/>
                        <wp:lineTo x="20162" y="16553"/>
                        <wp:lineTo x="20755" y="15365"/>
                        <wp:lineTo x="21570" y="12990"/>
                        <wp:lineTo x="21570" y="9427"/>
                        <wp:lineTo x="21422" y="8313"/>
                        <wp:lineTo x="21422" y="8239"/>
                        <wp:lineTo x="21126" y="7052"/>
                        <wp:lineTo x="20607" y="5864"/>
                        <wp:lineTo x="19940" y="4676"/>
                        <wp:lineTo x="18976" y="3489"/>
                        <wp:lineTo x="17716" y="2227"/>
                        <wp:lineTo x="16307" y="1262"/>
                        <wp:lineTo x="15937" y="1113"/>
                        <wp:lineTo x="15937" y="816"/>
                        <wp:lineTo x="12898" y="-74"/>
                        <wp:lineTo x="11934" y="-74"/>
                        <wp:lineTo x="9562" y="-74"/>
                      </wp:wrapPolygon>
                    </wp:wrapTight>
                    <wp:docPr id="20" name="Group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551170" cy="5543550"/>
                              <a:chOff x="0" y="0"/>
                              <a:chExt cx="5410200" cy="5403215"/>
                            </a:xfrm>
                          </wpg:grpSpPr>
                          <wps:wsp>
                            <wps:cNvPr id="21" name="Oval 21"/>
                            <wps:cNvSpPr>
                              <a:spLocks noChangeAspect="1"/>
                            </wps:cNvSpPr>
                            <wps:spPr>
                              <a:xfrm>
                                <a:off x="0" y="0"/>
                                <a:ext cx="5410200" cy="5403215"/>
                              </a:xfrm>
                              <a:prstGeom prst="ellipse">
                                <a:avLst/>
                              </a:prstGeom>
                              <a:no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Pie 53"/>
                            <wps:cNvSpPr>
                              <a:spLocks noChangeAspect="1"/>
                            </wps:cNvSpPr>
                            <wps:spPr>
                              <a:xfrm rot="16200000">
                                <a:off x="1355834" y="1340070"/>
                                <a:ext cx="2704465" cy="5403215"/>
                              </a:xfrm>
                              <a:custGeom>
                                <a:avLst/>
                                <a:gdLst>
                                  <a:gd name="connsiteX0" fmla="*/ 5153594 w 5153594"/>
                                  <a:gd name="connsiteY0" fmla="*/ 2576797 h 5153594"/>
                                  <a:gd name="connsiteX1" fmla="*/ 2576797 w 5153594"/>
                                  <a:gd name="connsiteY1" fmla="*/ 5153594 h 5153594"/>
                                  <a:gd name="connsiteX2" fmla="*/ 0 w 5153594"/>
                                  <a:gd name="connsiteY2" fmla="*/ 2576797 h 5153594"/>
                                  <a:gd name="connsiteX3" fmla="*/ 2576797 w 5153594"/>
                                  <a:gd name="connsiteY3" fmla="*/ 0 h 5153594"/>
                                  <a:gd name="connsiteX4" fmla="*/ 2576797 w 5153594"/>
                                  <a:gd name="connsiteY4" fmla="*/ 2576797 h 5153594"/>
                                  <a:gd name="connsiteX5" fmla="*/ 5153594 w 5153594"/>
                                  <a:gd name="connsiteY5" fmla="*/ 2576797 h 5153594"/>
                                  <a:gd name="connsiteX0" fmla="*/ 2576797 w 2576797"/>
                                  <a:gd name="connsiteY0" fmla="*/ 2576797 h 5153594"/>
                                  <a:gd name="connsiteX1" fmla="*/ 2576797 w 2576797"/>
                                  <a:gd name="connsiteY1" fmla="*/ 5153594 h 5153594"/>
                                  <a:gd name="connsiteX2" fmla="*/ 0 w 2576797"/>
                                  <a:gd name="connsiteY2" fmla="*/ 2576797 h 5153594"/>
                                  <a:gd name="connsiteX3" fmla="*/ 2576797 w 2576797"/>
                                  <a:gd name="connsiteY3" fmla="*/ 0 h 5153594"/>
                                  <a:gd name="connsiteX4" fmla="*/ 2576797 w 2576797"/>
                                  <a:gd name="connsiteY4" fmla="*/ 2576797 h 515359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76797" h="5153594">
                                    <a:moveTo>
                                      <a:pt x="2576797" y="2576797"/>
                                    </a:moveTo>
                                    <a:lnTo>
                                      <a:pt x="2576797" y="5153594"/>
                                    </a:lnTo>
                                    <a:cubicBezTo>
                                      <a:pt x="1153671" y="5153594"/>
                                      <a:pt x="0" y="3999923"/>
                                      <a:pt x="0" y="2576797"/>
                                    </a:cubicBezTo>
                                    <a:cubicBezTo>
                                      <a:pt x="0" y="1153671"/>
                                      <a:pt x="1153671" y="0"/>
                                      <a:pt x="2576797" y="0"/>
                                    </a:cubicBezTo>
                                    <a:lnTo>
                                      <a:pt x="2576797" y="2576797"/>
                                    </a:lnTo>
                                    <a:close/>
                                  </a:path>
                                </a:pathLst>
                              </a:custGeom>
                              <a:solidFill>
                                <a:schemeClr val="accent1"/>
                              </a:solid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74F736A1" id="Group 20" o:spid="_x0000_s1026" alt="&quot;&quot;" style="position:absolute;margin-left:-218.3pt;margin-top:145.15pt;width:437.1pt;height:436.5pt;z-index:-251658239;mso-wrap-distance-left:56.7pt;mso-position-horizontal-relative:page;mso-position-vertical-relative:margin;mso-width-relative:margin;mso-height-relative:margin" coordsize="54102,54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">
                    <o:lock v:ext="edit" aspectratio="t"/>
                    <v:oval id="Oval 21" o:spid="_x0000_s1027" style="position:absolute;width:54102;height:54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" filled="f" strokecolor="#00a9ce [3204]" strokeweight="3pt">
                      <v:path arrowok="t"/>
                      <o:lock v:ext="edit" aspectratio="t"/>
                    </v:oval>
                    <v:shape id="Pie 53" o:spid="_x0000_s1028" style="position:absolute;left:13557;top:13401;width:27045;height:54032;rotation:-90;visibility:visible;mso-wrap-style:square;v-text-anchor:middle" coordsize="2576797,5153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" path="m2576797,2576797r,2576797c1153671,5153594,,3999923,,2576797,,1153671,1153671,,2576797,r,2576797xe" fillcolor="#00a9ce [3204]" strokecolor="#00a9ce [3204]" strokeweight="3pt">
                      <v:path arrowok="t" o:connecttype="custom" o:connectlocs="2704465,2701608;2704465,5403215;0,2701608;2704465,0;2704465,2701608" o:connectangles="0,0,0,0,0"/>
                      <o:lock v:ext="edit" aspectratio="t"/>
                    </v:shape>
                    <w10:wrap type="tight" anchorx="page" anchory="margin"/>
                    <w10:anchorlock/>
                  </v:group>
                </w:pict>
              </mc:Fallback>
            </mc:AlternateContent>
          </w:r>
          <w:r w:rsidRPr="000F4BA3">
            <w:rPr>
              <w:noProof/>
              <w:sz w:val="18"/>
            </w:rPr>
            <mc:AlternateContent>
              <mc:Choice Requires="wps">
                <w:drawing>
                  <wp:anchor distT="0" distB="0" distL="114300" distR="114300" simplePos="0" relativeHeight="251658240" behindDoc="1" locked="1" layoutInCell="1" allowOverlap="1" wp14:anchorId="473E6FD4" wp14:editId="4154E664">
                    <wp:simplePos x="0" y="0"/>
                    <wp:positionH relativeFrom="page">
                      <wp:align>right</wp:align>
                    </wp:positionH>
                    <wp:positionV relativeFrom="page">
                      <wp:posOffset>5325110</wp:posOffset>
                    </wp:positionV>
                    <wp:extent cx="7560000" cy="0"/>
                    <wp:effectExtent l="0" t="19050" r="22225" b="19050"/>
                    <wp:wrapNone/>
                    <wp:docPr id="36" name="Straight Connector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56000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2437CE57" id="Straight Connector 36" o:spid="_x0000_s1026" alt="&quot;&quot;" style="position:absolute;z-index:-251658240;visibility:visible;mso-wrap-style:square;mso-width-percent:0;mso-wrap-distance-left:9pt;mso-wrap-distance-top:0;mso-wrap-distance-right:9pt;mso-wrap-distance-bottom:0;mso-position-horizontal:right;mso-position-horizontal-relative:page;mso-position-vertical:absolute;mso-position-vertical-relative:page;mso-width-percent:0;mso-width-relative:margin" from="544.1pt,419.3pt" to="1139.4pt,4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" strokecolor="#00a0c3 [3044]" strokeweight="3pt">
                    <w10:wrap anchorx="page" anchory="page"/>
                    <w10:anchorlock/>
                  </v:line>
                </w:pict>
              </mc:Fallback>
            </mc:AlternateContent>
          </w:r>
        </w:p>
      </w:sdtContent>
    </w:sdt>
    <w:p w14:paraId="2849847D" w14:textId="77777777" w:rsidR="00A14107" w:rsidRPr="006C2F7A" w:rsidRDefault="00A14107" w:rsidP="00557BBC">
      <w:pPr>
        <w:pStyle w:val="BodyText"/>
        <w:rPr>
          <w:sz w:val="18"/>
        </w:rPr>
      </w:pPr>
    </w:p>
    <w:sectPr w:rsidR="00A14107" w:rsidRPr="006C2F7A" w:rsidSect="008874EA">
      <w:type w:val="continuous"/>
      <w:pgSz w:w="11906" w:h="16838" w:code="9"/>
      <w:pgMar w:top="1134" w:right="1134" w:bottom="1134" w:left="1134" w:header="510" w:footer="62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80804" w14:textId="77777777" w:rsidR="005868E3" w:rsidRDefault="005868E3" w:rsidP="009964E7">
      <w:r>
        <w:separator/>
      </w:r>
    </w:p>
    <w:p w14:paraId="67C84FD3" w14:textId="77777777" w:rsidR="005868E3" w:rsidRDefault="005868E3"/>
  </w:endnote>
  <w:endnote w:type="continuationSeparator" w:id="0">
    <w:p w14:paraId="696A507D" w14:textId="77777777" w:rsidR="005868E3" w:rsidRDefault="005868E3" w:rsidP="009964E7">
      <w:r>
        <w:continuationSeparator/>
      </w:r>
    </w:p>
    <w:p w14:paraId="2E9EAD0B" w14:textId="77777777" w:rsidR="005868E3" w:rsidRDefault="005868E3"/>
  </w:endnote>
  <w:endnote w:type="continuationNotice" w:id="1">
    <w:p w14:paraId="67BF90C0" w14:textId="77777777" w:rsidR="005868E3" w:rsidRDefault="005868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eijoa Medium">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Light Cond">
    <w:altName w:val="Segoe UI Light"/>
    <w:panose1 w:val="00000000000000000000"/>
    <w:charset w:val="00"/>
    <w:family w:val="swiss"/>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Adobe Garamond Pro">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B009" w14:textId="77777777" w:rsidR="003972BC" w:rsidRDefault="003972BC" w:rsidP="00AE0D97">
    <w:pPr>
      <w:pStyle w:val="Footer"/>
      <w:tabs>
        <w:tab w:val="clear" w:pos="4513"/>
        <w:tab w:val="clear" w:pos="9026"/>
      </w:tabs>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r>
      <w:rPr>
        <w:rStyle w:val="PageNumber"/>
      </w:rPr>
      <w:t xml:space="preserve">  |  </w:t>
    </w:r>
    <w:r w:rsidRPr="00883E43">
      <w:rPr>
        <w:b/>
        <w:noProof/>
      </w:rPr>
      <w:t>CSIRO</w:t>
    </w:r>
    <w:r w:rsidRPr="00883E43">
      <w:rPr>
        <w:noProof/>
      </w:rPr>
      <w:t xml:space="preserve"> Australia’s National Science Agency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8EEBF" w14:textId="4CD649A4" w:rsidR="003972BC" w:rsidRDefault="003972BC" w:rsidP="00AE0D97">
    <w:pPr>
      <w:pStyle w:val="Footer"/>
      <w:tabs>
        <w:tab w:val="clear" w:pos="4513"/>
        <w:tab w:val="clear" w:pos="9026"/>
      </w:tabs>
      <w:jc w:val="right"/>
    </w:pPr>
    <w:r>
      <w:rPr>
        <w:noProof/>
      </w:rPr>
      <w:fldChar w:fldCharType="begin"/>
    </w:r>
    <w:r>
      <w:rPr>
        <w:noProof/>
      </w:rPr>
      <w:instrText xml:space="preserve"> STYLEREF  CoverTitle </w:instrText>
    </w:r>
    <w:r>
      <w:rPr>
        <w:noProof/>
      </w:rPr>
      <w:fldChar w:fldCharType="separate"/>
    </w:r>
    <w:r w:rsidR="00437A9A">
      <w:rPr>
        <w:noProof/>
      </w:rPr>
      <w:t>Evaluation of the Evidence of the Recreational Water Quality Guidelines</w:t>
    </w:r>
    <w:r>
      <w:rPr>
        <w:noProof/>
      </w:rPr>
      <w:fldChar w:fldCharType="end"/>
    </w:r>
    <w:r>
      <w:t xml:space="preserve">  |  </w:t>
    </w: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7DE32" w14:textId="77777777" w:rsidR="005868E3" w:rsidRDefault="005868E3" w:rsidP="009964E7">
      <w:r>
        <w:separator/>
      </w:r>
    </w:p>
    <w:p w14:paraId="5683DC5C" w14:textId="77777777" w:rsidR="005868E3" w:rsidRDefault="005868E3"/>
  </w:footnote>
  <w:footnote w:type="continuationSeparator" w:id="0">
    <w:p w14:paraId="543CFFC0" w14:textId="77777777" w:rsidR="005868E3" w:rsidRDefault="005868E3" w:rsidP="009964E7">
      <w:r>
        <w:continuationSeparator/>
      </w:r>
    </w:p>
    <w:p w14:paraId="432C4E94" w14:textId="77777777" w:rsidR="005868E3" w:rsidRDefault="005868E3"/>
  </w:footnote>
  <w:footnote w:type="continuationNotice" w:id="1">
    <w:p w14:paraId="4E697EF0" w14:textId="77777777" w:rsidR="005868E3" w:rsidRDefault="005868E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C3EF2D2"/>
    <w:lvl w:ilvl="0">
      <w:start w:val="1"/>
      <w:numFmt w:val="lowerLetter"/>
      <w:pStyle w:val="ListNumber2"/>
      <w:lvlText w:val="%1."/>
      <w:lvlJc w:val="left"/>
      <w:pPr>
        <w:ind w:left="643" w:hanging="360"/>
      </w:pPr>
    </w:lvl>
  </w:abstractNum>
  <w:abstractNum w:abstractNumId="1" w15:restartNumberingAfterBreak="0">
    <w:nsid w:val="FFFFFF80"/>
    <w:multiLevelType w:val="singleLevel"/>
    <w:tmpl w:val="B442ECCC"/>
    <w:lvl w:ilvl="0">
      <w:start w:val="1"/>
      <w:numFmt w:val="bullet"/>
      <w:pStyle w:val="ListNumber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77C9CB0"/>
    <w:lvl w:ilvl="0">
      <w:start w:val="1"/>
      <w:numFmt w:val="bullet"/>
      <w:pStyle w:val="ListNumber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2716FB9A"/>
    <w:lvl w:ilvl="0">
      <w:start w:val="1"/>
      <w:numFmt w:val="bullet"/>
      <w:pStyle w:val="ListBullet5"/>
      <w:lvlText w:val="–"/>
      <w:lvlJc w:val="left"/>
      <w:pPr>
        <w:ind w:left="360" w:hanging="360"/>
      </w:pPr>
      <w:rPr>
        <w:rFonts w:ascii="Feijoa Medium" w:hAnsi="Feijoa Medium" w:hint="default"/>
      </w:rPr>
    </w:lvl>
  </w:abstractNum>
  <w:abstractNum w:abstractNumId="4" w15:restartNumberingAfterBreak="0">
    <w:nsid w:val="FFFFFF88"/>
    <w:multiLevelType w:val="singleLevel"/>
    <w:tmpl w:val="87D43BCA"/>
    <w:lvl w:ilvl="0">
      <w:start w:val="1"/>
      <w:numFmt w:val="decimal"/>
      <w:pStyle w:val="ListBullet4"/>
      <w:lvlText w:val="%1."/>
      <w:lvlJc w:val="left"/>
      <w:pPr>
        <w:ind w:left="360" w:hanging="360"/>
      </w:pPr>
      <w:rPr>
        <w:rFonts w:cs="Times New Roman"/>
      </w:rPr>
    </w:lvl>
  </w:abstractNum>
  <w:abstractNum w:abstractNumId="5" w15:restartNumberingAfterBreak="0">
    <w:nsid w:val="00AA22AA"/>
    <w:multiLevelType w:val="hybridMultilevel"/>
    <w:tmpl w:val="CE8EBA5A"/>
    <w:lvl w:ilvl="0" w:tplc="0C090017">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3B86191"/>
    <w:multiLevelType w:val="hybridMultilevel"/>
    <w:tmpl w:val="FE301742"/>
    <w:lvl w:ilvl="0" w:tplc="0C090017">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CCF076C"/>
    <w:multiLevelType w:val="hybridMultilevel"/>
    <w:tmpl w:val="7F78BE88"/>
    <w:lvl w:ilvl="0" w:tplc="0C090019">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DBE64F4"/>
    <w:multiLevelType w:val="hybridMultilevel"/>
    <w:tmpl w:val="426449D8"/>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C06C67"/>
    <w:multiLevelType w:val="hybridMultilevel"/>
    <w:tmpl w:val="973AF6C8"/>
    <w:lvl w:ilvl="0" w:tplc="0C090017">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F108B2"/>
    <w:multiLevelType w:val="hybridMultilevel"/>
    <w:tmpl w:val="990CFCD2"/>
    <w:lvl w:ilvl="0" w:tplc="FFFFFFFF">
      <w:start w:val="1"/>
      <w:numFmt w:val="decimal"/>
      <w:lvlText w:val="%1."/>
      <w:lvlJc w:val="left"/>
      <w:pPr>
        <w:ind w:left="360" w:hanging="360"/>
      </w:pPr>
      <w:rPr>
        <w:rFonts w:hint="default"/>
        <w:sz w:val="22"/>
        <w:szCs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3"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2A1D5CF9"/>
    <w:multiLevelType w:val="hybridMultilevel"/>
    <w:tmpl w:val="F0AED19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2E4E1A7A"/>
    <w:multiLevelType w:val="hybridMultilevel"/>
    <w:tmpl w:val="EF7294CA"/>
    <w:lvl w:ilvl="0" w:tplc="0C090017">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F3D6234"/>
    <w:multiLevelType w:val="hybridMultilevel"/>
    <w:tmpl w:val="44084B6A"/>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7" w15:restartNumberingAfterBreak="0">
    <w:nsid w:val="2FCA069B"/>
    <w:multiLevelType w:val="hybridMultilevel"/>
    <w:tmpl w:val="AEFC7F48"/>
    <w:lvl w:ilvl="0" w:tplc="0C090017">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2E24C98"/>
    <w:multiLevelType w:val="hybridMultilevel"/>
    <w:tmpl w:val="79F2A526"/>
    <w:lvl w:ilvl="0" w:tplc="AA029DB0">
      <w:start w:val="1"/>
      <w:numFmt w:val="lowerRoman"/>
      <w:lvlText w:val="(%1)"/>
      <w:lvlJc w:val="left"/>
      <w:pPr>
        <w:ind w:left="1080" w:hanging="720"/>
      </w:pPr>
      <w:rPr>
        <w:rFonts w:hint="default"/>
      </w:rPr>
    </w:lvl>
    <w:lvl w:ilvl="1" w:tplc="D0144E9A" w:tentative="1">
      <w:start w:val="1"/>
      <w:numFmt w:val="lowerLetter"/>
      <w:lvlText w:val="%2."/>
      <w:lvlJc w:val="left"/>
      <w:pPr>
        <w:ind w:left="1440" w:hanging="360"/>
      </w:pPr>
    </w:lvl>
    <w:lvl w:ilvl="2" w:tplc="DF905B5A" w:tentative="1">
      <w:start w:val="1"/>
      <w:numFmt w:val="lowerRoman"/>
      <w:lvlText w:val="%3."/>
      <w:lvlJc w:val="right"/>
      <w:pPr>
        <w:ind w:left="2160" w:hanging="180"/>
      </w:pPr>
    </w:lvl>
    <w:lvl w:ilvl="3" w:tplc="1E1460BC" w:tentative="1">
      <w:start w:val="1"/>
      <w:numFmt w:val="decimal"/>
      <w:lvlText w:val="%4."/>
      <w:lvlJc w:val="left"/>
      <w:pPr>
        <w:ind w:left="2880" w:hanging="360"/>
      </w:pPr>
    </w:lvl>
    <w:lvl w:ilvl="4" w:tplc="A9A00C62" w:tentative="1">
      <w:start w:val="1"/>
      <w:numFmt w:val="lowerLetter"/>
      <w:lvlText w:val="%5."/>
      <w:lvlJc w:val="left"/>
      <w:pPr>
        <w:ind w:left="3600" w:hanging="360"/>
      </w:pPr>
    </w:lvl>
    <w:lvl w:ilvl="5" w:tplc="8362E68C" w:tentative="1">
      <w:start w:val="1"/>
      <w:numFmt w:val="lowerRoman"/>
      <w:lvlText w:val="%6."/>
      <w:lvlJc w:val="right"/>
      <w:pPr>
        <w:ind w:left="4320" w:hanging="180"/>
      </w:pPr>
    </w:lvl>
    <w:lvl w:ilvl="6" w:tplc="0EAEA51E" w:tentative="1">
      <w:start w:val="1"/>
      <w:numFmt w:val="decimal"/>
      <w:lvlText w:val="%7."/>
      <w:lvlJc w:val="left"/>
      <w:pPr>
        <w:ind w:left="5040" w:hanging="360"/>
      </w:pPr>
    </w:lvl>
    <w:lvl w:ilvl="7" w:tplc="F1AE544A" w:tentative="1">
      <w:start w:val="1"/>
      <w:numFmt w:val="lowerLetter"/>
      <w:lvlText w:val="%8."/>
      <w:lvlJc w:val="left"/>
      <w:pPr>
        <w:ind w:left="5760" w:hanging="360"/>
      </w:pPr>
    </w:lvl>
    <w:lvl w:ilvl="8" w:tplc="2C10EF58" w:tentative="1">
      <w:start w:val="1"/>
      <w:numFmt w:val="lowerRoman"/>
      <w:lvlText w:val="%9."/>
      <w:lvlJc w:val="right"/>
      <w:pPr>
        <w:ind w:left="6480" w:hanging="180"/>
      </w:pPr>
    </w:lvl>
  </w:abstractNum>
  <w:abstractNum w:abstractNumId="19" w15:restartNumberingAfterBreak="0">
    <w:nsid w:val="344A4694"/>
    <w:multiLevelType w:val="hybridMultilevel"/>
    <w:tmpl w:val="8672258C"/>
    <w:lvl w:ilvl="0" w:tplc="0C090017">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67614C6"/>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37306997"/>
    <w:multiLevelType w:val="hybridMultilevel"/>
    <w:tmpl w:val="990CFCD2"/>
    <w:lvl w:ilvl="0" w:tplc="FE0CBC86">
      <w:start w:val="1"/>
      <w:numFmt w:val="decimal"/>
      <w:lvlText w:val="%1."/>
      <w:lvlJc w:val="left"/>
      <w:pPr>
        <w:ind w:left="360" w:hanging="360"/>
      </w:pPr>
      <w:rPr>
        <w:rFonts w:hint="default"/>
        <w:sz w:val="22"/>
        <w:szCs w:val="22"/>
      </w:rPr>
    </w:lvl>
    <w:lvl w:ilvl="1" w:tplc="004CE4C2" w:tentative="1">
      <w:start w:val="1"/>
      <w:numFmt w:val="bullet"/>
      <w:lvlText w:val="o"/>
      <w:lvlJc w:val="left"/>
      <w:pPr>
        <w:ind w:left="1080" w:hanging="360"/>
      </w:pPr>
      <w:rPr>
        <w:rFonts w:ascii="Courier New" w:hAnsi="Courier New" w:cs="Courier New" w:hint="default"/>
      </w:rPr>
    </w:lvl>
    <w:lvl w:ilvl="2" w:tplc="99C2517A" w:tentative="1">
      <w:start w:val="1"/>
      <w:numFmt w:val="bullet"/>
      <w:lvlText w:val=""/>
      <w:lvlJc w:val="left"/>
      <w:pPr>
        <w:ind w:left="1800" w:hanging="360"/>
      </w:pPr>
      <w:rPr>
        <w:rFonts w:ascii="Wingdings" w:hAnsi="Wingdings" w:hint="default"/>
      </w:rPr>
    </w:lvl>
    <w:lvl w:ilvl="3" w:tplc="46A6B7D0" w:tentative="1">
      <w:start w:val="1"/>
      <w:numFmt w:val="bullet"/>
      <w:lvlText w:val=""/>
      <w:lvlJc w:val="left"/>
      <w:pPr>
        <w:ind w:left="2520" w:hanging="360"/>
      </w:pPr>
      <w:rPr>
        <w:rFonts w:ascii="Symbol" w:hAnsi="Symbol" w:hint="default"/>
      </w:rPr>
    </w:lvl>
    <w:lvl w:ilvl="4" w:tplc="207CBAC6" w:tentative="1">
      <w:start w:val="1"/>
      <w:numFmt w:val="bullet"/>
      <w:lvlText w:val="o"/>
      <w:lvlJc w:val="left"/>
      <w:pPr>
        <w:ind w:left="3240" w:hanging="360"/>
      </w:pPr>
      <w:rPr>
        <w:rFonts w:ascii="Courier New" w:hAnsi="Courier New" w:cs="Courier New" w:hint="default"/>
      </w:rPr>
    </w:lvl>
    <w:lvl w:ilvl="5" w:tplc="C6FAF358" w:tentative="1">
      <w:start w:val="1"/>
      <w:numFmt w:val="bullet"/>
      <w:lvlText w:val=""/>
      <w:lvlJc w:val="left"/>
      <w:pPr>
        <w:ind w:left="3960" w:hanging="360"/>
      </w:pPr>
      <w:rPr>
        <w:rFonts w:ascii="Wingdings" w:hAnsi="Wingdings" w:hint="default"/>
      </w:rPr>
    </w:lvl>
    <w:lvl w:ilvl="6" w:tplc="01F44188" w:tentative="1">
      <w:start w:val="1"/>
      <w:numFmt w:val="bullet"/>
      <w:lvlText w:val=""/>
      <w:lvlJc w:val="left"/>
      <w:pPr>
        <w:ind w:left="4680" w:hanging="360"/>
      </w:pPr>
      <w:rPr>
        <w:rFonts w:ascii="Symbol" w:hAnsi="Symbol" w:hint="default"/>
      </w:rPr>
    </w:lvl>
    <w:lvl w:ilvl="7" w:tplc="8B20EF82" w:tentative="1">
      <w:start w:val="1"/>
      <w:numFmt w:val="bullet"/>
      <w:lvlText w:val="o"/>
      <w:lvlJc w:val="left"/>
      <w:pPr>
        <w:ind w:left="5400" w:hanging="360"/>
      </w:pPr>
      <w:rPr>
        <w:rFonts w:ascii="Courier New" w:hAnsi="Courier New" w:cs="Courier New" w:hint="default"/>
      </w:rPr>
    </w:lvl>
    <w:lvl w:ilvl="8" w:tplc="0542F778" w:tentative="1">
      <w:start w:val="1"/>
      <w:numFmt w:val="bullet"/>
      <w:lvlText w:val=""/>
      <w:lvlJc w:val="left"/>
      <w:pPr>
        <w:ind w:left="6120" w:hanging="360"/>
      </w:pPr>
      <w:rPr>
        <w:rFonts w:ascii="Wingdings" w:hAnsi="Wingdings" w:hint="default"/>
      </w:rPr>
    </w:lvl>
  </w:abstractNum>
  <w:abstractNum w:abstractNumId="22" w15:restartNumberingAfterBreak="0">
    <w:nsid w:val="38926CDB"/>
    <w:multiLevelType w:val="hybridMultilevel"/>
    <w:tmpl w:val="1F881852"/>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D7C0EE0"/>
    <w:multiLevelType w:val="hybridMultilevel"/>
    <w:tmpl w:val="BC3A942A"/>
    <w:lvl w:ilvl="0" w:tplc="0C090017">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EA7459B"/>
    <w:multiLevelType w:val="hybridMultilevel"/>
    <w:tmpl w:val="F470F45C"/>
    <w:lvl w:ilvl="0" w:tplc="1FAC625A">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5" w15:restartNumberingAfterBreak="0">
    <w:nsid w:val="3F2A727C"/>
    <w:multiLevelType w:val="hybridMultilevel"/>
    <w:tmpl w:val="4CE2E3EC"/>
    <w:lvl w:ilvl="0" w:tplc="0C09000F">
      <w:start w:val="1"/>
      <w:numFmt w:val="decimal"/>
      <w:lvlText w:val="%1."/>
      <w:lvlJc w:val="left"/>
      <w:pPr>
        <w:ind w:left="3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7" w15:restartNumberingAfterBreak="0">
    <w:nsid w:val="4306709C"/>
    <w:multiLevelType w:val="hybridMultilevel"/>
    <w:tmpl w:val="D5603DAA"/>
    <w:lvl w:ilvl="0" w:tplc="0C090017">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5F03C99"/>
    <w:multiLevelType w:val="hybridMultilevel"/>
    <w:tmpl w:val="F6FCB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7C519DC"/>
    <w:multiLevelType w:val="hybridMultilevel"/>
    <w:tmpl w:val="CE32E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F4E2B28"/>
    <w:multiLevelType w:val="hybridMultilevel"/>
    <w:tmpl w:val="6E867E4A"/>
    <w:lvl w:ilvl="0" w:tplc="0C090017">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40A3881"/>
    <w:multiLevelType w:val="hybridMultilevel"/>
    <w:tmpl w:val="990CFCD2"/>
    <w:lvl w:ilvl="0" w:tplc="FFFFFFFF">
      <w:start w:val="1"/>
      <w:numFmt w:val="decimal"/>
      <w:lvlText w:val="%1."/>
      <w:lvlJc w:val="left"/>
      <w:pPr>
        <w:ind w:left="360" w:hanging="360"/>
      </w:pPr>
      <w:rPr>
        <w:rFonts w:hint="default"/>
        <w:sz w:val="22"/>
        <w:szCs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54F0320A"/>
    <w:multiLevelType w:val="hybridMultilevel"/>
    <w:tmpl w:val="990CFCD2"/>
    <w:lvl w:ilvl="0" w:tplc="FFFFFFFF">
      <w:start w:val="1"/>
      <w:numFmt w:val="decimal"/>
      <w:lvlText w:val="%1."/>
      <w:lvlJc w:val="left"/>
      <w:pPr>
        <w:ind w:left="360" w:hanging="360"/>
      </w:pPr>
      <w:rPr>
        <w:rFonts w:hint="default"/>
        <w:sz w:val="22"/>
        <w:szCs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55FC7C2A"/>
    <w:multiLevelType w:val="hybridMultilevel"/>
    <w:tmpl w:val="66DEC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6DB5F4C"/>
    <w:multiLevelType w:val="multilevel"/>
    <w:tmpl w:val="4E929216"/>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8417A5F"/>
    <w:multiLevelType w:val="hybridMultilevel"/>
    <w:tmpl w:val="1F881852"/>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9444BE6"/>
    <w:multiLevelType w:val="multilevel"/>
    <w:tmpl w:val="092ADFE4"/>
    <w:lvl w:ilvl="0">
      <w:start w:val="1"/>
      <w:numFmt w:val="decimal"/>
      <w:pStyle w:val="Heading1"/>
      <w:lvlText w:val="%1"/>
      <w:lvlJc w:val="left"/>
      <w:pPr>
        <w:ind w:left="10071" w:hanging="432"/>
      </w:pPr>
      <w:rPr>
        <w:rFonts w:cs="Times New Roman" w:hint="default"/>
      </w:rPr>
    </w:lvl>
    <w:lvl w:ilvl="1">
      <w:start w:val="1"/>
      <w:numFmt w:val="decimal"/>
      <w:pStyle w:val="Heading2"/>
      <w:lvlText w:val="%1.%2"/>
      <w:lvlJc w:val="left"/>
      <w:pPr>
        <w:ind w:left="4545"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7"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8" w15:restartNumberingAfterBreak="0">
    <w:nsid w:val="5B191D42"/>
    <w:multiLevelType w:val="hybridMultilevel"/>
    <w:tmpl w:val="031A7A4C"/>
    <w:lvl w:ilvl="0" w:tplc="0C090019">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BDA7CC6"/>
    <w:multiLevelType w:val="hybridMultilevel"/>
    <w:tmpl w:val="426449D8"/>
    <w:lvl w:ilvl="0" w:tplc="0C090019">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D751BDC"/>
    <w:multiLevelType w:val="hybridMultilevel"/>
    <w:tmpl w:val="5BCAD10E"/>
    <w:lvl w:ilvl="0" w:tplc="0C090017">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E58297E"/>
    <w:multiLevelType w:val="hybridMultilevel"/>
    <w:tmpl w:val="F00C8A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5F4C27F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4" w15:restartNumberingAfterBreak="0">
    <w:nsid w:val="66063429"/>
    <w:multiLevelType w:val="multilevel"/>
    <w:tmpl w:val="97A651F8"/>
    <w:lvl w:ilvl="0">
      <w:start w:val="1"/>
      <w:numFmt w:val="upperLetter"/>
      <w:pStyle w:val="AppendixHeading1base"/>
      <w:lvlText w:val="Appendix %1 "/>
      <w:lvlJc w:val="left"/>
      <w:pPr>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Heading2"/>
      <w:lvlText w:val="%1.%2"/>
      <w:lvlJc w:val="left"/>
      <w:pPr>
        <w:ind w:left="0" w:firstLine="0"/>
      </w:pPr>
      <w:rPr>
        <w:rFonts w:hint="default"/>
      </w:rPr>
    </w:lvl>
    <w:lvl w:ilvl="2">
      <w:start w:val="1"/>
      <w:numFmt w:val="decimal"/>
      <w:pStyle w:val="AppendixHeading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5" w15:restartNumberingAfterBreak="0">
    <w:nsid w:val="66517686"/>
    <w:multiLevelType w:val="hybridMultilevel"/>
    <w:tmpl w:val="CDBAD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AD40791"/>
    <w:multiLevelType w:val="hybridMultilevel"/>
    <w:tmpl w:val="1F881852"/>
    <w:lvl w:ilvl="0" w:tplc="0C090019">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CD02689"/>
    <w:multiLevelType w:val="hybridMultilevel"/>
    <w:tmpl w:val="4F98D9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1EA7B09"/>
    <w:multiLevelType w:val="hybridMultilevel"/>
    <w:tmpl w:val="DADA8CBA"/>
    <w:lvl w:ilvl="0" w:tplc="0C090017">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2EA45A7"/>
    <w:multiLevelType w:val="hybridMultilevel"/>
    <w:tmpl w:val="426449D8"/>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5EA6CEA"/>
    <w:multiLevelType w:val="hybridMultilevel"/>
    <w:tmpl w:val="1F705EC6"/>
    <w:lvl w:ilvl="0" w:tplc="0C090019">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61E310D"/>
    <w:multiLevelType w:val="hybridMultilevel"/>
    <w:tmpl w:val="53623EB4"/>
    <w:lvl w:ilvl="0" w:tplc="0C090019">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53" w15:restartNumberingAfterBreak="0">
    <w:nsid w:val="76C533A1"/>
    <w:multiLevelType w:val="hybridMultilevel"/>
    <w:tmpl w:val="2FEE20A0"/>
    <w:lvl w:ilvl="0" w:tplc="0C090017">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79976950"/>
    <w:multiLevelType w:val="hybridMultilevel"/>
    <w:tmpl w:val="1F881852"/>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AB37F04"/>
    <w:multiLevelType w:val="hybridMultilevel"/>
    <w:tmpl w:val="A0D49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B025476"/>
    <w:multiLevelType w:val="hybridMultilevel"/>
    <w:tmpl w:val="1FF2F860"/>
    <w:lvl w:ilvl="0" w:tplc="C98E0BCE">
      <w:start w:val="1"/>
      <w:numFmt w:val="decimal"/>
      <w:lvlText w:val="(%1)"/>
      <w:lvlJc w:val="left"/>
      <w:pPr>
        <w:ind w:left="501" w:hanging="360"/>
      </w:pPr>
      <w:rPr>
        <w:rFonts w:hint="default"/>
      </w:rPr>
    </w:lvl>
    <w:lvl w:ilvl="1" w:tplc="0C090019" w:tentative="1">
      <w:start w:val="1"/>
      <w:numFmt w:val="lowerLetter"/>
      <w:lvlText w:val="%2."/>
      <w:lvlJc w:val="left"/>
      <w:pPr>
        <w:ind w:left="1221" w:hanging="360"/>
      </w:pPr>
    </w:lvl>
    <w:lvl w:ilvl="2" w:tplc="0C09001B" w:tentative="1">
      <w:start w:val="1"/>
      <w:numFmt w:val="lowerRoman"/>
      <w:lvlText w:val="%3."/>
      <w:lvlJc w:val="right"/>
      <w:pPr>
        <w:ind w:left="1941" w:hanging="180"/>
      </w:pPr>
    </w:lvl>
    <w:lvl w:ilvl="3" w:tplc="0C09000F" w:tentative="1">
      <w:start w:val="1"/>
      <w:numFmt w:val="decimal"/>
      <w:lvlText w:val="%4."/>
      <w:lvlJc w:val="left"/>
      <w:pPr>
        <w:ind w:left="2661" w:hanging="360"/>
      </w:pPr>
    </w:lvl>
    <w:lvl w:ilvl="4" w:tplc="0C090019" w:tentative="1">
      <w:start w:val="1"/>
      <w:numFmt w:val="lowerLetter"/>
      <w:lvlText w:val="%5."/>
      <w:lvlJc w:val="left"/>
      <w:pPr>
        <w:ind w:left="3381" w:hanging="360"/>
      </w:pPr>
    </w:lvl>
    <w:lvl w:ilvl="5" w:tplc="0C09001B" w:tentative="1">
      <w:start w:val="1"/>
      <w:numFmt w:val="lowerRoman"/>
      <w:lvlText w:val="%6."/>
      <w:lvlJc w:val="right"/>
      <w:pPr>
        <w:ind w:left="4101" w:hanging="180"/>
      </w:pPr>
    </w:lvl>
    <w:lvl w:ilvl="6" w:tplc="0C09000F" w:tentative="1">
      <w:start w:val="1"/>
      <w:numFmt w:val="decimal"/>
      <w:lvlText w:val="%7."/>
      <w:lvlJc w:val="left"/>
      <w:pPr>
        <w:ind w:left="4821" w:hanging="360"/>
      </w:pPr>
    </w:lvl>
    <w:lvl w:ilvl="7" w:tplc="0C090019" w:tentative="1">
      <w:start w:val="1"/>
      <w:numFmt w:val="lowerLetter"/>
      <w:lvlText w:val="%8."/>
      <w:lvlJc w:val="left"/>
      <w:pPr>
        <w:ind w:left="5541" w:hanging="360"/>
      </w:pPr>
    </w:lvl>
    <w:lvl w:ilvl="8" w:tplc="0C09001B" w:tentative="1">
      <w:start w:val="1"/>
      <w:numFmt w:val="lowerRoman"/>
      <w:lvlText w:val="%9."/>
      <w:lvlJc w:val="right"/>
      <w:pPr>
        <w:ind w:left="6261" w:hanging="180"/>
      </w:pPr>
    </w:lvl>
  </w:abstractNum>
  <w:abstractNum w:abstractNumId="57" w15:restartNumberingAfterBreak="0">
    <w:nsid w:val="7EF00B87"/>
    <w:multiLevelType w:val="hybridMultilevel"/>
    <w:tmpl w:val="5B08A9FE"/>
    <w:lvl w:ilvl="0" w:tplc="0C090017">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28941127">
    <w:abstractNumId w:val="4"/>
  </w:num>
  <w:num w:numId="2" w16cid:durableId="1889294885">
    <w:abstractNumId w:val="3"/>
  </w:num>
  <w:num w:numId="3" w16cid:durableId="685449206">
    <w:abstractNumId w:val="2"/>
  </w:num>
  <w:num w:numId="4" w16cid:durableId="1378747714">
    <w:abstractNumId w:val="1"/>
  </w:num>
  <w:num w:numId="5" w16cid:durableId="1765344581">
    <w:abstractNumId w:val="26"/>
  </w:num>
  <w:num w:numId="6" w16cid:durableId="2056738272">
    <w:abstractNumId w:val="12"/>
  </w:num>
  <w:num w:numId="7" w16cid:durableId="50421448">
    <w:abstractNumId w:val="10"/>
  </w:num>
  <w:num w:numId="8" w16cid:durableId="1041128607">
    <w:abstractNumId w:val="37"/>
  </w:num>
  <w:num w:numId="9" w16cid:durableId="1784155665">
    <w:abstractNumId w:val="20"/>
  </w:num>
  <w:num w:numId="10" w16cid:durableId="546576152">
    <w:abstractNumId w:val="13"/>
  </w:num>
  <w:num w:numId="11" w16cid:durableId="1910187602">
    <w:abstractNumId w:val="43"/>
  </w:num>
  <w:num w:numId="12" w16cid:durableId="1432968481">
    <w:abstractNumId w:val="0"/>
  </w:num>
  <w:num w:numId="13" w16cid:durableId="645403660">
    <w:abstractNumId w:val="36"/>
  </w:num>
  <w:num w:numId="14" w16cid:durableId="1097168104">
    <w:abstractNumId w:val="44"/>
  </w:num>
  <w:num w:numId="15" w16cid:durableId="1071275717">
    <w:abstractNumId w:val="52"/>
  </w:num>
  <w:num w:numId="16" w16cid:durableId="1596133016">
    <w:abstractNumId w:val="41"/>
  </w:num>
  <w:num w:numId="17" w16cid:durableId="388193184">
    <w:abstractNumId w:val="24"/>
  </w:num>
  <w:num w:numId="18" w16cid:durableId="1401057703">
    <w:abstractNumId w:val="34"/>
  </w:num>
  <w:num w:numId="19" w16cid:durableId="292712767">
    <w:abstractNumId w:val="14"/>
  </w:num>
  <w:num w:numId="20" w16cid:durableId="1346399765">
    <w:abstractNumId w:val="21"/>
  </w:num>
  <w:num w:numId="21" w16cid:durableId="1038433379">
    <w:abstractNumId w:val="11"/>
  </w:num>
  <w:num w:numId="22" w16cid:durableId="2011446114">
    <w:abstractNumId w:val="32"/>
  </w:num>
  <w:num w:numId="23" w16cid:durableId="1699699404">
    <w:abstractNumId w:val="31"/>
  </w:num>
  <w:num w:numId="24" w16cid:durableId="1880433697">
    <w:abstractNumId w:val="18"/>
  </w:num>
  <w:num w:numId="25" w16cid:durableId="130292838">
    <w:abstractNumId w:val="39"/>
  </w:num>
  <w:num w:numId="26" w16cid:durableId="803498383">
    <w:abstractNumId w:val="8"/>
  </w:num>
  <w:num w:numId="27" w16cid:durableId="779299660">
    <w:abstractNumId w:val="46"/>
  </w:num>
  <w:num w:numId="28" w16cid:durableId="1263033604">
    <w:abstractNumId w:val="49"/>
  </w:num>
  <w:num w:numId="29" w16cid:durableId="1362169496">
    <w:abstractNumId w:val="38"/>
  </w:num>
  <w:num w:numId="30" w16cid:durableId="2146241507">
    <w:abstractNumId w:val="7"/>
  </w:num>
  <w:num w:numId="31" w16cid:durableId="269749646">
    <w:abstractNumId w:val="51"/>
  </w:num>
  <w:num w:numId="32" w16cid:durableId="1516577423">
    <w:abstractNumId w:val="50"/>
  </w:num>
  <w:num w:numId="33" w16cid:durableId="1379427011">
    <w:abstractNumId w:val="22"/>
  </w:num>
  <w:num w:numId="34" w16cid:durableId="1530411912">
    <w:abstractNumId w:val="35"/>
  </w:num>
  <w:num w:numId="35" w16cid:durableId="1720126095">
    <w:abstractNumId w:val="54"/>
  </w:num>
  <w:num w:numId="36" w16cid:durableId="667828559">
    <w:abstractNumId w:val="29"/>
  </w:num>
  <w:num w:numId="37" w16cid:durableId="1702241932">
    <w:abstractNumId w:val="16"/>
  </w:num>
  <w:num w:numId="38" w16cid:durableId="825317548">
    <w:abstractNumId w:val="45"/>
  </w:num>
  <w:num w:numId="39" w16cid:durableId="1587498916">
    <w:abstractNumId w:val="55"/>
  </w:num>
  <w:num w:numId="40" w16cid:durableId="1044329136">
    <w:abstractNumId w:val="47"/>
  </w:num>
  <w:num w:numId="41" w16cid:durableId="145702818">
    <w:abstractNumId w:val="56"/>
  </w:num>
  <w:num w:numId="42" w16cid:durableId="1631471317">
    <w:abstractNumId w:val="25"/>
  </w:num>
  <w:num w:numId="43" w16cid:durableId="201290044">
    <w:abstractNumId w:val="33"/>
  </w:num>
  <w:num w:numId="44" w16cid:durableId="819076127">
    <w:abstractNumId w:val="36"/>
  </w:num>
  <w:num w:numId="45" w16cid:durableId="356274">
    <w:abstractNumId w:val="28"/>
  </w:num>
  <w:num w:numId="46" w16cid:durableId="486632336">
    <w:abstractNumId w:val="9"/>
  </w:num>
  <w:num w:numId="47" w16cid:durableId="1716655447">
    <w:abstractNumId w:val="48"/>
  </w:num>
  <w:num w:numId="48" w16cid:durableId="933054092">
    <w:abstractNumId w:val="57"/>
  </w:num>
  <w:num w:numId="49" w16cid:durableId="1356611626">
    <w:abstractNumId w:val="19"/>
  </w:num>
  <w:num w:numId="50" w16cid:durableId="914516671">
    <w:abstractNumId w:val="15"/>
  </w:num>
  <w:num w:numId="51" w16cid:durableId="641616049">
    <w:abstractNumId w:val="27"/>
  </w:num>
  <w:num w:numId="52" w16cid:durableId="1156916323">
    <w:abstractNumId w:val="40"/>
  </w:num>
  <w:num w:numId="53" w16cid:durableId="493029354">
    <w:abstractNumId w:val="23"/>
  </w:num>
  <w:num w:numId="54" w16cid:durableId="1393456271">
    <w:abstractNumId w:val="5"/>
  </w:num>
  <w:num w:numId="55" w16cid:durableId="740058249">
    <w:abstractNumId w:val="53"/>
  </w:num>
  <w:num w:numId="56" w16cid:durableId="1082096311">
    <w:abstractNumId w:val="6"/>
  </w:num>
  <w:num w:numId="57" w16cid:durableId="2011251364">
    <w:abstractNumId w:val="17"/>
  </w:num>
  <w:num w:numId="58" w16cid:durableId="793982653">
    <w:abstractNumId w:val="30"/>
  </w:num>
  <w:num w:numId="59" w16cid:durableId="475604886">
    <w:abstractNumId w:val="4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20"/>
  <w:evenAndOddHeaders/>
  <w:drawingGridHorizontalSpacing w:val="100"/>
  <w:displayHorizontalDrawingGridEvery w:val="2"/>
  <w:characterSpacingControl w:val="doNotCompress"/>
  <w:hdrShapeDefaults>
    <o:shapedefaults v:ext="edit" spidmax="2050" style="mso-position-vertical-relative:page;v-text-anchor:bottom" fill="f" fillcolor="white" stroke="f">
      <v:fill color="white" on="f"/>
      <v:stroke on="f"/>
      <v:textbox inset="0,0,0,0"/>
      <o:colormru v:ext="edit" colors="#ddd,#f8f8f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urChosen" w:val="Core"/>
    <w:docVar w:name="CoverChosen" w:val="Standard"/>
  </w:docVars>
  <w:rsids>
    <w:rsidRoot w:val="00EA68A3"/>
    <w:rsid w:val="00000720"/>
    <w:rsid w:val="00000EEA"/>
    <w:rsid w:val="000014E7"/>
    <w:rsid w:val="00001864"/>
    <w:rsid w:val="00001CCF"/>
    <w:rsid w:val="00001D4B"/>
    <w:rsid w:val="00002AA7"/>
    <w:rsid w:val="00002F45"/>
    <w:rsid w:val="000031E1"/>
    <w:rsid w:val="0000348D"/>
    <w:rsid w:val="00003569"/>
    <w:rsid w:val="00004FC6"/>
    <w:rsid w:val="000053E1"/>
    <w:rsid w:val="000064DC"/>
    <w:rsid w:val="00007CF9"/>
    <w:rsid w:val="000101F0"/>
    <w:rsid w:val="0001048D"/>
    <w:rsid w:val="00010644"/>
    <w:rsid w:val="00010879"/>
    <w:rsid w:val="00011945"/>
    <w:rsid w:val="00011FC6"/>
    <w:rsid w:val="000120AD"/>
    <w:rsid w:val="000124FF"/>
    <w:rsid w:val="000126EB"/>
    <w:rsid w:val="0001282D"/>
    <w:rsid w:val="000129CB"/>
    <w:rsid w:val="000146CD"/>
    <w:rsid w:val="0001503C"/>
    <w:rsid w:val="000150F7"/>
    <w:rsid w:val="00015E82"/>
    <w:rsid w:val="00015F2F"/>
    <w:rsid w:val="00016309"/>
    <w:rsid w:val="0001658E"/>
    <w:rsid w:val="00016912"/>
    <w:rsid w:val="00017472"/>
    <w:rsid w:val="0001775B"/>
    <w:rsid w:val="00017A8C"/>
    <w:rsid w:val="00017C27"/>
    <w:rsid w:val="00022190"/>
    <w:rsid w:val="00022CFC"/>
    <w:rsid w:val="0002440C"/>
    <w:rsid w:val="00024A88"/>
    <w:rsid w:val="00024B80"/>
    <w:rsid w:val="00024F6E"/>
    <w:rsid w:val="00025F1B"/>
    <w:rsid w:val="00025FD5"/>
    <w:rsid w:val="000262D8"/>
    <w:rsid w:val="00026423"/>
    <w:rsid w:val="0002686D"/>
    <w:rsid w:val="00026A9F"/>
    <w:rsid w:val="00027819"/>
    <w:rsid w:val="0003087D"/>
    <w:rsid w:val="000312EA"/>
    <w:rsid w:val="000316D4"/>
    <w:rsid w:val="0003217B"/>
    <w:rsid w:val="00032C10"/>
    <w:rsid w:val="000331D4"/>
    <w:rsid w:val="00033A5D"/>
    <w:rsid w:val="00034009"/>
    <w:rsid w:val="0003466A"/>
    <w:rsid w:val="00034FEF"/>
    <w:rsid w:val="000357ED"/>
    <w:rsid w:val="000366E0"/>
    <w:rsid w:val="000367BE"/>
    <w:rsid w:val="00037AA3"/>
    <w:rsid w:val="00040EC7"/>
    <w:rsid w:val="00041AA5"/>
    <w:rsid w:val="00041C6C"/>
    <w:rsid w:val="00042228"/>
    <w:rsid w:val="00042A1A"/>
    <w:rsid w:val="00043582"/>
    <w:rsid w:val="00043876"/>
    <w:rsid w:val="000443E1"/>
    <w:rsid w:val="00044636"/>
    <w:rsid w:val="00045224"/>
    <w:rsid w:val="00045384"/>
    <w:rsid w:val="0004574E"/>
    <w:rsid w:val="00046356"/>
    <w:rsid w:val="00046533"/>
    <w:rsid w:val="0004725D"/>
    <w:rsid w:val="00047966"/>
    <w:rsid w:val="0005003A"/>
    <w:rsid w:val="0005048B"/>
    <w:rsid w:val="0005069D"/>
    <w:rsid w:val="00051010"/>
    <w:rsid w:val="00051219"/>
    <w:rsid w:val="00051456"/>
    <w:rsid w:val="0005226F"/>
    <w:rsid w:val="000524A3"/>
    <w:rsid w:val="000526DE"/>
    <w:rsid w:val="0005278A"/>
    <w:rsid w:val="0005371F"/>
    <w:rsid w:val="00053E83"/>
    <w:rsid w:val="000546E1"/>
    <w:rsid w:val="000550E4"/>
    <w:rsid w:val="0005519F"/>
    <w:rsid w:val="000562E8"/>
    <w:rsid w:val="00056FD0"/>
    <w:rsid w:val="000570DF"/>
    <w:rsid w:val="0005719F"/>
    <w:rsid w:val="000577F3"/>
    <w:rsid w:val="000578B9"/>
    <w:rsid w:val="000604C4"/>
    <w:rsid w:val="000610FA"/>
    <w:rsid w:val="00061A37"/>
    <w:rsid w:val="00063E0E"/>
    <w:rsid w:val="000643FF"/>
    <w:rsid w:val="000645B8"/>
    <w:rsid w:val="00064612"/>
    <w:rsid w:val="00065F2D"/>
    <w:rsid w:val="000667A4"/>
    <w:rsid w:val="000667DF"/>
    <w:rsid w:val="00066DE8"/>
    <w:rsid w:val="000679E1"/>
    <w:rsid w:val="00067A33"/>
    <w:rsid w:val="000716FA"/>
    <w:rsid w:val="00071975"/>
    <w:rsid w:val="00072299"/>
    <w:rsid w:val="00073632"/>
    <w:rsid w:val="00074DFE"/>
    <w:rsid w:val="0007549B"/>
    <w:rsid w:val="00075774"/>
    <w:rsid w:val="00075B0B"/>
    <w:rsid w:val="00076D37"/>
    <w:rsid w:val="00077028"/>
    <w:rsid w:val="0008114B"/>
    <w:rsid w:val="000815C2"/>
    <w:rsid w:val="000817FD"/>
    <w:rsid w:val="00081BA9"/>
    <w:rsid w:val="00082034"/>
    <w:rsid w:val="00083AC9"/>
    <w:rsid w:val="00083CBE"/>
    <w:rsid w:val="00083FBD"/>
    <w:rsid w:val="0008483D"/>
    <w:rsid w:val="00084D61"/>
    <w:rsid w:val="00084E6B"/>
    <w:rsid w:val="0008566F"/>
    <w:rsid w:val="00085961"/>
    <w:rsid w:val="00085DC0"/>
    <w:rsid w:val="00086ED4"/>
    <w:rsid w:val="00087ADA"/>
    <w:rsid w:val="00090E1E"/>
    <w:rsid w:val="00090F1E"/>
    <w:rsid w:val="00091257"/>
    <w:rsid w:val="00092CBE"/>
    <w:rsid w:val="00093260"/>
    <w:rsid w:val="0009362B"/>
    <w:rsid w:val="000938ED"/>
    <w:rsid w:val="000946DA"/>
    <w:rsid w:val="000948AD"/>
    <w:rsid w:val="00096075"/>
    <w:rsid w:val="000972C2"/>
    <w:rsid w:val="000978F5"/>
    <w:rsid w:val="000979AD"/>
    <w:rsid w:val="000A00EE"/>
    <w:rsid w:val="000A093C"/>
    <w:rsid w:val="000A0FD2"/>
    <w:rsid w:val="000A168A"/>
    <w:rsid w:val="000A1BEF"/>
    <w:rsid w:val="000A1D54"/>
    <w:rsid w:val="000A291B"/>
    <w:rsid w:val="000A3395"/>
    <w:rsid w:val="000A365E"/>
    <w:rsid w:val="000A5A06"/>
    <w:rsid w:val="000A5EF3"/>
    <w:rsid w:val="000A613D"/>
    <w:rsid w:val="000A6155"/>
    <w:rsid w:val="000A67BF"/>
    <w:rsid w:val="000A6F40"/>
    <w:rsid w:val="000B0A3D"/>
    <w:rsid w:val="000B0ECA"/>
    <w:rsid w:val="000B1470"/>
    <w:rsid w:val="000B14DA"/>
    <w:rsid w:val="000B1F53"/>
    <w:rsid w:val="000B3486"/>
    <w:rsid w:val="000B3CED"/>
    <w:rsid w:val="000B40F1"/>
    <w:rsid w:val="000B4ECF"/>
    <w:rsid w:val="000B6568"/>
    <w:rsid w:val="000B6ED7"/>
    <w:rsid w:val="000B749B"/>
    <w:rsid w:val="000B7DB6"/>
    <w:rsid w:val="000C02C0"/>
    <w:rsid w:val="000C05F1"/>
    <w:rsid w:val="000C0940"/>
    <w:rsid w:val="000C0D40"/>
    <w:rsid w:val="000C0E33"/>
    <w:rsid w:val="000C0E41"/>
    <w:rsid w:val="000C0E63"/>
    <w:rsid w:val="000C106D"/>
    <w:rsid w:val="000C1738"/>
    <w:rsid w:val="000C1CBD"/>
    <w:rsid w:val="000C20CB"/>
    <w:rsid w:val="000C2A84"/>
    <w:rsid w:val="000C4051"/>
    <w:rsid w:val="000C46B2"/>
    <w:rsid w:val="000C46C9"/>
    <w:rsid w:val="000C5523"/>
    <w:rsid w:val="000C61C0"/>
    <w:rsid w:val="000C68F4"/>
    <w:rsid w:val="000C7D15"/>
    <w:rsid w:val="000D0298"/>
    <w:rsid w:val="000D13B4"/>
    <w:rsid w:val="000D1917"/>
    <w:rsid w:val="000D19DE"/>
    <w:rsid w:val="000D2AD4"/>
    <w:rsid w:val="000D3AB9"/>
    <w:rsid w:val="000D436B"/>
    <w:rsid w:val="000D439E"/>
    <w:rsid w:val="000D47C9"/>
    <w:rsid w:val="000D5682"/>
    <w:rsid w:val="000D5698"/>
    <w:rsid w:val="000D5870"/>
    <w:rsid w:val="000D592F"/>
    <w:rsid w:val="000D5EBF"/>
    <w:rsid w:val="000D655D"/>
    <w:rsid w:val="000D6959"/>
    <w:rsid w:val="000D6D2F"/>
    <w:rsid w:val="000D7300"/>
    <w:rsid w:val="000E1967"/>
    <w:rsid w:val="000E1CF3"/>
    <w:rsid w:val="000E1F70"/>
    <w:rsid w:val="000E2130"/>
    <w:rsid w:val="000E2422"/>
    <w:rsid w:val="000E2679"/>
    <w:rsid w:val="000E2B0E"/>
    <w:rsid w:val="000E3C29"/>
    <w:rsid w:val="000E41E8"/>
    <w:rsid w:val="000E52A5"/>
    <w:rsid w:val="000E599F"/>
    <w:rsid w:val="000E5E4C"/>
    <w:rsid w:val="000E63FA"/>
    <w:rsid w:val="000F003A"/>
    <w:rsid w:val="000F01D4"/>
    <w:rsid w:val="000F0368"/>
    <w:rsid w:val="000F0CFC"/>
    <w:rsid w:val="000F0E56"/>
    <w:rsid w:val="000F197A"/>
    <w:rsid w:val="000F1EC3"/>
    <w:rsid w:val="000F1FE4"/>
    <w:rsid w:val="000F35E3"/>
    <w:rsid w:val="000F3AB4"/>
    <w:rsid w:val="000F3FA4"/>
    <w:rsid w:val="000F4481"/>
    <w:rsid w:val="000F4E98"/>
    <w:rsid w:val="000F5B10"/>
    <w:rsid w:val="0010075A"/>
    <w:rsid w:val="00101A2A"/>
    <w:rsid w:val="00101FE8"/>
    <w:rsid w:val="00102D8B"/>
    <w:rsid w:val="00103A9C"/>
    <w:rsid w:val="00104329"/>
    <w:rsid w:val="001045E2"/>
    <w:rsid w:val="00104C88"/>
    <w:rsid w:val="00104FBD"/>
    <w:rsid w:val="001066FE"/>
    <w:rsid w:val="00106763"/>
    <w:rsid w:val="001067F0"/>
    <w:rsid w:val="001068F9"/>
    <w:rsid w:val="001100D4"/>
    <w:rsid w:val="00111FB1"/>
    <w:rsid w:val="0011230C"/>
    <w:rsid w:val="00112B30"/>
    <w:rsid w:val="0011346D"/>
    <w:rsid w:val="001134E0"/>
    <w:rsid w:val="0011381E"/>
    <w:rsid w:val="001139B3"/>
    <w:rsid w:val="0011463C"/>
    <w:rsid w:val="0011470B"/>
    <w:rsid w:val="00114B30"/>
    <w:rsid w:val="00115507"/>
    <w:rsid w:val="0011590F"/>
    <w:rsid w:val="00115911"/>
    <w:rsid w:val="00115B2A"/>
    <w:rsid w:val="0011610C"/>
    <w:rsid w:val="00116ACD"/>
    <w:rsid w:val="00116C3E"/>
    <w:rsid w:val="00117323"/>
    <w:rsid w:val="00117E59"/>
    <w:rsid w:val="001206EF"/>
    <w:rsid w:val="00121896"/>
    <w:rsid w:val="0012201E"/>
    <w:rsid w:val="0012263F"/>
    <w:rsid w:val="00123BCC"/>
    <w:rsid w:val="00123BF5"/>
    <w:rsid w:val="00123FD7"/>
    <w:rsid w:val="001249CC"/>
    <w:rsid w:val="00124BCE"/>
    <w:rsid w:val="00124CF0"/>
    <w:rsid w:val="00126D85"/>
    <w:rsid w:val="0012785B"/>
    <w:rsid w:val="00127FA8"/>
    <w:rsid w:val="00130140"/>
    <w:rsid w:val="0013089B"/>
    <w:rsid w:val="00130E2B"/>
    <w:rsid w:val="00131D7F"/>
    <w:rsid w:val="00132F76"/>
    <w:rsid w:val="00133123"/>
    <w:rsid w:val="00133315"/>
    <w:rsid w:val="00133710"/>
    <w:rsid w:val="0013384F"/>
    <w:rsid w:val="00134600"/>
    <w:rsid w:val="00134B08"/>
    <w:rsid w:val="00134F20"/>
    <w:rsid w:val="00134FC3"/>
    <w:rsid w:val="00135C04"/>
    <w:rsid w:val="001362D8"/>
    <w:rsid w:val="00136412"/>
    <w:rsid w:val="0013642E"/>
    <w:rsid w:val="001368AD"/>
    <w:rsid w:val="00136B7F"/>
    <w:rsid w:val="001371D1"/>
    <w:rsid w:val="0013748E"/>
    <w:rsid w:val="00141236"/>
    <w:rsid w:val="00141561"/>
    <w:rsid w:val="00141B7D"/>
    <w:rsid w:val="00141D5A"/>
    <w:rsid w:val="001428C0"/>
    <w:rsid w:val="00143727"/>
    <w:rsid w:val="001451EC"/>
    <w:rsid w:val="00147DD6"/>
    <w:rsid w:val="00147E2B"/>
    <w:rsid w:val="001500E8"/>
    <w:rsid w:val="0015021D"/>
    <w:rsid w:val="00150572"/>
    <w:rsid w:val="00150D15"/>
    <w:rsid w:val="00152390"/>
    <w:rsid w:val="001526C9"/>
    <w:rsid w:val="00152AED"/>
    <w:rsid w:val="0015347D"/>
    <w:rsid w:val="001536A8"/>
    <w:rsid w:val="001539CE"/>
    <w:rsid w:val="00154168"/>
    <w:rsid w:val="001549D5"/>
    <w:rsid w:val="0015532D"/>
    <w:rsid w:val="0015572F"/>
    <w:rsid w:val="00155E31"/>
    <w:rsid w:val="0015605C"/>
    <w:rsid w:val="00156A9C"/>
    <w:rsid w:val="00157051"/>
    <w:rsid w:val="00157191"/>
    <w:rsid w:val="0015781B"/>
    <w:rsid w:val="00157AAE"/>
    <w:rsid w:val="00157C04"/>
    <w:rsid w:val="00160778"/>
    <w:rsid w:val="00161BB6"/>
    <w:rsid w:val="001622E5"/>
    <w:rsid w:val="00162A0D"/>
    <w:rsid w:val="00164B96"/>
    <w:rsid w:val="00164D0C"/>
    <w:rsid w:val="001669FA"/>
    <w:rsid w:val="00166BAF"/>
    <w:rsid w:val="00167429"/>
    <w:rsid w:val="00167490"/>
    <w:rsid w:val="0016774E"/>
    <w:rsid w:val="00167C72"/>
    <w:rsid w:val="00167EE8"/>
    <w:rsid w:val="001708B3"/>
    <w:rsid w:val="00170E6A"/>
    <w:rsid w:val="001717C7"/>
    <w:rsid w:val="00173C4D"/>
    <w:rsid w:val="00173DDD"/>
    <w:rsid w:val="0017427F"/>
    <w:rsid w:val="00174A49"/>
    <w:rsid w:val="00174F89"/>
    <w:rsid w:val="00175388"/>
    <w:rsid w:val="0017561A"/>
    <w:rsid w:val="00175AF7"/>
    <w:rsid w:val="00175B07"/>
    <w:rsid w:val="00175C69"/>
    <w:rsid w:val="00175DC4"/>
    <w:rsid w:val="00176127"/>
    <w:rsid w:val="00176289"/>
    <w:rsid w:val="00176B7C"/>
    <w:rsid w:val="00177270"/>
    <w:rsid w:val="001772D6"/>
    <w:rsid w:val="00177444"/>
    <w:rsid w:val="0017758B"/>
    <w:rsid w:val="00177DB1"/>
    <w:rsid w:val="00177FAC"/>
    <w:rsid w:val="001804D1"/>
    <w:rsid w:val="00180CBA"/>
    <w:rsid w:val="00181078"/>
    <w:rsid w:val="00181B43"/>
    <w:rsid w:val="0018284B"/>
    <w:rsid w:val="001840D4"/>
    <w:rsid w:val="00190DBE"/>
    <w:rsid w:val="00190E0B"/>
    <w:rsid w:val="001913CB"/>
    <w:rsid w:val="0019166A"/>
    <w:rsid w:val="00191674"/>
    <w:rsid w:val="00191CCE"/>
    <w:rsid w:val="00192813"/>
    <w:rsid w:val="00192E59"/>
    <w:rsid w:val="00193162"/>
    <w:rsid w:val="00194296"/>
    <w:rsid w:val="00194542"/>
    <w:rsid w:val="00194CB3"/>
    <w:rsid w:val="00195301"/>
    <w:rsid w:val="00195CCE"/>
    <w:rsid w:val="00196146"/>
    <w:rsid w:val="00196430"/>
    <w:rsid w:val="00196A28"/>
    <w:rsid w:val="0019792E"/>
    <w:rsid w:val="001A00A6"/>
    <w:rsid w:val="001A1020"/>
    <w:rsid w:val="001A1995"/>
    <w:rsid w:val="001A330A"/>
    <w:rsid w:val="001A456F"/>
    <w:rsid w:val="001A47D5"/>
    <w:rsid w:val="001A56DC"/>
    <w:rsid w:val="001A5CDE"/>
    <w:rsid w:val="001A5F1B"/>
    <w:rsid w:val="001A5FBE"/>
    <w:rsid w:val="001A61BC"/>
    <w:rsid w:val="001A6E01"/>
    <w:rsid w:val="001A7196"/>
    <w:rsid w:val="001B00A0"/>
    <w:rsid w:val="001B04C9"/>
    <w:rsid w:val="001B0E5D"/>
    <w:rsid w:val="001B23ED"/>
    <w:rsid w:val="001B2CCA"/>
    <w:rsid w:val="001B31B1"/>
    <w:rsid w:val="001B34DE"/>
    <w:rsid w:val="001B3D8C"/>
    <w:rsid w:val="001B6CB5"/>
    <w:rsid w:val="001B79DA"/>
    <w:rsid w:val="001B7BF3"/>
    <w:rsid w:val="001C04E4"/>
    <w:rsid w:val="001C07F5"/>
    <w:rsid w:val="001C0DF5"/>
    <w:rsid w:val="001C0F21"/>
    <w:rsid w:val="001C3137"/>
    <w:rsid w:val="001C421F"/>
    <w:rsid w:val="001C538D"/>
    <w:rsid w:val="001C540A"/>
    <w:rsid w:val="001C5CA5"/>
    <w:rsid w:val="001C6336"/>
    <w:rsid w:val="001C663B"/>
    <w:rsid w:val="001C6C48"/>
    <w:rsid w:val="001D1412"/>
    <w:rsid w:val="001D1504"/>
    <w:rsid w:val="001D16B2"/>
    <w:rsid w:val="001D194B"/>
    <w:rsid w:val="001D1C0B"/>
    <w:rsid w:val="001D204C"/>
    <w:rsid w:val="001D20F9"/>
    <w:rsid w:val="001D36DC"/>
    <w:rsid w:val="001D377A"/>
    <w:rsid w:val="001D37B9"/>
    <w:rsid w:val="001D3A1B"/>
    <w:rsid w:val="001D40F4"/>
    <w:rsid w:val="001D4A44"/>
    <w:rsid w:val="001D4D59"/>
    <w:rsid w:val="001D503B"/>
    <w:rsid w:val="001D507F"/>
    <w:rsid w:val="001D5950"/>
    <w:rsid w:val="001D62A5"/>
    <w:rsid w:val="001D713C"/>
    <w:rsid w:val="001D781E"/>
    <w:rsid w:val="001D7BA3"/>
    <w:rsid w:val="001E0AA9"/>
    <w:rsid w:val="001E0D2E"/>
    <w:rsid w:val="001E2B2A"/>
    <w:rsid w:val="001E2D97"/>
    <w:rsid w:val="001E2DBE"/>
    <w:rsid w:val="001E30E8"/>
    <w:rsid w:val="001E3EED"/>
    <w:rsid w:val="001E4793"/>
    <w:rsid w:val="001E4B7E"/>
    <w:rsid w:val="001E4C59"/>
    <w:rsid w:val="001E5144"/>
    <w:rsid w:val="001E531C"/>
    <w:rsid w:val="001E6228"/>
    <w:rsid w:val="001E653D"/>
    <w:rsid w:val="001E6C9C"/>
    <w:rsid w:val="001E6F7A"/>
    <w:rsid w:val="001E73A6"/>
    <w:rsid w:val="001F0360"/>
    <w:rsid w:val="001F1599"/>
    <w:rsid w:val="001F2B0B"/>
    <w:rsid w:val="001F2E63"/>
    <w:rsid w:val="001F3E3E"/>
    <w:rsid w:val="001F427D"/>
    <w:rsid w:val="001F64FA"/>
    <w:rsid w:val="001F79C8"/>
    <w:rsid w:val="0020034E"/>
    <w:rsid w:val="00200B5D"/>
    <w:rsid w:val="00200B7F"/>
    <w:rsid w:val="00201C06"/>
    <w:rsid w:val="00203F64"/>
    <w:rsid w:val="00204317"/>
    <w:rsid w:val="00207117"/>
    <w:rsid w:val="0020727E"/>
    <w:rsid w:val="002101A4"/>
    <w:rsid w:val="00210344"/>
    <w:rsid w:val="002109F9"/>
    <w:rsid w:val="002112A4"/>
    <w:rsid w:val="00211815"/>
    <w:rsid w:val="00212902"/>
    <w:rsid w:val="00213224"/>
    <w:rsid w:val="002137D2"/>
    <w:rsid w:val="00214440"/>
    <w:rsid w:val="00215132"/>
    <w:rsid w:val="002154A2"/>
    <w:rsid w:val="002156C8"/>
    <w:rsid w:val="00216430"/>
    <w:rsid w:val="00216EDB"/>
    <w:rsid w:val="002174FE"/>
    <w:rsid w:val="0021782A"/>
    <w:rsid w:val="002211A4"/>
    <w:rsid w:val="002212A8"/>
    <w:rsid w:val="00221442"/>
    <w:rsid w:val="00221A8F"/>
    <w:rsid w:val="00221D5A"/>
    <w:rsid w:val="0022366B"/>
    <w:rsid w:val="0022391E"/>
    <w:rsid w:val="00223CD5"/>
    <w:rsid w:val="0022431B"/>
    <w:rsid w:val="00224901"/>
    <w:rsid w:val="00224C16"/>
    <w:rsid w:val="0022530A"/>
    <w:rsid w:val="002254A0"/>
    <w:rsid w:val="002256CA"/>
    <w:rsid w:val="00225830"/>
    <w:rsid w:val="00226F57"/>
    <w:rsid w:val="002270F0"/>
    <w:rsid w:val="00227189"/>
    <w:rsid w:val="002274F9"/>
    <w:rsid w:val="00230586"/>
    <w:rsid w:val="0023091D"/>
    <w:rsid w:val="00230E5A"/>
    <w:rsid w:val="002313F9"/>
    <w:rsid w:val="002315D1"/>
    <w:rsid w:val="00232B56"/>
    <w:rsid w:val="00233ABD"/>
    <w:rsid w:val="0023400E"/>
    <w:rsid w:val="00234D40"/>
    <w:rsid w:val="00235081"/>
    <w:rsid w:val="00235B01"/>
    <w:rsid w:val="00235B6A"/>
    <w:rsid w:val="00235E53"/>
    <w:rsid w:val="00236843"/>
    <w:rsid w:val="00236E9B"/>
    <w:rsid w:val="00237206"/>
    <w:rsid w:val="002406F6"/>
    <w:rsid w:val="00240E8F"/>
    <w:rsid w:val="002416F7"/>
    <w:rsid w:val="002418DA"/>
    <w:rsid w:val="00241BAC"/>
    <w:rsid w:val="00241E6E"/>
    <w:rsid w:val="002421F2"/>
    <w:rsid w:val="00242AB6"/>
    <w:rsid w:val="00246020"/>
    <w:rsid w:val="00246B81"/>
    <w:rsid w:val="0025024F"/>
    <w:rsid w:val="00250401"/>
    <w:rsid w:val="0025057A"/>
    <w:rsid w:val="00250DF3"/>
    <w:rsid w:val="00251361"/>
    <w:rsid w:val="0025177C"/>
    <w:rsid w:val="00251DDE"/>
    <w:rsid w:val="00252457"/>
    <w:rsid w:val="00252AF5"/>
    <w:rsid w:val="00252B35"/>
    <w:rsid w:val="00252CBB"/>
    <w:rsid w:val="00253B63"/>
    <w:rsid w:val="00253C63"/>
    <w:rsid w:val="00253FBB"/>
    <w:rsid w:val="00255982"/>
    <w:rsid w:val="00255EFE"/>
    <w:rsid w:val="002578B3"/>
    <w:rsid w:val="002578FA"/>
    <w:rsid w:val="002579B2"/>
    <w:rsid w:val="00260ABF"/>
    <w:rsid w:val="00260CC9"/>
    <w:rsid w:val="00260DB2"/>
    <w:rsid w:val="00260E10"/>
    <w:rsid w:val="00261A00"/>
    <w:rsid w:val="00261E8C"/>
    <w:rsid w:val="00262248"/>
    <w:rsid w:val="0026252E"/>
    <w:rsid w:val="00263A58"/>
    <w:rsid w:val="00263BE7"/>
    <w:rsid w:val="00264D0C"/>
    <w:rsid w:val="0026662B"/>
    <w:rsid w:val="0026683B"/>
    <w:rsid w:val="0026689A"/>
    <w:rsid w:val="00267364"/>
    <w:rsid w:val="0026739B"/>
    <w:rsid w:val="00267B95"/>
    <w:rsid w:val="0027047F"/>
    <w:rsid w:val="002718BF"/>
    <w:rsid w:val="00271C8A"/>
    <w:rsid w:val="002722BC"/>
    <w:rsid w:val="00273A31"/>
    <w:rsid w:val="00274483"/>
    <w:rsid w:val="00274DF1"/>
    <w:rsid w:val="00274FEA"/>
    <w:rsid w:val="00275178"/>
    <w:rsid w:val="00275321"/>
    <w:rsid w:val="00276E3E"/>
    <w:rsid w:val="00277240"/>
    <w:rsid w:val="00277610"/>
    <w:rsid w:val="00277A23"/>
    <w:rsid w:val="00280E4B"/>
    <w:rsid w:val="00281EB8"/>
    <w:rsid w:val="00281F7C"/>
    <w:rsid w:val="00282E36"/>
    <w:rsid w:val="00282FF5"/>
    <w:rsid w:val="00283D59"/>
    <w:rsid w:val="002852DB"/>
    <w:rsid w:val="00285E8A"/>
    <w:rsid w:val="00285F27"/>
    <w:rsid w:val="00287FBB"/>
    <w:rsid w:val="0029026E"/>
    <w:rsid w:val="00292313"/>
    <w:rsid w:val="00292BA3"/>
    <w:rsid w:val="002930E2"/>
    <w:rsid w:val="0029371B"/>
    <w:rsid w:val="00293B52"/>
    <w:rsid w:val="00293EB0"/>
    <w:rsid w:val="00295869"/>
    <w:rsid w:val="00295D01"/>
    <w:rsid w:val="00296DE4"/>
    <w:rsid w:val="002A00A6"/>
    <w:rsid w:val="002A0EA4"/>
    <w:rsid w:val="002A1AFE"/>
    <w:rsid w:val="002A21BB"/>
    <w:rsid w:val="002A47DB"/>
    <w:rsid w:val="002A4ECC"/>
    <w:rsid w:val="002A5A18"/>
    <w:rsid w:val="002A5D8F"/>
    <w:rsid w:val="002A62BA"/>
    <w:rsid w:val="002A658F"/>
    <w:rsid w:val="002A669A"/>
    <w:rsid w:val="002A69ED"/>
    <w:rsid w:val="002A7253"/>
    <w:rsid w:val="002A7384"/>
    <w:rsid w:val="002A7D2E"/>
    <w:rsid w:val="002A7DD6"/>
    <w:rsid w:val="002A7F30"/>
    <w:rsid w:val="002B140C"/>
    <w:rsid w:val="002B2589"/>
    <w:rsid w:val="002B2A12"/>
    <w:rsid w:val="002B3E6E"/>
    <w:rsid w:val="002B4524"/>
    <w:rsid w:val="002B4901"/>
    <w:rsid w:val="002B4D1B"/>
    <w:rsid w:val="002B5B6F"/>
    <w:rsid w:val="002B68D8"/>
    <w:rsid w:val="002B6C3B"/>
    <w:rsid w:val="002B7D52"/>
    <w:rsid w:val="002C027C"/>
    <w:rsid w:val="002C1307"/>
    <w:rsid w:val="002C1908"/>
    <w:rsid w:val="002C1D69"/>
    <w:rsid w:val="002C41CE"/>
    <w:rsid w:val="002C50AE"/>
    <w:rsid w:val="002C5384"/>
    <w:rsid w:val="002C54A6"/>
    <w:rsid w:val="002C5678"/>
    <w:rsid w:val="002C59BE"/>
    <w:rsid w:val="002C746B"/>
    <w:rsid w:val="002C7A03"/>
    <w:rsid w:val="002C7EB1"/>
    <w:rsid w:val="002C7F55"/>
    <w:rsid w:val="002D073E"/>
    <w:rsid w:val="002D19CD"/>
    <w:rsid w:val="002D1D12"/>
    <w:rsid w:val="002D1FAF"/>
    <w:rsid w:val="002D22D2"/>
    <w:rsid w:val="002D23A3"/>
    <w:rsid w:val="002D2AB3"/>
    <w:rsid w:val="002D2CC8"/>
    <w:rsid w:val="002D2FD9"/>
    <w:rsid w:val="002D317D"/>
    <w:rsid w:val="002D3643"/>
    <w:rsid w:val="002D3F76"/>
    <w:rsid w:val="002D46E5"/>
    <w:rsid w:val="002D5096"/>
    <w:rsid w:val="002D6672"/>
    <w:rsid w:val="002D66A1"/>
    <w:rsid w:val="002D688F"/>
    <w:rsid w:val="002D73BD"/>
    <w:rsid w:val="002D7828"/>
    <w:rsid w:val="002E00BA"/>
    <w:rsid w:val="002E036F"/>
    <w:rsid w:val="002E0806"/>
    <w:rsid w:val="002E0C1E"/>
    <w:rsid w:val="002E11E5"/>
    <w:rsid w:val="002E18A9"/>
    <w:rsid w:val="002E21C9"/>
    <w:rsid w:val="002E2AAC"/>
    <w:rsid w:val="002E34D6"/>
    <w:rsid w:val="002E3963"/>
    <w:rsid w:val="002E3B33"/>
    <w:rsid w:val="002E3BB0"/>
    <w:rsid w:val="002E42EE"/>
    <w:rsid w:val="002E62DD"/>
    <w:rsid w:val="002E6619"/>
    <w:rsid w:val="002E6786"/>
    <w:rsid w:val="002E6BAC"/>
    <w:rsid w:val="002E77D8"/>
    <w:rsid w:val="002E7A93"/>
    <w:rsid w:val="002E7AB1"/>
    <w:rsid w:val="002E7DC9"/>
    <w:rsid w:val="002F0071"/>
    <w:rsid w:val="002F0095"/>
    <w:rsid w:val="002F03A6"/>
    <w:rsid w:val="002F06C6"/>
    <w:rsid w:val="002F06CC"/>
    <w:rsid w:val="002F1896"/>
    <w:rsid w:val="002F1AE3"/>
    <w:rsid w:val="002F34D3"/>
    <w:rsid w:val="002F35B7"/>
    <w:rsid w:val="002F35DD"/>
    <w:rsid w:val="002F37B4"/>
    <w:rsid w:val="002F4755"/>
    <w:rsid w:val="002F5550"/>
    <w:rsid w:val="002F59FD"/>
    <w:rsid w:val="002F5B95"/>
    <w:rsid w:val="002F5E4F"/>
    <w:rsid w:val="002F6017"/>
    <w:rsid w:val="002F61F3"/>
    <w:rsid w:val="002F6563"/>
    <w:rsid w:val="002F6753"/>
    <w:rsid w:val="002F6953"/>
    <w:rsid w:val="002F6C92"/>
    <w:rsid w:val="002F7474"/>
    <w:rsid w:val="002F7A19"/>
    <w:rsid w:val="003000E3"/>
    <w:rsid w:val="00301C5C"/>
    <w:rsid w:val="00301E2B"/>
    <w:rsid w:val="00301F8F"/>
    <w:rsid w:val="00302230"/>
    <w:rsid w:val="00303222"/>
    <w:rsid w:val="00303666"/>
    <w:rsid w:val="003036A2"/>
    <w:rsid w:val="00303FF7"/>
    <w:rsid w:val="003048FA"/>
    <w:rsid w:val="003053C7"/>
    <w:rsid w:val="003059EB"/>
    <w:rsid w:val="00305B2D"/>
    <w:rsid w:val="00305BE5"/>
    <w:rsid w:val="0030655F"/>
    <w:rsid w:val="003065FC"/>
    <w:rsid w:val="003069C9"/>
    <w:rsid w:val="00306A4B"/>
    <w:rsid w:val="0030789C"/>
    <w:rsid w:val="00307B3C"/>
    <w:rsid w:val="00307EF2"/>
    <w:rsid w:val="003101BC"/>
    <w:rsid w:val="00310421"/>
    <w:rsid w:val="00310FA3"/>
    <w:rsid w:val="0031150E"/>
    <w:rsid w:val="00311C90"/>
    <w:rsid w:val="003126F6"/>
    <w:rsid w:val="003139EB"/>
    <w:rsid w:val="00313CAE"/>
    <w:rsid w:val="003145B2"/>
    <w:rsid w:val="00315871"/>
    <w:rsid w:val="00315BEF"/>
    <w:rsid w:val="0031605A"/>
    <w:rsid w:val="00317B6F"/>
    <w:rsid w:val="0032134F"/>
    <w:rsid w:val="00321796"/>
    <w:rsid w:val="003218FE"/>
    <w:rsid w:val="003222D1"/>
    <w:rsid w:val="00322727"/>
    <w:rsid w:val="00322BA1"/>
    <w:rsid w:val="00323F77"/>
    <w:rsid w:val="0032529E"/>
    <w:rsid w:val="003256E7"/>
    <w:rsid w:val="00325905"/>
    <w:rsid w:val="00325C2F"/>
    <w:rsid w:val="003272D8"/>
    <w:rsid w:val="0032796C"/>
    <w:rsid w:val="00327E65"/>
    <w:rsid w:val="00331731"/>
    <w:rsid w:val="00332806"/>
    <w:rsid w:val="00332ADA"/>
    <w:rsid w:val="003338CF"/>
    <w:rsid w:val="00333EED"/>
    <w:rsid w:val="00334084"/>
    <w:rsid w:val="00334A2D"/>
    <w:rsid w:val="00334C52"/>
    <w:rsid w:val="00335317"/>
    <w:rsid w:val="0033551F"/>
    <w:rsid w:val="00336676"/>
    <w:rsid w:val="003370C4"/>
    <w:rsid w:val="003374E9"/>
    <w:rsid w:val="003401EF"/>
    <w:rsid w:val="00340247"/>
    <w:rsid w:val="00340806"/>
    <w:rsid w:val="003408B4"/>
    <w:rsid w:val="00341525"/>
    <w:rsid w:val="00341FFE"/>
    <w:rsid w:val="00342169"/>
    <w:rsid w:val="003425BE"/>
    <w:rsid w:val="00342612"/>
    <w:rsid w:val="00342AF1"/>
    <w:rsid w:val="0034381A"/>
    <w:rsid w:val="00344599"/>
    <w:rsid w:val="003450A8"/>
    <w:rsid w:val="00345B28"/>
    <w:rsid w:val="003461B2"/>
    <w:rsid w:val="00346867"/>
    <w:rsid w:val="00346ACA"/>
    <w:rsid w:val="003502EC"/>
    <w:rsid w:val="00352920"/>
    <w:rsid w:val="00353D5A"/>
    <w:rsid w:val="00353F8E"/>
    <w:rsid w:val="0035431B"/>
    <w:rsid w:val="00354F20"/>
    <w:rsid w:val="00355B43"/>
    <w:rsid w:val="00355C6E"/>
    <w:rsid w:val="00355FA7"/>
    <w:rsid w:val="0035692B"/>
    <w:rsid w:val="00356B61"/>
    <w:rsid w:val="00357251"/>
    <w:rsid w:val="0035765D"/>
    <w:rsid w:val="003579A8"/>
    <w:rsid w:val="00357E49"/>
    <w:rsid w:val="00357F24"/>
    <w:rsid w:val="003601A7"/>
    <w:rsid w:val="00360DF8"/>
    <w:rsid w:val="00361378"/>
    <w:rsid w:val="00361E05"/>
    <w:rsid w:val="00361EE2"/>
    <w:rsid w:val="0036319D"/>
    <w:rsid w:val="00365150"/>
    <w:rsid w:val="003651D4"/>
    <w:rsid w:val="00365BD3"/>
    <w:rsid w:val="00366647"/>
    <w:rsid w:val="00366C7F"/>
    <w:rsid w:val="00366F63"/>
    <w:rsid w:val="003674EB"/>
    <w:rsid w:val="00371A68"/>
    <w:rsid w:val="00372F35"/>
    <w:rsid w:val="00373FAF"/>
    <w:rsid w:val="003743F0"/>
    <w:rsid w:val="00374A71"/>
    <w:rsid w:val="0037627F"/>
    <w:rsid w:val="00377153"/>
    <w:rsid w:val="00380D19"/>
    <w:rsid w:val="003812FC"/>
    <w:rsid w:val="00381D79"/>
    <w:rsid w:val="003820A5"/>
    <w:rsid w:val="003830D6"/>
    <w:rsid w:val="003837C9"/>
    <w:rsid w:val="00383ADF"/>
    <w:rsid w:val="00383BDE"/>
    <w:rsid w:val="0038407D"/>
    <w:rsid w:val="00385600"/>
    <w:rsid w:val="00385818"/>
    <w:rsid w:val="0038583C"/>
    <w:rsid w:val="00386BAA"/>
    <w:rsid w:val="00386F38"/>
    <w:rsid w:val="00387974"/>
    <w:rsid w:val="00390015"/>
    <w:rsid w:val="003907D3"/>
    <w:rsid w:val="00390E2D"/>
    <w:rsid w:val="0039270B"/>
    <w:rsid w:val="003942F8"/>
    <w:rsid w:val="0039489F"/>
    <w:rsid w:val="0039541E"/>
    <w:rsid w:val="00395EF5"/>
    <w:rsid w:val="00396223"/>
    <w:rsid w:val="0039729E"/>
    <w:rsid w:val="003972BC"/>
    <w:rsid w:val="003A0419"/>
    <w:rsid w:val="003A07E7"/>
    <w:rsid w:val="003A0E79"/>
    <w:rsid w:val="003A0E9B"/>
    <w:rsid w:val="003A1014"/>
    <w:rsid w:val="003A224B"/>
    <w:rsid w:val="003A2FF2"/>
    <w:rsid w:val="003A3052"/>
    <w:rsid w:val="003A3919"/>
    <w:rsid w:val="003A41FA"/>
    <w:rsid w:val="003A4383"/>
    <w:rsid w:val="003A476E"/>
    <w:rsid w:val="003A4AF4"/>
    <w:rsid w:val="003A63AC"/>
    <w:rsid w:val="003A647C"/>
    <w:rsid w:val="003A6C8A"/>
    <w:rsid w:val="003A710E"/>
    <w:rsid w:val="003B1238"/>
    <w:rsid w:val="003B2E50"/>
    <w:rsid w:val="003B2F22"/>
    <w:rsid w:val="003B39BF"/>
    <w:rsid w:val="003B4380"/>
    <w:rsid w:val="003B4812"/>
    <w:rsid w:val="003B550F"/>
    <w:rsid w:val="003B58A6"/>
    <w:rsid w:val="003B5A7F"/>
    <w:rsid w:val="003B634F"/>
    <w:rsid w:val="003B66BE"/>
    <w:rsid w:val="003C1396"/>
    <w:rsid w:val="003C1983"/>
    <w:rsid w:val="003C2375"/>
    <w:rsid w:val="003C2F98"/>
    <w:rsid w:val="003C3CC7"/>
    <w:rsid w:val="003C40B6"/>
    <w:rsid w:val="003C4572"/>
    <w:rsid w:val="003C48C6"/>
    <w:rsid w:val="003C4EAF"/>
    <w:rsid w:val="003C64FA"/>
    <w:rsid w:val="003C68C2"/>
    <w:rsid w:val="003C7614"/>
    <w:rsid w:val="003C7C14"/>
    <w:rsid w:val="003D009D"/>
    <w:rsid w:val="003D0351"/>
    <w:rsid w:val="003D041F"/>
    <w:rsid w:val="003D111F"/>
    <w:rsid w:val="003D1A06"/>
    <w:rsid w:val="003D1B44"/>
    <w:rsid w:val="003D26A3"/>
    <w:rsid w:val="003D3396"/>
    <w:rsid w:val="003D3718"/>
    <w:rsid w:val="003D3815"/>
    <w:rsid w:val="003D3BEF"/>
    <w:rsid w:val="003D3C25"/>
    <w:rsid w:val="003D460A"/>
    <w:rsid w:val="003D475F"/>
    <w:rsid w:val="003D4A96"/>
    <w:rsid w:val="003D50D7"/>
    <w:rsid w:val="003D520F"/>
    <w:rsid w:val="003D62C9"/>
    <w:rsid w:val="003D641F"/>
    <w:rsid w:val="003D6565"/>
    <w:rsid w:val="003D657D"/>
    <w:rsid w:val="003D6C31"/>
    <w:rsid w:val="003D6ED0"/>
    <w:rsid w:val="003D778D"/>
    <w:rsid w:val="003E0274"/>
    <w:rsid w:val="003E27E2"/>
    <w:rsid w:val="003E2A33"/>
    <w:rsid w:val="003E3972"/>
    <w:rsid w:val="003E3EF2"/>
    <w:rsid w:val="003E4191"/>
    <w:rsid w:val="003E41F9"/>
    <w:rsid w:val="003E5919"/>
    <w:rsid w:val="003E6520"/>
    <w:rsid w:val="003E731E"/>
    <w:rsid w:val="003F061A"/>
    <w:rsid w:val="003F1806"/>
    <w:rsid w:val="003F1B7D"/>
    <w:rsid w:val="003F1BDA"/>
    <w:rsid w:val="003F1FBD"/>
    <w:rsid w:val="003F336D"/>
    <w:rsid w:val="003F3782"/>
    <w:rsid w:val="003F3F0C"/>
    <w:rsid w:val="003F4194"/>
    <w:rsid w:val="003F5620"/>
    <w:rsid w:val="003F5D80"/>
    <w:rsid w:val="003F6EAD"/>
    <w:rsid w:val="003F73A1"/>
    <w:rsid w:val="003F7476"/>
    <w:rsid w:val="003F74DD"/>
    <w:rsid w:val="00400232"/>
    <w:rsid w:val="0040108B"/>
    <w:rsid w:val="00401AB6"/>
    <w:rsid w:val="00401BD2"/>
    <w:rsid w:val="00401C9F"/>
    <w:rsid w:val="00402463"/>
    <w:rsid w:val="00404B2D"/>
    <w:rsid w:val="004052B8"/>
    <w:rsid w:val="00405F2D"/>
    <w:rsid w:val="0040647E"/>
    <w:rsid w:val="004069E1"/>
    <w:rsid w:val="00406B58"/>
    <w:rsid w:val="004070AA"/>
    <w:rsid w:val="00407BB9"/>
    <w:rsid w:val="00410B6E"/>
    <w:rsid w:val="00410CB7"/>
    <w:rsid w:val="00410CF5"/>
    <w:rsid w:val="00410F11"/>
    <w:rsid w:val="00411649"/>
    <w:rsid w:val="00411FA7"/>
    <w:rsid w:val="00412553"/>
    <w:rsid w:val="004131CA"/>
    <w:rsid w:val="004134DD"/>
    <w:rsid w:val="00413A7E"/>
    <w:rsid w:val="00414792"/>
    <w:rsid w:val="00414C2F"/>
    <w:rsid w:val="0041517D"/>
    <w:rsid w:val="00415309"/>
    <w:rsid w:val="00416DF7"/>
    <w:rsid w:val="004170E6"/>
    <w:rsid w:val="004206F5"/>
    <w:rsid w:val="00420CC0"/>
    <w:rsid w:val="00420EC7"/>
    <w:rsid w:val="0042174B"/>
    <w:rsid w:val="00421B41"/>
    <w:rsid w:val="00424216"/>
    <w:rsid w:val="00424719"/>
    <w:rsid w:val="00425B20"/>
    <w:rsid w:val="00426E97"/>
    <w:rsid w:val="00426F2B"/>
    <w:rsid w:val="0042704F"/>
    <w:rsid w:val="0043043A"/>
    <w:rsid w:val="004304F8"/>
    <w:rsid w:val="00430736"/>
    <w:rsid w:val="00434CE5"/>
    <w:rsid w:val="00435262"/>
    <w:rsid w:val="00435C08"/>
    <w:rsid w:val="00435CD7"/>
    <w:rsid w:val="00435EF7"/>
    <w:rsid w:val="004362E3"/>
    <w:rsid w:val="00436F2D"/>
    <w:rsid w:val="00437A9A"/>
    <w:rsid w:val="00440100"/>
    <w:rsid w:val="00440638"/>
    <w:rsid w:val="00440CFE"/>
    <w:rsid w:val="00440D2F"/>
    <w:rsid w:val="00441D58"/>
    <w:rsid w:val="00441D99"/>
    <w:rsid w:val="0044241C"/>
    <w:rsid w:val="00442C89"/>
    <w:rsid w:val="00444967"/>
    <w:rsid w:val="00444D4A"/>
    <w:rsid w:val="00445691"/>
    <w:rsid w:val="00445831"/>
    <w:rsid w:val="004459B1"/>
    <w:rsid w:val="0044719C"/>
    <w:rsid w:val="0044727D"/>
    <w:rsid w:val="00450B7D"/>
    <w:rsid w:val="00450C41"/>
    <w:rsid w:val="004523F9"/>
    <w:rsid w:val="00453EC5"/>
    <w:rsid w:val="00455807"/>
    <w:rsid w:val="0045601F"/>
    <w:rsid w:val="00457440"/>
    <w:rsid w:val="00457712"/>
    <w:rsid w:val="00457F10"/>
    <w:rsid w:val="00460DE0"/>
    <w:rsid w:val="00461E99"/>
    <w:rsid w:val="0046209B"/>
    <w:rsid w:val="00462182"/>
    <w:rsid w:val="00462D80"/>
    <w:rsid w:val="00463249"/>
    <w:rsid w:val="004638D2"/>
    <w:rsid w:val="00463ED6"/>
    <w:rsid w:val="00464FAB"/>
    <w:rsid w:val="00465EC7"/>
    <w:rsid w:val="00466556"/>
    <w:rsid w:val="004666B7"/>
    <w:rsid w:val="00466786"/>
    <w:rsid w:val="0046711A"/>
    <w:rsid w:val="00467438"/>
    <w:rsid w:val="004678C9"/>
    <w:rsid w:val="004709D5"/>
    <w:rsid w:val="004712A8"/>
    <w:rsid w:val="00471370"/>
    <w:rsid w:val="00471A65"/>
    <w:rsid w:val="00471DA4"/>
    <w:rsid w:val="00471DED"/>
    <w:rsid w:val="0047262E"/>
    <w:rsid w:val="004729B7"/>
    <w:rsid w:val="00473215"/>
    <w:rsid w:val="00474005"/>
    <w:rsid w:val="00474CFC"/>
    <w:rsid w:val="00475BB5"/>
    <w:rsid w:val="00475C57"/>
    <w:rsid w:val="00475D7D"/>
    <w:rsid w:val="00475EB7"/>
    <w:rsid w:val="0047658C"/>
    <w:rsid w:val="004766E5"/>
    <w:rsid w:val="004769AD"/>
    <w:rsid w:val="00477B91"/>
    <w:rsid w:val="00481B0F"/>
    <w:rsid w:val="004824D4"/>
    <w:rsid w:val="004826CF"/>
    <w:rsid w:val="00483374"/>
    <w:rsid w:val="00483A1D"/>
    <w:rsid w:val="00483F64"/>
    <w:rsid w:val="00483FB7"/>
    <w:rsid w:val="00485CC8"/>
    <w:rsid w:val="004870E2"/>
    <w:rsid w:val="0048730C"/>
    <w:rsid w:val="0048731C"/>
    <w:rsid w:val="00487566"/>
    <w:rsid w:val="0048768F"/>
    <w:rsid w:val="00487D3D"/>
    <w:rsid w:val="00490904"/>
    <w:rsid w:val="00490A74"/>
    <w:rsid w:val="004914F3"/>
    <w:rsid w:val="00491B05"/>
    <w:rsid w:val="00492547"/>
    <w:rsid w:val="004938DD"/>
    <w:rsid w:val="00493D85"/>
    <w:rsid w:val="00494587"/>
    <w:rsid w:val="00494743"/>
    <w:rsid w:val="00494E9B"/>
    <w:rsid w:val="0049514E"/>
    <w:rsid w:val="004957EF"/>
    <w:rsid w:val="00495CD6"/>
    <w:rsid w:val="004967A3"/>
    <w:rsid w:val="0049762E"/>
    <w:rsid w:val="00497950"/>
    <w:rsid w:val="004A03CF"/>
    <w:rsid w:val="004A067D"/>
    <w:rsid w:val="004A0F8A"/>
    <w:rsid w:val="004A0F91"/>
    <w:rsid w:val="004A1796"/>
    <w:rsid w:val="004A1AD2"/>
    <w:rsid w:val="004A2514"/>
    <w:rsid w:val="004A29E7"/>
    <w:rsid w:val="004A3513"/>
    <w:rsid w:val="004A4028"/>
    <w:rsid w:val="004A4788"/>
    <w:rsid w:val="004A4D59"/>
    <w:rsid w:val="004A575F"/>
    <w:rsid w:val="004A6113"/>
    <w:rsid w:val="004A62DB"/>
    <w:rsid w:val="004A6700"/>
    <w:rsid w:val="004A6FC2"/>
    <w:rsid w:val="004A7FA7"/>
    <w:rsid w:val="004B0783"/>
    <w:rsid w:val="004B1330"/>
    <w:rsid w:val="004B1813"/>
    <w:rsid w:val="004B27A4"/>
    <w:rsid w:val="004B2DAA"/>
    <w:rsid w:val="004B2F60"/>
    <w:rsid w:val="004B3587"/>
    <w:rsid w:val="004B3CBF"/>
    <w:rsid w:val="004B5AC9"/>
    <w:rsid w:val="004B67E1"/>
    <w:rsid w:val="004B76B8"/>
    <w:rsid w:val="004C01EB"/>
    <w:rsid w:val="004C08B6"/>
    <w:rsid w:val="004C0D00"/>
    <w:rsid w:val="004C1163"/>
    <w:rsid w:val="004C14AB"/>
    <w:rsid w:val="004C29F8"/>
    <w:rsid w:val="004C2A70"/>
    <w:rsid w:val="004C2AFF"/>
    <w:rsid w:val="004C2DF3"/>
    <w:rsid w:val="004C30EA"/>
    <w:rsid w:val="004C3462"/>
    <w:rsid w:val="004C35D3"/>
    <w:rsid w:val="004C4ACA"/>
    <w:rsid w:val="004C4CED"/>
    <w:rsid w:val="004C5772"/>
    <w:rsid w:val="004C6688"/>
    <w:rsid w:val="004C6E31"/>
    <w:rsid w:val="004C7197"/>
    <w:rsid w:val="004C7D9B"/>
    <w:rsid w:val="004C7E8F"/>
    <w:rsid w:val="004D0A90"/>
    <w:rsid w:val="004D139E"/>
    <w:rsid w:val="004D1491"/>
    <w:rsid w:val="004D1CE2"/>
    <w:rsid w:val="004D1FAA"/>
    <w:rsid w:val="004D2A93"/>
    <w:rsid w:val="004D361C"/>
    <w:rsid w:val="004D3DB4"/>
    <w:rsid w:val="004D4269"/>
    <w:rsid w:val="004D44AC"/>
    <w:rsid w:val="004D511F"/>
    <w:rsid w:val="004D5CA0"/>
    <w:rsid w:val="004D5ED7"/>
    <w:rsid w:val="004D6251"/>
    <w:rsid w:val="004D67B1"/>
    <w:rsid w:val="004D75F7"/>
    <w:rsid w:val="004D7860"/>
    <w:rsid w:val="004E0CA0"/>
    <w:rsid w:val="004E1112"/>
    <w:rsid w:val="004E1262"/>
    <w:rsid w:val="004E12F8"/>
    <w:rsid w:val="004E3049"/>
    <w:rsid w:val="004E37BF"/>
    <w:rsid w:val="004E411B"/>
    <w:rsid w:val="004E5109"/>
    <w:rsid w:val="004E5A59"/>
    <w:rsid w:val="004E5C69"/>
    <w:rsid w:val="004E5FFB"/>
    <w:rsid w:val="004E601B"/>
    <w:rsid w:val="004E60D0"/>
    <w:rsid w:val="004E6380"/>
    <w:rsid w:val="004E71FE"/>
    <w:rsid w:val="004E752C"/>
    <w:rsid w:val="004F080F"/>
    <w:rsid w:val="004F0D41"/>
    <w:rsid w:val="004F0D51"/>
    <w:rsid w:val="004F12A6"/>
    <w:rsid w:val="004F1565"/>
    <w:rsid w:val="004F1878"/>
    <w:rsid w:val="004F1EAB"/>
    <w:rsid w:val="004F226F"/>
    <w:rsid w:val="004F2304"/>
    <w:rsid w:val="004F26F8"/>
    <w:rsid w:val="004F287F"/>
    <w:rsid w:val="004F2B06"/>
    <w:rsid w:val="004F3C06"/>
    <w:rsid w:val="004F4CC9"/>
    <w:rsid w:val="004F68E6"/>
    <w:rsid w:val="004F743C"/>
    <w:rsid w:val="004F75D8"/>
    <w:rsid w:val="004F7C68"/>
    <w:rsid w:val="004F7D86"/>
    <w:rsid w:val="0050012E"/>
    <w:rsid w:val="00500264"/>
    <w:rsid w:val="00500D59"/>
    <w:rsid w:val="00500F27"/>
    <w:rsid w:val="00501E3B"/>
    <w:rsid w:val="00502290"/>
    <w:rsid w:val="005025FE"/>
    <w:rsid w:val="00504585"/>
    <w:rsid w:val="00505D65"/>
    <w:rsid w:val="0050602F"/>
    <w:rsid w:val="005060CE"/>
    <w:rsid w:val="005062BB"/>
    <w:rsid w:val="005062DB"/>
    <w:rsid w:val="00506823"/>
    <w:rsid w:val="0050689A"/>
    <w:rsid w:val="00506D0F"/>
    <w:rsid w:val="00506DDE"/>
    <w:rsid w:val="0050720A"/>
    <w:rsid w:val="005078CC"/>
    <w:rsid w:val="00507BC7"/>
    <w:rsid w:val="00507CEA"/>
    <w:rsid w:val="00510FC2"/>
    <w:rsid w:val="00511941"/>
    <w:rsid w:val="00513034"/>
    <w:rsid w:val="0051310F"/>
    <w:rsid w:val="005136AD"/>
    <w:rsid w:val="005138BA"/>
    <w:rsid w:val="005138F6"/>
    <w:rsid w:val="00513923"/>
    <w:rsid w:val="005139E5"/>
    <w:rsid w:val="00514934"/>
    <w:rsid w:val="00514D9D"/>
    <w:rsid w:val="0051579A"/>
    <w:rsid w:val="005165D8"/>
    <w:rsid w:val="00516657"/>
    <w:rsid w:val="00516904"/>
    <w:rsid w:val="005179FC"/>
    <w:rsid w:val="00517CCD"/>
    <w:rsid w:val="00520CB5"/>
    <w:rsid w:val="005210CC"/>
    <w:rsid w:val="005211AF"/>
    <w:rsid w:val="005213E2"/>
    <w:rsid w:val="00521BDE"/>
    <w:rsid w:val="00521BF8"/>
    <w:rsid w:val="00522593"/>
    <w:rsid w:val="00522DED"/>
    <w:rsid w:val="005252A6"/>
    <w:rsid w:val="0052532A"/>
    <w:rsid w:val="0052559D"/>
    <w:rsid w:val="005258F6"/>
    <w:rsid w:val="00526348"/>
    <w:rsid w:val="005276C2"/>
    <w:rsid w:val="00527F7F"/>
    <w:rsid w:val="0053018D"/>
    <w:rsid w:val="00530AF7"/>
    <w:rsid w:val="00531ADD"/>
    <w:rsid w:val="0053221A"/>
    <w:rsid w:val="00533CA7"/>
    <w:rsid w:val="00534263"/>
    <w:rsid w:val="0053482B"/>
    <w:rsid w:val="005370F9"/>
    <w:rsid w:val="0053773E"/>
    <w:rsid w:val="005406F8"/>
    <w:rsid w:val="00541316"/>
    <w:rsid w:val="0054169B"/>
    <w:rsid w:val="005417D2"/>
    <w:rsid w:val="005422E4"/>
    <w:rsid w:val="00542638"/>
    <w:rsid w:val="00542AA4"/>
    <w:rsid w:val="00542E3F"/>
    <w:rsid w:val="00543721"/>
    <w:rsid w:val="00544161"/>
    <w:rsid w:val="0054436C"/>
    <w:rsid w:val="00544534"/>
    <w:rsid w:val="00545CF8"/>
    <w:rsid w:val="005468D6"/>
    <w:rsid w:val="00546AB2"/>
    <w:rsid w:val="00547F0D"/>
    <w:rsid w:val="00550CC1"/>
    <w:rsid w:val="00550E4D"/>
    <w:rsid w:val="00550F69"/>
    <w:rsid w:val="00551B5A"/>
    <w:rsid w:val="005523C6"/>
    <w:rsid w:val="0055266A"/>
    <w:rsid w:val="005535C1"/>
    <w:rsid w:val="00553FEC"/>
    <w:rsid w:val="00554C80"/>
    <w:rsid w:val="00554E35"/>
    <w:rsid w:val="00555A8F"/>
    <w:rsid w:val="00555B00"/>
    <w:rsid w:val="00556052"/>
    <w:rsid w:val="00556B35"/>
    <w:rsid w:val="00557609"/>
    <w:rsid w:val="00557BBC"/>
    <w:rsid w:val="00560327"/>
    <w:rsid w:val="005616AE"/>
    <w:rsid w:val="005624C4"/>
    <w:rsid w:val="0056274D"/>
    <w:rsid w:val="00564B59"/>
    <w:rsid w:val="005655F6"/>
    <w:rsid w:val="00565915"/>
    <w:rsid w:val="00567B8A"/>
    <w:rsid w:val="00570E4E"/>
    <w:rsid w:val="00571296"/>
    <w:rsid w:val="0057129B"/>
    <w:rsid w:val="00571AAC"/>
    <w:rsid w:val="00571ADF"/>
    <w:rsid w:val="00571CEA"/>
    <w:rsid w:val="00571F91"/>
    <w:rsid w:val="0057371C"/>
    <w:rsid w:val="00573848"/>
    <w:rsid w:val="00574D6A"/>
    <w:rsid w:val="0057516A"/>
    <w:rsid w:val="00575E75"/>
    <w:rsid w:val="00577A69"/>
    <w:rsid w:val="0058042B"/>
    <w:rsid w:val="005807EC"/>
    <w:rsid w:val="0058081D"/>
    <w:rsid w:val="005811D9"/>
    <w:rsid w:val="00581C8A"/>
    <w:rsid w:val="0058216C"/>
    <w:rsid w:val="005841E5"/>
    <w:rsid w:val="005849E5"/>
    <w:rsid w:val="00585DD8"/>
    <w:rsid w:val="00586049"/>
    <w:rsid w:val="00586234"/>
    <w:rsid w:val="005868E3"/>
    <w:rsid w:val="005871BD"/>
    <w:rsid w:val="00587335"/>
    <w:rsid w:val="00587769"/>
    <w:rsid w:val="005900A1"/>
    <w:rsid w:val="00590B01"/>
    <w:rsid w:val="00590FC9"/>
    <w:rsid w:val="00591348"/>
    <w:rsid w:val="0059150A"/>
    <w:rsid w:val="0059186C"/>
    <w:rsid w:val="00591CF5"/>
    <w:rsid w:val="00593656"/>
    <w:rsid w:val="00593A93"/>
    <w:rsid w:val="00594023"/>
    <w:rsid w:val="00594732"/>
    <w:rsid w:val="005948B1"/>
    <w:rsid w:val="00595936"/>
    <w:rsid w:val="00596D4E"/>
    <w:rsid w:val="00596F99"/>
    <w:rsid w:val="005A0224"/>
    <w:rsid w:val="005A0667"/>
    <w:rsid w:val="005A0BA6"/>
    <w:rsid w:val="005A1201"/>
    <w:rsid w:val="005A15E6"/>
    <w:rsid w:val="005A15E8"/>
    <w:rsid w:val="005A19D4"/>
    <w:rsid w:val="005A200B"/>
    <w:rsid w:val="005A35B2"/>
    <w:rsid w:val="005A3671"/>
    <w:rsid w:val="005A3704"/>
    <w:rsid w:val="005A3EE4"/>
    <w:rsid w:val="005A3F38"/>
    <w:rsid w:val="005A40A9"/>
    <w:rsid w:val="005A4B27"/>
    <w:rsid w:val="005A68C6"/>
    <w:rsid w:val="005A6C20"/>
    <w:rsid w:val="005A6F02"/>
    <w:rsid w:val="005A763E"/>
    <w:rsid w:val="005B0BCB"/>
    <w:rsid w:val="005B170A"/>
    <w:rsid w:val="005B1C78"/>
    <w:rsid w:val="005B24A0"/>
    <w:rsid w:val="005B2B2E"/>
    <w:rsid w:val="005B2B74"/>
    <w:rsid w:val="005B2F77"/>
    <w:rsid w:val="005B3A74"/>
    <w:rsid w:val="005B4818"/>
    <w:rsid w:val="005B4C13"/>
    <w:rsid w:val="005B5485"/>
    <w:rsid w:val="005B5835"/>
    <w:rsid w:val="005B5F4A"/>
    <w:rsid w:val="005B60F2"/>
    <w:rsid w:val="005B67FE"/>
    <w:rsid w:val="005B6C47"/>
    <w:rsid w:val="005B6E5A"/>
    <w:rsid w:val="005B753C"/>
    <w:rsid w:val="005B77B6"/>
    <w:rsid w:val="005C02F4"/>
    <w:rsid w:val="005C0461"/>
    <w:rsid w:val="005C09AD"/>
    <w:rsid w:val="005C0BF8"/>
    <w:rsid w:val="005C1B4B"/>
    <w:rsid w:val="005C2037"/>
    <w:rsid w:val="005C2541"/>
    <w:rsid w:val="005C283E"/>
    <w:rsid w:val="005C4823"/>
    <w:rsid w:val="005C4A3E"/>
    <w:rsid w:val="005C503A"/>
    <w:rsid w:val="005C6417"/>
    <w:rsid w:val="005C71E9"/>
    <w:rsid w:val="005C7BC5"/>
    <w:rsid w:val="005D09A8"/>
    <w:rsid w:val="005D0B27"/>
    <w:rsid w:val="005D0F14"/>
    <w:rsid w:val="005D23FC"/>
    <w:rsid w:val="005D3852"/>
    <w:rsid w:val="005D40B4"/>
    <w:rsid w:val="005D4639"/>
    <w:rsid w:val="005D54C6"/>
    <w:rsid w:val="005D5D01"/>
    <w:rsid w:val="005D5DC8"/>
    <w:rsid w:val="005D6365"/>
    <w:rsid w:val="005D7700"/>
    <w:rsid w:val="005E0967"/>
    <w:rsid w:val="005E0ECA"/>
    <w:rsid w:val="005E1488"/>
    <w:rsid w:val="005E16D0"/>
    <w:rsid w:val="005E318B"/>
    <w:rsid w:val="005E3946"/>
    <w:rsid w:val="005E4A36"/>
    <w:rsid w:val="005E5EEE"/>
    <w:rsid w:val="005E6758"/>
    <w:rsid w:val="005E7012"/>
    <w:rsid w:val="005F02A3"/>
    <w:rsid w:val="005F0671"/>
    <w:rsid w:val="005F0DA6"/>
    <w:rsid w:val="005F2A2E"/>
    <w:rsid w:val="005F32AD"/>
    <w:rsid w:val="005F41CD"/>
    <w:rsid w:val="005F47C2"/>
    <w:rsid w:val="005F4B8A"/>
    <w:rsid w:val="005F4C95"/>
    <w:rsid w:val="005F4EE6"/>
    <w:rsid w:val="005F5349"/>
    <w:rsid w:val="005F573F"/>
    <w:rsid w:val="005F5987"/>
    <w:rsid w:val="005F59FA"/>
    <w:rsid w:val="005F7902"/>
    <w:rsid w:val="005F7C32"/>
    <w:rsid w:val="005F7CF0"/>
    <w:rsid w:val="00601A91"/>
    <w:rsid w:val="00601BED"/>
    <w:rsid w:val="00601E0E"/>
    <w:rsid w:val="006024E9"/>
    <w:rsid w:val="0060341F"/>
    <w:rsid w:val="00603CED"/>
    <w:rsid w:val="00604F98"/>
    <w:rsid w:val="00605267"/>
    <w:rsid w:val="006065A9"/>
    <w:rsid w:val="006075B1"/>
    <w:rsid w:val="00607651"/>
    <w:rsid w:val="00607961"/>
    <w:rsid w:val="006101EB"/>
    <w:rsid w:val="006103AF"/>
    <w:rsid w:val="00610C1D"/>
    <w:rsid w:val="00610E22"/>
    <w:rsid w:val="00612787"/>
    <w:rsid w:val="006131D3"/>
    <w:rsid w:val="0061348C"/>
    <w:rsid w:val="00613621"/>
    <w:rsid w:val="006137A9"/>
    <w:rsid w:val="00614976"/>
    <w:rsid w:val="00614E06"/>
    <w:rsid w:val="00615980"/>
    <w:rsid w:val="00617C79"/>
    <w:rsid w:val="00620AB1"/>
    <w:rsid w:val="00620B5C"/>
    <w:rsid w:val="00620C5C"/>
    <w:rsid w:val="00621482"/>
    <w:rsid w:val="00621DE0"/>
    <w:rsid w:val="006224B0"/>
    <w:rsid w:val="00622516"/>
    <w:rsid w:val="006227B6"/>
    <w:rsid w:val="00625BAE"/>
    <w:rsid w:val="00627195"/>
    <w:rsid w:val="0063008B"/>
    <w:rsid w:val="006302E1"/>
    <w:rsid w:val="00630661"/>
    <w:rsid w:val="00630E7C"/>
    <w:rsid w:val="00631528"/>
    <w:rsid w:val="006318B1"/>
    <w:rsid w:val="00632BCC"/>
    <w:rsid w:val="0063303C"/>
    <w:rsid w:val="00634F16"/>
    <w:rsid w:val="006355D9"/>
    <w:rsid w:val="0063561B"/>
    <w:rsid w:val="0064042D"/>
    <w:rsid w:val="00641AEC"/>
    <w:rsid w:val="00642BDF"/>
    <w:rsid w:val="00643543"/>
    <w:rsid w:val="00643E4C"/>
    <w:rsid w:val="006443D9"/>
    <w:rsid w:val="0064447F"/>
    <w:rsid w:val="0064524B"/>
    <w:rsid w:val="0064587B"/>
    <w:rsid w:val="00645B2F"/>
    <w:rsid w:val="006469A4"/>
    <w:rsid w:val="00646B19"/>
    <w:rsid w:val="006502F7"/>
    <w:rsid w:val="00650910"/>
    <w:rsid w:val="00650A8F"/>
    <w:rsid w:val="00651877"/>
    <w:rsid w:val="00651908"/>
    <w:rsid w:val="00653666"/>
    <w:rsid w:val="006538AB"/>
    <w:rsid w:val="00654D84"/>
    <w:rsid w:val="00655388"/>
    <w:rsid w:val="006554A4"/>
    <w:rsid w:val="00655D42"/>
    <w:rsid w:val="00656199"/>
    <w:rsid w:val="00656B23"/>
    <w:rsid w:val="00657B1C"/>
    <w:rsid w:val="00657D5E"/>
    <w:rsid w:val="006612A3"/>
    <w:rsid w:val="00662BA3"/>
    <w:rsid w:val="00662D99"/>
    <w:rsid w:val="00663F05"/>
    <w:rsid w:val="0066410A"/>
    <w:rsid w:val="00664D3A"/>
    <w:rsid w:val="006650D8"/>
    <w:rsid w:val="006651AA"/>
    <w:rsid w:val="00665C6B"/>
    <w:rsid w:val="00666B96"/>
    <w:rsid w:val="00666C9F"/>
    <w:rsid w:val="00666F45"/>
    <w:rsid w:val="00667F3F"/>
    <w:rsid w:val="00670122"/>
    <w:rsid w:val="006703FF"/>
    <w:rsid w:val="00670514"/>
    <w:rsid w:val="006707F4"/>
    <w:rsid w:val="006708C9"/>
    <w:rsid w:val="00670DC5"/>
    <w:rsid w:val="006713E3"/>
    <w:rsid w:val="0067141F"/>
    <w:rsid w:val="00672A7B"/>
    <w:rsid w:val="00673415"/>
    <w:rsid w:val="00673844"/>
    <w:rsid w:val="00674A82"/>
    <w:rsid w:val="00674B94"/>
    <w:rsid w:val="00675060"/>
    <w:rsid w:val="006759C2"/>
    <w:rsid w:val="00675C72"/>
    <w:rsid w:val="0067631B"/>
    <w:rsid w:val="00676831"/>
    <w:rsid w:val="006779CB"/>
    <w:rsid w:val="00677A9F"/>
    <w:rsid w:val="006800D3"/>
    <w:rsid w:val="00681CA4"/>
    <w:rsid w:val="00682027"/>
    <w:rsid w:val="00682C38"/>
    <w:rsid w:val="00682E8C"/>
    <w:rsid w:val="006839AA"/>
    <w:rsid w:val="00683FC7"/>
    <w:rsid w:val="006853C4"/>
    <w:rsid w:val="00685B63"/>
    <w:rsid w:val="00685CA5"/>
    <w:rsid w:val="00686BBA"/>
    <w:rsid w:val="00687C49"/>
    <w:rsid w:val="00690252"/>
    <w:rsid w:val="0069150D"/>
    <w:rsid w:val="00691C7A"/>
    <w:rsid w:val="00692E6B"/>
    <w:rsid w:val="0069314C"/>
    <w:rsid w:val="00693558"/>
    <w:rsid w:val="006945AD"/>
    <w:rsid w:val="00694E1A"/>
    <w:rsid w:val="00695382"/>
    <w:rsid w:val="00695A1E"/>
    <w:rsid w:val="00696254"/>
    <w:rsid w:val="00696FF7"/>
    <w:rsid w:val="00697715"/>
    <w:rsid w:val="00697A0B"/>
    <w:rsid w:val="00697D42"/>
    <w:rsid w:val="006A041F"/>
    <w:rsid w:val="006A199A"/>
    <w:rsid w:val="006A1CE4"/>
    <w:rsid w:val="006A25BB"/>
    <w:rsid w:val="006A2A44"/>
    <w:rsid w:val="006A2CC6"/>
    <w:rsid w:val="006A3D5A"/>
    <w:rsid w:val="006A47D6"/>
    <w:rsid w:val="006A4A61"/>
    <w:rsid w:val="006A4E81"/>
    <w:rsid w:val="006A5265"/>
    <w:rsid w:val="006A5CE6"/>
    <w:rsid w:val="006A5D0B"/>
    <w:rsid w:val="006A5DB3"/>
    <w:rsid w:val="006A66AC"/>
    <w:rsid w:val="006A7E3B"/>
    <w:rsid w:val="006B045C"/>
    <w:rsid w:val="006B0F7B"/>
    <w:rsid w:val="006B10B6"/>
    <w:rsid w:val="006B1377"/>
    <w:rsid w:val="006B1D64"/>
    <w:rsid w:val="006B227B"/>
    <w:rsid w:val="006B25AE"/>
    <w:rsid w:val="006B2726"/>
    <w:rsid w:val="006B3545"/>
    <w:rsid w:val="006B3591"/>
    <w:rsid w:val="006B35F6"/>
    <w:rsid w:val="006B48AA"/>
    <w:rsid w:val="006B4FC7"/>
    <w:rsid w:val="006B541F"/>
    <w:rsid w:val="006B57B2"/>
    <w:rsid w:val="006B5B3C"/>
    <w:rsid w:val="006B5E8B"/>
    <w:rsid w:val="006B65A5"/>
    <w:rsid w:val="006B6C7C"/>
    <w:rsid w:val="006B70B2"/>
    <w:rsid w:val="006C0EDC"/>
    <w:rsid w:val="006C109B"/>
    <w:rsid w:val="006C180F"/>
    <w:rsid w:val="006C2F7A"/>
    <w:rsid w:val="006C33D9"/>
    <w:rsid w:val="006C4214"/>
    <w:rsid w:val="006C63D3"/>
    <w:rsid w:val="006D1736"/>
    <w:rsid w:val="006D1B2D"/>
    <w:rsid w:val="006D1E80"/>
    <w:rsid w:val="006D2666"/>
    <w:rsid w:val="006D38EB"/>
    <w:rsid w:val="006D3C67"/>
    <w:rsid w:val="006D3F7E"/>
    <w:rsid w:val="006D48F1"/>
    <w:rsid w:val="006D4C17"/>
    <w:rsid w:val="006D5061"/>
    <w:rsid w:val="006D555F"/>
    <w:rsid w:val="006D5DB2"/>
    <w:rsid w:val="006D6234"/>
    <w:rsid w:val="006D63F6"/>
    <w:rsid w:val="006D78B6"/>
    <w:rsid w:val="006D7E28"/>
    <w:rsid w:val="006E0927"/>
    <w:rsid w:val="006E17CD"/>
    <w:rsid w:val="006E1AB9"/>
    <w:rsid w:val="006E23B6"/>
    <w:rsid w:val="006E256B"/>
    <w:rsid w:val="006E25AB"/>
    <w:rsid w:val="006E3262"/>
    <w:rsid w:val="006E3432"/>
    <w:rsid w:val="006E3A6D"/>
    <w:rsid w:val="006E4748"/>
    <w:rsid w:val="006E4F81"/>
    <w:rsid w:val="006E518E"/>
    <w:rsid w:val="006E57C8"/>
    <w:rsid w:val="006E5819"/>
    <w:rsid w:val="006E70A8"/>
    <w:rsid w:val="006E7746"/>
    <w:rsid w:val="006E7F70"/>
    <w:rsid w:val="006F12DE"/>
    <w:rsid w:val="006F1CB3"/>
    <w:rsid w:val="006F2100"/>
    <w:rsid w:val="006F2226"/>
    <w:rsid w:val="006F4826"/>
    <w:rsid w:val="006F4D0E"/>
    <w:rsid w:val="006F6244"/>
    <w:rsid w:val="006F738D"/>
    <w:rsid w:val="00700738"/>
    <w:rsid w:val="00700E5F"/>
    <w:rsid w:val="00703339"/>
    <w:rsid w:val="00703AE8"/>
    <w:rsid w:val="00703BA7"/>
    <w:rsid w:val="007040FA"/>
    <w:rsid w:val="00705C05"/>
    <w:rsid w:val="00706DB5"/>
    <w:rsid w:val="0070740E"/>
    <w:rsid w:val="00707997"/>
    <w:rsid w:val="00707BDB"/>
    <w:rsid w:val="0071029B"/>
    <w:rsid w:val="0071052E"/>
    <w:rsid w:val="00711762"/>
    <w:rsid w:val="00712216"/>
    <w:rsid w:val="0071353E"/>
    <w:rsid w:val="00713686"/>
    <w:rsid w:val="00713999"/>
    <w:rsid w:val="00713E92"/>
    <w:rsid w:val="007142BB"/>
    <w:rsid w:val="007154CE"/>
    <w:rsid w:val="00716588"/>
    <w:rsid w:val="00717F2F"/>
    <w:rsid w:val="00720A7D"/>
    <w:rsid w:val="0072144E"/>
    <w:rsid w:val="00721552"/>
    <w:rsid w:val="00721B7D"/>
    <w:rsid w:val="00722E4C"/>
    <w:rsid w:val="00722E8E"/>
    <w:rsid w:val="007234C4"/>
    <w:rsid w:val="00726146"/>
    <w:rsid w:val="00726303"/>
    <w:rsid w:val="00726AAB"/>
    <w:rsid w:val="00726E5E"/>
    <w:rsid w:val="00726F08"/>
    <w:rsid w:val="00727E01"/>
    <w:rsid w:val="00731D42"/>
    <w:rsid w:val="007327F4"/>
    <w:rsid w:val="00733BFE"/>
    <w:rsid w:val="007349CA"/>
    <w:rsid w:val="007364D2"/>
    <w:rsid w:val="007367A7"/>
    <w:rsid w:val="00736C13"/>
    <w:rsid w:val="00736E1E"/>
    <w:rsid w:val="00736F0E"/>
    <w:rsid w:val="00737A10"/>
    <w:rsid w:val="00737F11"/>
    <w:rsid w:val="00741C8C"/>
    <w:rsid w:val="007425E4"/>
    <w:rsid w:val="007433C9"/>
    <w:rsid w:val="00743D16"/>
    <w:rsid w:val="007445DB"/>
    <w:rsid w:val="007446DE"/>
    <w:rsid w:val="0074494D"/>
    <w:rsid w:val="00744B29"/>
    <w:rsid w:val="007454C7"/>
    <w:rsid w:val="0074569B"/>
    <w:rsid w:val="007456C7"/>
    <w:rsid w:val="00746AAE"/>
    <w:rsid w:val="00746FE8"/>
    <w:rsid w:val="00747A2C"/>
    <w:rsid w:val="00750EE1"/>
    <w:rsid w:val="007510E2"/>
    <w:rsid w:val="007513AA"/>
    <w:rsid w:val="007520E9"/>
    <w:rsid w:val="007522DB"/>
    <w:rsid w:val="00752314"/>
    <w:rsid w:val="00752473"/>
    <w:rsid w:val="007524AA"/>
    <w:rsid w:val="00752903"/>
    <w:rsid w:val="00752ABB"/>
    <w:rsid w:val="00752F16"/>
    <w:rsid w:val="007538E3"/>
    <w:rsid w:val="00753B62"/>
    <w:rsid w:val="00753E32"/>
    <w:rsid w:val="007540BA"/>
    <w:rsid w:val="00754557"/>
    <w:rsid w:val="00754874"/>
    <w:rsid w:val="007550FB"/>
    <w:rsid w:val="007551AB"/>
    <w:rsid w:val="0075535E"/>
    <w:rsid w:val="00755D30"/>
    <w:rsid w:val="00757947"/>
    <w:rsid w:val="00757D44"/>
    <w:rsid w:val="007602A7"/>
    <w:rsid w:val="00760939"/>
    <w:rsid w:val="00760B74"/>
    <w:rsid w:val="00761D8C"/>
    <w:rsid w:val="00762992"/>
    <w:rsid w:val="007632A7"/>
    <w:rsid w:val="00766BBE"/>
    <w:rsid w:val="00767521"/>
    <w:rsid w:val="00770B8B"/>
    <w:rsid w:val="007712B8"/>
    <w:rsid w:val="007714F5"/>
    <w:rsid w:val="00771565"/>
    <w:rsid w:val="00771848"/>
    <w:rsid w:val="00772B1F"/>
    <w:rsid w:val="007732C9"/>
    <w:rsid w:val="00773841"/>
    <w:rsid w:val="007738F3"/>
    <w:rsid w:val="00773C85"/>
    <w:rsid w:val="0077443E"/>
    <w:rsid w:val="00774CB6"/>
    <w:rsid w:val="00776007"/>
    <w:rsid w:val="00776A3D"/>
    <w:rsid w:val="00777731"/>
    <w:rsid w:val="00777E17"/>
    <w:rsid w:val="00781E57"/>
    <w:rsid w:val="00782488"/>
    <w:rsid w:val="00782871"/>
    <w:rsid w:val="00782C01"/>
    <w:rsid w:val="00782CA0"/>
    <w:rsid w:val="00784998"/>
    <w:rsid w:val="00784B82"/>
    <w:rsid w:val="007855A6"/>
    <w:rsid w:val="007858CC"/>
    <w:rsid w:val="00785E49"/>
    <w:rsid w:val="007868C5"/>
    <w:rsid w:val="00786A8D"/>
    <w:rsid w:val="00786ACE"/>
    <w:rsid w:val="00786B17"/>
    <w:rsid w:val="00787338"/>
    <w:rsid w:val="0078762A"/>
    <w:rsid w:val="00787C90"/>
    <w:rsid w:val="0079011B"/>
    <w:rsid w:val="00790322"/>
    <w:rsid w:val="00790A1F"/>
    <w:rsid w:val="00790E36"/>
    <w:rsid w:val="00791436"/>
    <w:rsid w:val="00791D9D"/>
    <w:rsid w:val="00792B02"/>
    <w:rsid w:val="00792F3D"/>
    <w:rsid w:val="00793B7A"/>
    <w:rsid w:val="00793C15"/>
    <w:rsid w:val="00793DA2"/>
    <w:rsid w:val="00795242"/>
    <w:rsid w:val="00797004"/>
    <w:rsid w:val="0079736D"/>
    <w:rsid w:val="00797E27"/>
    <w:rsid w:val="007A0009"/>
    <w:rsid w:val="007A01EB"/>
    <w:rsid w:val="007A0EE7"/>
    <w:rsid w:val="007A13EF"/>
    <w:rsid w:val="007A3050"/>
    <w:rsid w:val="007A3795"/>
    <w:rsid w:val="007A4835"/>
    <w:rsid w:val="007A50AD"/>
    <w:rsid w:val="007A59D3"/>
    <w:rsid w:val="007A5AB7"/>
    <w:rsid w:val="007A7483"/>
    <w:rsid w:val="007A759B"/>
    <w:rsid w:val="007B0535"/>
    <w:rsid w:val="007B0690"/>
    <w:rsid w:val="007B13AE"/>
    <w:rsid w:val="007B18C6"/>
    <w:rsid w:val="007B1B71"/>
    <w:rsid w:val="007B21CF"/>
    <w:rsid w:val="007B2475"/>
    <w:rsid w:val="007B249F"/>
    <w:rsid w:val="007B2A2F"/>
    <w:rsid w:val="007B2ECC"/>
    <w:rsid w:val="007B4FD8"/>
    <w:rsid w:val="007B6756"/>
    <w:rsid w:val="007B67F5"/>
    <w:rsid w:val="007B7487"/>
    <w:rsid w:val="007B7714"/>
    <w:rsid w:val="007C0521"/>
    <w:rsid w:val="007C0824"/>
    <w:rsid w:val="007C1C3E"/>
    <w:rsid w:val="007C1DF4"/>
    <w:rsid w:val="007C2105"/>
    <w:rsid w:val="007C2DF5"/>
    <w:rsid w:val="007C3F5F"/>
    <w:rsid w:val="007C5394"/>
    <w:rsid w:val="007C5465"/>
    <w:rsid w:val="007C5532"/>
    <w:rsid w:val="007C5ED1"/>
    <w:rsid w:val="007C6182"/>
    <w:rsid w:val="007C635E"/>
    <w:rsid w:val="007C672B"/>
    <w:rsid w:val="007C6BB9"/>
    <w:rsid w:val="007C7554"/>
    <w:rsid w:val="007C7819"/>
    <w:rsid w:val="007D05BD"/>
    <w:rsid w:val="007D0864"/>
    <w:rsid w:val="007D0BA0"/>
    <w:rsid w:val="007D1162"/>
    <w:rsid w:val="007D1453"/>
    <w:rsid w:val="007D1633"/>
    <w:rsid w:val="007D1B60"/>
    <w:rsid w:val="007D1B9B"/>
    <w:rsid w:val="007D2992"/>
    <w:rsid w:val="007D2E6D"/>
    <w:rsid w:val="007D3EBC"/>
    <w:rsid w:val="007D4502"/>
    <w:rsid w:val="007D5501"/>
    <w:rsid w:val="007D6197"/>
    <w:rsid w:val="007D6B57"/>
    <w:rsid w:val="007D6EB7"/>
    <w:rsid w:val="007D7F23"/>
    <w:rsid w:val="007E05DE"/>
    <w:rsid w:val="007E073D"/>
    <w:rsid w:val="007E18A1"/>
    <w:rsid w:val="007E260F"/>
    <w:rsid w:val="007E2D3B"/>
    <w:rsid w:val="007E35CB"/>
    <w:rsid w:val="007E3692"/>
    <w:rsid w:val="007E49D1"/>
    <w:rsid w:val="007E4A0F"/>
    <w:rsid w:val="007E4B05"/>
    <w:rsid w:val="007E7070"/>
    <w:rsid w:val="007E7BFE"/>
    <w:rsid w:val="007F091F"/>
    <w:rsid w:val="007F1664"/>
    <w:rsid w:val="007F16A8"/>
    <w:rsid w:val="007F2F0F"/>
    <w:rsid w:val="007F3C5C"/>
    <w:rsid w:val="007F4879"/>
    <w:rsid w:val="007F529A"/>
    <w:rsid w:val="007F6149"/>
    <w:rsid w:val="007F618C"/>
    <w:rsid w:val="007F688D"/>
    <w:rsid w:val="007F72B0"/>
    <w:rsid w:val="007F7AF6"/>
    <w:rsid w:val="00802325"/>
    <w:rsid w:val="0080243D"/>
    <w:rsid w:val="008026E6"/>
    <w:rsid w:val="0080330E"/>
    <w:rsid w:val="00804E6B"/>
    <w:rsid w:val="008055B9"/>
    <w:rsid w:val="00805A1D"/>
    <w:rsid w:val="00805D66"/>
    <w:rsid w:val="00805E6A"/>
    <w:rsid w:val="0080661C"/>
    <w:rsid w:val="00806D4F"/>
    <w:rsid w:val="00806F44"/>
    <w:rsid w:val="00807954"/>
    <w:rsid w:val="00810162"/>
    <w:rsid w:val="00810218"/>
    <w:rsid w:val="00810E5B"/>
    <w:rsid w:val="008124A3"/>
    <w:rsid w:val="00812E7D"/>
    <w:rsid w:val="008142F5"/>
    <w:rsid w:val="00814CFA"/>
    <w:rsid w:val="00815DBC"/>
    <w:rsid w:val="00816DB1"/>
    <w:rsid w:val="00816F1C"/>
    <w:rsid w:val="008175AA"/>
    <w:rsid w:val="00820568"/>
    <w:rsid w:val="008223E7"/>
    <w:rsid w:val="00822CE5"/>
    <w:rsid w:val="008231C5"/>
    <w:rsid w:val="0082338A"/>
    <w:rsid w:val="008243D6"/>
    <w:rsid w:val="00824616"/>
    <w:rsid w:val="00824C86"/>
    <w:rsid w:val="00825FEB"/>
    <w:rsid w:val="00826D20"/>
    <w:rsid w:val="00826E7C"/>
    <w:rsid w:val="00827307"/>
    <w:rsid w:val="00830CB3"/>
    <w:rsid w:val="008310F4"/>
    <w:rsid w:val="008312A2"/>
    <w:rsid w:val="00831B85"/>
    <w:rsid w:val="00832890"/>
    <w:rsid w:val="00833678"/>
    <w:rsid w:val="00834EF7"/>
    <w:rsid w:val="00835EAE"/>
    <w:rsid w:val="00836030"/>
    <w:rsid w:val="00836596"/>
    <w:rsid w:val="00836D81"/>
    <w:rsid w:val="00836FA9"/>
    <w:rsid w:val="0083720D"/>
    <w:rsid w:val="00837F39"/>
    <w:rsid w:val="008403B0"/>
    <w:rsid w:val="00840460"/>
    <w:rsid w:val="008408C1"/>
    <w:rsid w:val="00840B15"/>
    <w:rsid w:val="008413D6"/>
    <w:rsid w:val="00841969"/>
    <w:rsid w:val="0084231D"/>
    <w:rsid w:val="008434E4"/>
    <w:rsid w:val="00843A62"/>
    <w:rsid w:val="008442CA"/>
    <w:rsid w:val="00844576"/>
    <w:rsid w:val="00844CC1"/>
    <w:rsid w:val="00844D53"/>
    <w:rsid w:val="008467C7"/>
    <w:rsid w:val="00846A56"/>
    <w:rsid w:val="00846A6A"/>
    <w:rsid w:val="00846C87"/>
    <w:rsid w:val="00846D2A"/>
    <w:rsid w:val="00846FAB"/>
    <w:rsid w:val="0084763A"/>
    <w:rsid w:val="00847CA1"/>
    <w:rsid w:val="008503AA"/>
    <w:rsid w:val="00852332"/>
    <w:rsid w:val="0085234E"/>
    <w:rsid w:val="00853DFD"/>
    <w:rsid w:val="008544C1"/>
    <w:rsid w:val="00854D16"/>
    <w:rsid w:val="00854E3D"/>
    <w:rsid w:val="00854FCF"/>
    <w:rsid w:val="008555DF"/>
    <w:rsid w:val="00855FE6"/>
    <w:rsid w:val="00856E94"/>
    <w:rsid w:val="00857DA1"/>
    <w:rsid w:val="00857E65"/>
    <w:rsid w:val="008601C5"/>
    <w:rsid w:val="008602A7"/>
    <w:rsid w:val="00860ADD"/>
    <w:rsid w:val="008614FA"/>
    <w:rsid w:val="008621D4"/>
    <w:rsid w:val="00862FBA"/>
    <w:rsid w:val="008631BE"/>
    <w:rsid w:val="00863BE7"/>
    <w:rsid w:val="00863F9A"/>
    <w:rsid w:val="00864126"/>
    <w:rsid w:val="0086519D"/>
    <w:rsid w:val="00865E1A"/>
    <w:rsid w:val="00865ED6"/>
    <w:rsid w:val="00865F66"/>
    <w:rsid w:val="008663AC"/>
    <w:rsid w:val="00867518"/>
    <w:rsid w:val="00870111"/>
    <w:rsid w:val="008704E4"/>
    <w:rsid w:val="0087075D"/>
    <w:rsid w:val="00870BC8"/>
    <w:rsid w:val="00870FC5"/>
    <w:rsid w:val="00872288"/>
    <w:rsid w:val="008724DE"/>
    <w:rsid w:val="00872782"/>
    <w:rsid w:val="0087282C"/>
    <w:rsid w:val="00872AB7"/>
    <w:rsid w:val="00872C2A"/>
    <w:rsid w:val="008737C0"/>
    <w:rsid w:val="00876062"/>
    <w:rsid w:val="008770ED"/>
    <w:rsid w:val="008776F0"/>
    <w:rsid w:val="00880650"/>
    <w:rsid w:val="00880D9A"/>
    <w:rsid w:val="00880DE8"/>
    <w:rsid w:val="00880EBF"/>
    <w:rsid w:val="008827CE"/>
    <w:rsid w:val="00883E2A"/>
    <w:rsid w:val="00885BCC"/>
    <w:rsid w:val="00886234"/>
    <w:rsid w:val="00887313"/>
    <w:rsid w:val="008874EA"/>
    <w:rsid w:val="00887AD9"/>
    <w:rsid w:val="0089034A"/>
    <w:rsid w:val="00890BD7"/>
    <w:rsid w:val="00891965"/>
    <w:rsid w:val="00891A6E"/>
    <w:rsid w:val="00891B35"/>
    <w:rsid w:val="008937AA"/>
    <w:rsid w:val="008941B7"/>
    <w:rsid w:val="008951FB"/>
    <w:rsid w:val="00895791"/>
    <w:rsid w:val="00895F29"/>
    <w:rsid w:val="0089605F"/>
    <w:rsid w:val="008962D6"/>
    <w:rsid w:val="008968AB"/>
    <w:rsid w:val="008968EB"/>
    <w:rsid w:val="00896AD7"/>
    <w:rsid w:val="00896BFE"/>
    <w:rsid w:val="00897689"/>
    <w:rsid w:val="008978C7"/>
    <w:rsid w:val="00897AD6"/>
    <w:rsid w:val="00897FEE"/>
    <w:rsid w:val="008A13B8"/>
    <w:rsid w:val="008A3A56"/>
    <w:rsid w:val="008A3D3C"/>
    <w:rsid w:val="008A405E"/>
    <w:rsid w:val="008A4227"/>
    <w:rsid w:val="008A492F"/>
    <w:rsid w:val="008A49FB"/>
    <w:rsid w:val="008A4DD1"/>
    <w:rsid w:val="008A51A2"/>
    <w:rsid w:val="008A51C6"/>
    <w:rsid w:val="008A51D2"/>
    <w:rsid w:val="008A6903"/>
    <w:rsid w:val="008A6DF4"/>
    <w:rsid w:val="008A7470"/>
    <w:rsid w:val="008B054B"/>
    <w:rsid w:val="008B068D"/>
    <w:rsid w:val="008B2D8C"/>
    <w:rsid w:val="008B2EB2"/>
    <w:rsid w:val="008B4041"/>
    <w:rsid w:val="008B49DB"/>
    <w:rsid w:val="008B6244"/>
    <w:rsid w:val="008B68BF"/>
    <w:rsid w:val="008B7AF1"/>
    <w:rsid w:val="008B7EA2"/>
    <w:rsid w:val="008C0573"/>
    <w:rsid w:val="008C0A36"/>
    <w:rsid w:val="008C12E7"/>
    <w:rsid w:val="008C13FF"/>
    <w:rsid w:val="008C29AF"/>
    <w:rsid w:val="008C33EC"/>
    <w:rsid w:val="008C3602"/>
    <w:rsid w:val="008C36C3"/>
    <w:rsid w:val="008C3EB9"/>
    <w:rsid w:val="008C4184"/>
    <w:rsid w:val="008C4560"/>
    <w:rsid w:val="008C53FD"/>
    <w:rsid w:val="008C558A"/>
    <w:rsid w:val="008C5F1A"/>
    <w:rsid w:val="008C61E9"/>
    <w:rsid w:val="008C6F7F"/>
    <w:rsid w:val="008D0832"/>
    <w:rsid w:val="008D2092"/>
    <w:rsid w:val="008D20F5"/>
    <w:rsid w:val="008D35AA"/>
    <w:rsid w:val="008D3CC9"/>
    <w:rsid w:val="008D3CF0"/>
    <w:rsid w:val="008D5936"/>
    <w:rsid w:val="008D5E56"/>
    <w:rsid w:val="008D61D4"/>
    <w:rsid w:val="008D71D0"/>
    <w:rsid w:val="008E166D"/>
    <w:rsid w:val="008E2D39"/>
    <w:rsid w:val="008E3244"/>
    <w:rsid w:val="008E36EC"/>
    <w:rsid w:val="008E3735"/>
    <w:rsid w:val="008E3A6A"/>
    <w:rsid w:val="008E3CA3"/>
    <w:rsid w:val="008E414B"/>
    <w:rsid w:val="008E41A3"/>
    <w:rsid w:val="008E46A2"/>
    <w:rsid w:val="008E5CE3"/>
    <w:rsid w:val="008E61B2"/>
    <w:rsid w:val="008E7BAF"/>
    <w:rsid w:val="008E7D0C"/>
    <w:rsid w:val="008F018C"/>
    <w:rsid w:val="008F10C0"/>
    <w:rsid w:val="008F1194"/>
    <w:rsid w:val="008F273A"/>
    <w:rsid w:val="008F273E"/>
    <w:rsid w:val="008F29E5"/>
    <w:rsid w:val="008F2D76"/>
    <w:rsid w:val="008F40DF"/>
    <w:rsid w:val="008F4298"/>
    <w:rsid w:val="008F5455"/>
    <w:rsid w:val="008F5FA6"/>
    <w:rsid w:val="008F6245"/>
    <w:rsid w:val="008F62DB"/>
    <w:rsid w:val="008F64BD"/>
    <w:rsid w:val="008F6C4D"/>
    <w:rsid w:val="008F7A9C"/>
    <w:rsid w:val="009001F3"/>
    <w:rsid w:val="00900503"/>
    <w:rsid w:val="00900D8A"/>
    <w:rsid w:val="00901DE5"/>
    <w:rsid w:val="00901E91"/>
    <w:rsid w:val="0090219A"/>
    <w:rsid w:val="0090236E"/>
    <w:rsid w:val="009025C6"/>
    <w:rsid w:val="00904C81"/>
    <w:rsid w:val="0090532D"/>
    <w:rsid w:val="0090544E"/>
    <w:rsid w:val="00910653"/>
    <w:rsid w:val="0091086C"/>
    <w:rsid w:val="00911B5F"/>
    <w:rsid w:val="00911DB0"/>
    <w:rsid w:val="00911E15"/>
    <w:rsid w:val="0091299A"/>
    <w:rsid w:val="00912CAB"/>
    <w:rsid w:val="00913155"/>
    <w:rsid w:val="009131F7"/>
    <w:rsid w:val="009143D1"/>
    <w:rsid w:val="00914449"/>
    <w:rsid w:val="00914764"/>
    <w:rsid w:val="0091539C"/>
    <w:rsid w:val="00916EF1"/>
    <w:rsid w:val="00917515"/>
    <w:rsid w:val="00917822"/>
    <w:rsid w:val="00920377"/>
    <w:rsid w:val="00920E4E"/>
    <w:rsid w:val="009210D2"/>
    <w:rsid w:val="00921732"/>
    <w:rsid w:val="009238C0"/>
    <w:rsid w:val="00924957"/>
    <w:rsid w:val="00924D99"/>
    <w:rsid w:val="0092528A"/>
    <w:rsid w:val="00925936"/>
    <w:rsid w:val="00925BAA"/>
    <w:rsid w:val="00925E56"/>
    <w:rsid w:val="00925EE3"/>
    <w:rsid w:val="009267F9"/>
    <w:rsid w:val="00926CDA"/>
    <w:rsid w:val="0092756F"/>
    <w:rsid w:val="0092796F"/>
    <w:rsid w:val="00927C7F"/>
    <w:rsid w:val="009312F2"/>
    <w:rsid w:val="009313A8"/>
    <w:rsid w:val="009317F7"/>
    <w:rsid w:val="00931836"/>
    <w:rsid w:val="009320FE"/>
    <w:rsid w:val="009323A7"/>
    <w:rsid w:val="009328FC"/>
    <w:rsid w:val="0093306D"/>
    <w:rsid w:val="00933128"/>
    <w:rsid w:val="00933D14"/>
    <w:rsid w:val="00933D7D"/>
    <w:rsid w:val="00933F6D"/>
    <w:rsid w:val="009349DA"/>
    <w:rsid w:val="00935AB2"/>
    <w:rsid w:val="009360C5"/>
    <w:rsid w:val="00937D0D"/>
    <w:rsid w:val="0094336B"/>
    <w:rsid w:val="00944443"/>
    <w:rsid w:val="009448DD"/>
    <w:rsid w:val="00945089"/>
    <w:rsid w:val="009450B8"/>
    <w:rsid w:val="009473AF"/>
    <w:rsid w:val="00950041"/>
    <w:rsid w:val="009501BF"/>
    <w:rsid w:val="00950842"/>
    <w:rsid w:val="00952677"/>
    <w:rsid w:val="00952FBD"/>
    <w:rsid w:val="00953B12"/>
    <w:rsid w:val="00957152"/>
    <w:rsid w:val="0096064B"/>
    <w:rsid w:val="00960D61"/>
    <w:rsid w:val="009611E0"/>
    <w:rsid w:val="00961A7A"/>
    <w:rsid w:val="009620B2"/>
    <w:rsid w:val="009624C0"/>
    <w:rsid w:val="00962C63"/>
    <w:rsid w:val="00963568"/>
    <w:rsid w:val="00963860"/>
    <w:rsid w:val="009644F8"/>
    <w:rsid w:val="009649A4"/>
    <w:rsid w:val="00964DAE"/>
    <w:rsid w:val="00965089"/>
    <w:rsid w:val="00966417"/>
    <w:rsid w:val="00966B8D"/>
    <w:rsid w:val="009676CF"/>
    <w:rsid w:val="00967822"/>
    <w:rsid w:val="009704B0"/>
    <w:rsid w:val="00972036"/>
    <w:rsid w:val="00972EA2"/>
    <w:rsid w:val="00973C00"/>
    <w:rsid w:val="0097468F"/>
    <w:rsid w:val="009749D0"/>
    <w:rsid w:val="00977921"/>
    <w:rsid w:val="00981039"/>
    <w:rsid w:val="00982031"/>
    <w:rsid w:val="00982162"/>
    <w:rsid w:val="0098232D"/>
    <w:rsid w:val="00983F19"/>
    <w:rsid w:val="00984359"/>
    <w:rsid w:val="009858BA"/>
    <w:rsid w:val="00985C6F"/>
    <w:rsid w:val="00987853"/>
    <w:rsid w:val="00990092"/>
    <w:rsid w:val="00990AD0"/>
    <w:rsid w:val="00990C01"/>
    <w:rsid w:val="0099118E"/>
    <w:rsid w:val="009912E9"/>
    <w:rsid w:val="009920D4"/>
    <w:rsid w:val="009927B5"/>
    <w:rsid w:val="00993441"/>
    <w:rsid w:val="00993FF8"/>
    <w:rsid w:val="0099432F"/>
    <w:rsid w:val="009952EB"/>
    <w:rsid w:val="009959BB"/>
    <w:rsid w:val="00995D43"/>
    <w:rsid w:val="009964E7"/>
    <w:rsid w:val="0099672F"/>
    <w:rsid w:val="009A01EF"/>
    <w:rsid w:val="009A028E"/>
    <w:rsid w:val="009A036F"/>
    <w:rsid w:val="009A0B3E"/>
    <w:rsid w:val="009A180F"/>
    <w:rsid w:val="009A1F2A"/>
    <w:rsid w:val="009A20E5"/>
    <w:rsid w:val="009A24AE"/>
    <w:rsid w:val="009A36AA"/>
    <w:rsid w:val="009A54C2"/>
    <w:rsid w:val="009A623A"/>
    <w:rsid w:val="009A6345"/>
    <w:rsid w:val="009A6939"/>
    <w:rsid w:val="009A6A53"/>
    <w:rsid w:val="009A6FB4"/>
    <w:rsid w:val="009A71FD"/>
    <w:rsid w:val="009A74C3"/>
    <w:rsid w:val="009A7972"/>
    <w:rsid w:val="009B03A5"/>
    <w:rsid w:val="009B05EC"/>
    <w:rsid w:val="009B0617"/>
    <w:rsid w:val="009B0B97"/>
    <w:rsid w:val="009B3319"/>
    <w:rsid w:val="009B3A9C"/>
    <w:rsid w:val="009B3C7A"/>
    <w:rsid w:val="009B4B17"/>
    <w:rsid w:val="009B532B"/>
    <w:rsid w:val="009B58FE"/>
    <w:rsid w:val="009B5F0E"/>
    <w:rsid w:val="009B6A2C"/>
    <w:rsid w:val="009B6B20"/>
    <w:rsid w:val="009B6EE8"/>
    <w:rsid w:val="009B7560"/>
    <w:rsid w:val="009B77E9"/>
    <w:rsid w:val="009B7D82"/>
    <w:rsid w:val="009C04D5"/>
    <w:rsid w:val="009C2474"/>
    <w:rsid w:val="009C3111"/>
    <w:rsid w:val="009C39B4"/>
    <w:rsid w:val="009C3E19"/>
    <w:rsid w:val="009C4035"/>
    <w:rsid w:val="009C4684"/>
    <w:rsid w:val="009C532F"/>
    <w:rsid w:val="009C5B5A"/>
    <w:rsid w:val="009C5CA3"/>
    <w:rsid w:val="009C5DC9"/>
    <w:rsid w:val="009D02D5"/>
    <w:rsid w:val="009D0F51"/>
    <w:rsid w:val="009D19D2"/>
    <w:rsid w:val="009D3EE1"/>
    <w:rsid w:val="009D449B"/>
    <w:rsid w:val="009D44F6"/>
    <w:rsid w:val="009D481C"/>
    <w:rsid w:val="009D5D4C"/>
    <w:rsid w:val="009D6851"/>
    <w:rsid w:val="009D6B69"/>
    <w:rsid w:val="009D715E"/>
    <w:rsid w:val="009D7E49"/>
    <w:rsid w:val="009E0E50"/>
    <w:rsid w:val="009E1149"/>
    <w:rsid w:val="009E354F"/>
    <w:rsid w:val="009E3839"/>
    <w:rsid w:val="009E3E67"/>
    <w:rsid w:val="009E4AC1"/>
    <w:rsid w:val="009E4F9C"/>
    <w:rsid w:val="009E51CE"/>
    <w:rsid w:val="009E565E"/>
    <w:rsid w:val="009E5D82"/>
    <w:rsid w:val="009E692B"/>
    <w:rsid w:val="009E734D"/>
    <w:rsid w:val="009F05A7"/>
    <w:rsid w:val="009F0667"/>
    <w:rsid w:val="009F0EAA"/>
    <w:rsid w:val="009F0FAD"/>
    <w:rsid w:val="009F2C7F"/>
    <w:rsid w:val="009F38A2"/>
    <w:rsid w:val="009F3D78"/>
    <w:rsid w:val="009F41B6"/>
    <w:rsid w:val="009F42AB"/>
    <w:rsid w:val="009F4646"/>
    <w:rsid w:val="009F4D43"/>
    <w:rsid w:val="009F5052"/>
    <w:rsid w:val="009F5192"/>
    <w:rsid w:val="009F564A"/>
    <w:rsid w:val="009F5A9B"/>
    <w:rsid w:val="009F78CB"/>
    <w:rsid w:val="009F79DC"/>
    <w:rsid w:val="009F7B05"/>
    <w:rsid w:val="009F7FBB"/>
    <w:rsid w:val="00A000D2"/>
    <w:rsid w:val="00A001F8"/>
    <w:rsid w:val="00A00804"/>
    <w:rsid w:val="00A00A06"/>
    <w:rsid w:val="00A0132B"/>
    <w:rsid w:val="00A01727"/>
    <w:rsid w:val="00A02648"/>
    <w:rsid w:val="00A02EF0"/>
    <w:rsid w:val="00A0309C"/>
    <w:rsid w:val="00A0332C"/>
    <w:rsid w:val="00A03CAF"/>
    <w:rsid w:val="00A03D67"/>
    <w:rsid w:val="00A04652"/>
    <w:rsid w:val="00A04B5B"/>
    <w:rsid w:val="00A0519D"/>
    <w:rsid w:val="00A052B2"/>
    <w:rsid w:val="00A0599B"/>
    <w:rsid w:val="00A06144"/>
    <w:rsid w:val="00A07387"/>
    <w:rsid w:val="00A1177E"/>
    <w:rsid w:val="00A11A9C"/>
    <w:rsid w:val="00A12052"/>
    <w:rsid w:val="00A12E12"/>
    <w:rsid w:val="00A13A7B"/>
    <w:rsid w:val="00A13D96"/>
    <w:rsid w:val="00A13EEA"/>
    <w:rsid w:val="00A13F86"/>
    <w:rsid w:val="00A14107"/>
    <w:rsid w:val="00A1537C"/>
    <w:rsid w:val="00A15DDF"/>
    <w:rsid w:val="00A15EFF"/>
    <w:rsid w:val="00A15FBF"/>
    <w:rsid w:val="00A16E16"/>
    <w:rsid w:val="00A17507"/>
    <w:rsid w:val="00A20842"/>
    <w:rsid w:val="00A20C63"/>
    <w:rsid w:val="00A20DBC"/>
    <w:rsid w:val="00A21AE4"/>
    <w:rsid w:val="00A2231A"/>
    <w:rsid w:val="00A22E7C"/>
    <w:rsid w:val="00A23393"/>
    <w:rsid w:val="00A23FE4"/>
    <w:rsid w:val="00A2410C"/>
    <w:rsid w:val="00A2455F"/>
    <w:rsid w:val="00A258F5"/>
    <w:rsid w:val="00A25B02"/>
    <w:rsid w:val="00A263D2"/>
    <w:rsid w:val="00A26B91"/>
    <w:rsid w:val="00A27A13"/>
    <w:rsid w:val="00A303EE"/>
    <w:rsid w:val="00A30734"/>
    <w:rsid w:val="00A32EDC"/>
    <w:rsid w:val="00A339A0"/>
    <w:rsid w:val="00A339C3"/>
    <w:rsid w:val="00A34188"/>
    <w:rsid w:val="00A35265"/>
    <w:rsid w:val="00A35817"/>
    <w:rsid w:val="00A36C54"/>
    <w:rsid w:val="00A37101"/>
    <w:rsid w:val="00A37466"/>
    <w:rsid w:val="00A37FBC"/>
    <w:rsid w:val="00A407C1"/>
    <w:rsid w:val="00A40CAF"/>
    <w:rsid w:val="00A40CC4"/>
    <w:rsid w:val="00A410CD"/>
    <w:rsid w:val="00A411A8"/>
    <w:rsid w:val="00A41431"/>
    <w:rsid w:val="00A41708"/>
    <w:rsid w:val="00A42A61"/>
    <w:rsid w:val="00A42C68"/>
    <w:rsid w:val="00A4301D"/>
    <w:rsid w:val="00A430D2"/>
    <w:rsid w:val="00A44698"/>
    <w:rsid w:val="00A44BE3"/>
    <w:rsid w:val="00A4540E"/>
    <w:rsid w:val="00A4611E"/>
    <w:rsid w:val="00A502B4"/>
    <w:rsid w:val="00A51997"/>
    <w:rsid w:val="00A51D31"/>
    <w:rsid w:val="00A52C01"/>
    <w:rsid w:val="00A52DA0"/>
    <w:rsid w:val="00A5320B"/>
    <w:rsid w:val="00A53B45"/>
    <w:rsid w:val="00A53B97"/>
    <w:rsid w:val="00A54B83"/>
    <w:rsid w:val="00A551FF"/>
    <w:rsid w:val="00A55391"/>
    <w:rsid w:val="00A56327"/>
    <w:rsid w:val="00A56594"/>
    <w:rsid w:val="00A56A1B"/>
    <w:rsid w:val="00A56BA5"/>
    <w:rsid w:val="00A575A4"/>
    <w:rsid w:val="00A601D3"/>
    <w:rsid w:val="00A6305B"/>
    <w:rsid w:val="00A630CD"/>
    <w:rsid w:val="00A63318"/>
    <w:rsid w:val="00A64179"/>
    <w:rsid w:val="00A642D9"/>
    <w:rsid w:val="00A64D0F"/>
    <w:rsid w:val="00A654CF"/>
    <w:rsid w:val="00A65678"/>
    <w:rsid w:val="00A656F1"/>
    <w:rsid w:val="00A66907"/>
    <w:rsid w:val="00A66C86"/>
    <w:rsid w:val="00A66FAA"/>
    <w:rsid w:val="00A66FF1"/>
    <w:rsid w:val="00A67F09"/>
    <w:rsid w:val="00A70DD1"/>
    <w:rsid w:val="00A716CA"/>
    <w:rsid w:val="00A72E50"/>
    <w:rsid w:val="00A7397B"/>
    <w:rsid w:val="00A7494F"/>
    <w:rsid w:val="00A7537B"/>
    <w:rsid w:val="00A773F4"/>
    <w:rsid w:val="00A77E77"/>
    <w:rsid w:val="00A81263"/>
    <w:rsid w:val="00A81299"/>
    <w:rsid w:val="00A81578"/>
    <w:rsid w:val="00A81A0C"/>
    <w:rsid w:val="00A81BF5"/>
    <w:rsid w:val="00A8205A"/>
    <w:rsid w:val="00A82227"/>
    <w:rsid w:val="00A82D8A"/>
    <w:rsid w:val="00A832F5"/>
    <w:rsid w:val="00A84784"/>
    <w:rsid w:val="00A847E1"/>
    <w:rsid w:val="00A84BA2"/>
    <w:rsid w:val="00A8515E"/>
    <w:rsid w:val="00A85C20"/>
    <w:rsid w:val="00A86058"/>
    <w:rsid w:val="00A8682F"/>
    <w:rsid w:val="00A86985"/>
    <w:rsid w:val="00A87B22"/>
    <w:rsid w:val="00A90BD5"/>
    <w:rsid w:val="00A90F41"/>
    <w:rsid w:val="00A9167F"/>
    <w:rsid w:val="00A9171E"/>
    <w:rsid w:val="00A9280D"/>
    <w:rsid w:val="00A92BF7"/>
    <w:rsid w:val="00A92E20"/>
    <w:rsid w:val="00A92E86"/>
    <w:rsid w:val="00A9367A"/>
    <w:rsid w:val="00A93E8C"/>
    <w:rsid w:val="00A943B2"/>
    <w:rsid w:val="00A946E8"/>
    <w:rsid w:val="00A9602E"/>
    <w:rsid w:val="00A965CC"/>
    <w:rsid w:val="00A968A4"/>
    <w:rsid w:val="00A968F1"/>
    <w:rsid w:val="00A96CAA"/>
    <w:rsid w:val="00A97F3B"/>
    <w:rsid w:val="00AA0222"/>
    <w:rsid w:val="00AA04D8"/>
    <w:rsid w:val="00AA0886"/>
    <w:rsid w:val="00AA0932"/>
    <w:rsid w:val="00AA09F6"/>
    <w:rsid w:val="00AA144D"/>
    <w:rsid w:val="00AA2783"/>
    <w:rsid w:val="00AA3670"/>
    <w:rsid w:val="00AA4BB9"/>
    <w:rsid w:val="00AA574A"/>
    <w:rsid w:val="00AA6EC6"/>
    <w:rsid w:val="00AA78A1"/>
    <w:rsid w:val="00AA7D02"/>
    <w:rsid w:val="00AA7E7B"/>
    <w:rsid w:val="00AB07A4"/>
    <w:rsid w:val="00AB181B"/>
    <w:rsid w:val="00AB1C47"/>
    <w:rsid w:val="00AB2E64"/>
    <w:rsid w:val="00AB30DB"/>
    <w:rsid w:val="00AB417A"/>
    <w:rsid w:val="00AB4D75"/>
    <w:rsid w:val="00AB5B45"/>
    <w:rsid w:val="00AB5B8B"/>
    <w:rsid w:val="00AB5CFF"/>
    <w:rsid w:val="00AB5EC8"/>
    <w:rsid w:val="00AB6935"/>
    <w:rsid w:val="00AB7ECE"/>
    <w:rsid w:val="00AC03EE"/>
    <w:rsid w:val="00AC04D1"/>
    <w:rsid w:val="00AC2AFE"/>
    <w:rsid w:val="00AC3B69"/>
    <w:rsid w:val="00AC3E58"/>
    <w:rsid w:val="00AC449F"/>
    <w:rsid w:val="00AC4E99"/>
    <w:rsid w:val="00AC5714"/>
    <w:rsid w:val="00AC5991"/>
    <w:rsid w:val="00AC6720"/>
    <w:rsid w:val="00AC6DDC"/>
    <w:rsid w:val="00AC79F0"/>
    <w:rsid w:val="00AC7ECD"/>
    <w:rsid w:val="00AD0766"/>
    <w:rsid w:val="00AD083F"/>
    <w:rsid w:val="00AD0AE7"/>
    <w:rsid w:val="00AD2170"/>
    <w:rsid w:val="00AD2712"/>
    <w:rsid w:val="00AD275A"/>
    <w:rsid w:val="00AD3D6D"/>
    <w:rsid w:val="00AD4A70"/>
    <w:rsid w:val="00AD5297"/>
    <w:rsid w:val="00AD5A67"/>
    <w:rsid w:val="00AD6911"/>
    <w:rsid w:val="00AD6945"/>
    <w:rsid w:val="00AD7258"/>
    <w:rsid w:val="00AD7F00"/>
    <w:rsid w:val="00AE00E6"/>
    <w:rsid w:val="00AE0559"/>
    <w:rsid w:val="00AE0D97"/>
    <w:rsid w:val="00AE1E1B"/>
    <w:rsid w:val="00AE22BA"/>
    <w:rsid w:val="00AE2A00"/>
    <w:rsid w:val="00AE39A3"/>
    <w:rsid w:val="00AE3B5F"/>
    <w:rsid w:val="00AE3CFD"/>
    <w:rsid w:val="00AE4A05"/>
    <w:rsid w:val="00AE5359"/>
    <w:rsid w:val="00AE55D2"/>
    <w:rsid w:val="00AE6CFB"/>
    <w:rsid w:val="00AE7106"/>
    <w:rsid w:val="00AF0693"/>
    <w:rsid w:val="00AF06CB"/>
    <w:rsid w:val="00AF1865"/>
    <w:rsid w:val="00AF1B84"/>
    <w:rsid w:val="00AF31A9"/>
    <w:rsid w:val="00AF37BE"/>
    <w:rsid w:val="00AF3A55"/>
    <w:rsid w:val="00AF3BA1"/>
    <w:rsid w:val="00AF4D16"/>
    <w:rsid w:val="00AF552A"/>
    <w:rsid w:val="00AF5961"/>
    <w:rsid w:val="00AF5B4A"/>
    <w:rsid w:val="00AF5D04"/>
    <w:rsid w:val="00AF6215"/>
    <w:rsid w:val="00AF6615"/>
    <w:rsid w:val="00AF6C92"/>
    <w:rsid w:val="00AF7295"/>
    <w:rsid w:val="00AF7447"/>
    <w:rsid w:val="00B0014E"/>
    <w:rsid w:val="00B0018B"/>
    <w:rsid w:val="00B0192D"/>
    <w:rsid w:val="00B0196F"/>
    <w:rsid w:val="00B01D06"/>
    <w:rsid w:val="00B020CA"/>
    <w:rsid w:val="00B020CE"/>
    <w:rsid w:val="00B020ED"/>
    <w:rsid w:val="00B02497"/>
    <w:rsid w:val="00B03428"/>
    <w:rsid w:val="00B035CC"/>
    <w:rsid w:val="00B0390D"/>
    <w:rsid w:val="00B03A71"/>
    <w:rsid w:val="00B03B0D"/>
    <w:rsid w:val="00B043D4"/>
    <w:rsid w:val="00B0576C"/>
    <w:rsid w:val="00B05C94"/>
    <w:rsid w:val="00B06606"/>
    <w:rsid w:val="00B068D9"/>
    <w:rsid w:val="00B06E83"/>
    <w:rsid w:val="00B07786"/>
    <w:rsid w:val="00B103CA"/>
    <w:rsid w:val="00B10D92"/>
    <w:rsid w:val="00B110CE"/>
    <w:rsid w:val="00B11F97"/>
    <w:rsid w:val="00B132E6"/>
    <w:rsid w:val="00B13861"/>
    <w:rsid w:val="00B13CD0"/>
    <w:rsid w:val="00B13F83"/>
    <w:rsid w:val="00B14087"/>
    <w:rsid w:val="00B15013"/>
    <w:rsid w:val="00B16079"/>
    <w:rsid w:val="00B1646E"/>
    <w:rsid w:val="00B175C1"/>
    <w:rsid w:val="00B20274"/>
    <w:rsid w:val="00B203F1"/>
    <w:rsid w:val="00B21904"/>
    <w:rsid w:val="00B21912"/>
    <w:rsid w:val="00B222AD"/>
    <w:rsid w:val="00B22F51"/>
    <w:rsid w:val="00B23991"/>
    <w:rsid w:val="00B23CE0"/>
    <w:rsid w:val="00B24514"/>
    <w:rsid w:val="00B26878"/>
    <w:rsid w:val="00B268F6"/>
    <w:rsid w:val="00B276C7"/>
    <w:rsid w:val="00B308A4"/>
    <w:rsid w:val="00B308D6"/>
    <w:rsid w:val="00B30EED"/>
    <w:rsid w:val="00B31619"/>
    <w:rsid w:val="00B32021"/>
    <w:rsid w:val="00B320EC"/>
    <w:rsid w:val="00B325B9"/>
    <w:rsid w:val="00B326A9"/>
    <w:rsid w:val="00B32E41"/>
    <w:rsid w:val="00B33B52"/>
    <w:rsid w:val="00B34418"/>
    <w:rsid w:val="00B3452A"/>
    <w:rsid w:val="00B3468D"/>
    <w:rsid w:val="00B34F64"/>
    <w:rsid w:val="00B35CA2"/>
    <w:rsid w:val="00B379EA"/>
    <w:rsid w:val="00B403FC"/>
    <w:rsid w:val="00B4078B"/>
    <w:rsid w:val="00B414DB"/>
    <w:rsid w:val="00B43811"/>
    <w:rsid w:val="00B4515C"/>
    <w:rsid w:val="00B45295"/>
    <w:rsid w:val="00B45B0A"/>
    <w:rsid w:val="00B45E08"/>
    <w:rsid w:val="00B4606B"/>
    <w:rsid w:val="00B46993"/>
    <w:rsid w:val="00B46A28"/>
    <w:rsid w:val="00B46DB5"/>
    <w:rsid w:val="00B47AF5"/>
    <w:rsid w:val="00B51E8B"/>
    <w:rsid w:val="00B522B8"/>
    <w:rsid w:val="00B5285B"/>
    <w:rsid w:val="00B52F33"/>
    <w:rsid w:val="00B53061"/>
    <w:rsid w:val="00B532A6"/>
    <w:rsid w:val="00B5338E"/>
    <w:rsid w:val="00B5561F"/>
    <w:rsid w:val="00B559A4"/>
    <w:rsid w:val="00B55B07"/>
    <w:rsid w:val="00B55F0E"/>
    <w:rsid w:val="00B55F13"/>
    <w:rsid w:val="00B565E4"/>
    <w:rsid w:val="00B601BD"/>
    <w:rsid w:val="00B60431"/>
    <w:rsid w:val="00B60D9F"/>
    <w:rsid w:val="00B63174"/>
    <w:rsid w:val="00B63FFB"/>
    <w:rsid w:val="00B64D8B"/>
    <w:rsid w:val="00B65877"/>
    <w:rsid w:val="00B65AC8"/>
    <w:rsid w:val="00B6606A"/>
    <w:rsid w:val="00B669BD"/>
    <w:rsid w:val="00B66B3D"/>
    <w:rsid w:val="00B70360"/>
    <w:rsid w:val="00B70BD4"/>
    <w:rsid w:val="00B715D4"/>
    <w:rsid w:val="00B7178F"/>
    <w:rsid w:val="00B73C8A"/>
    <w:rsid w:val="00B74FB3"/>
    <w:rsid w:val="00B7589C"/>
    <w:rsid w:val="00B75927"/>
    <w:rsid w:val="00B762A9"/>
    <w:rsid w:val="00B764EE"/>
    <w:rsid w:val="00B76CBF"/>
    <w:rsid w:val="00B77586"/>
    <w:rsid w:val="00B80087"/>
    <w:rsid w:val="00B80340"/>
    <w:rsid w:val="00B80B94"/>
    <w:rsid w:val="00B816CE"/>
    <w:rsid w:val="00B8180C"/>
    <w:rsid w:val="00B81E4E"/>
    <w:rsid w:val="00B827FF"/>
    <w:rsid w:val="00B83262"/>
    <w:rsid w:val="00B8445D"/>
    <w:rsid w:val="00B846E1"/>
    <w:rsid w:val="00B84835"/>
    <w:rsid w:val="00B84A9F"/>
    <w:rsid w:val="00B85751"/>
    <w:rsid w:val="00B858FF"/>
    <w:rsid w:val="00B9000E"/>
    <w:rsid w:val="00B9010E"/>
    <w:rsid w:val="00B90153"/>
    <w:rsid w:val="00B9061C"/>
    <w:rsid w:val="00B90A67"/>
    <w:rsid w:val="00B90C32"/>
    <w:rsid w:val="00B90D65"/>
    <w:rsid w:val="00B91078"/>
    <w:rsid w:val="00B92FD9"/>
    <w:rsid w:val="00B93351"/>
    <w:rsid w:val="00B93FAF"/>
    <w:rsid w:val="00B95B79"/>
    <w:rsid w:val="00B96AC7"/>
    <w:rsid w:val="00B96DBD"/>
    <w:rsid w:val="00B97111"/>
    <w:rsid w:val="00B9744A"/>
    <w:rsid w:val="00B9765F"/>
    <w:rsid w:val="00B97930"/>
    <w:rsid w:val="00B97FE8"/>
    <w:rsid w:val="00BA068A"/>
    <w:rsid w:val="00BA0D89"/>
    <w:rsid w:val="00BA1521"/>
    <w:rsid w:val="00BA28A6"/>
    <w:rsid w:val="00BA3861"/>
    <w:rsid w:val="00BA3BD6"/>
    <w:rsid w:val="00BA40AF"/>
    <w:rsid w:val="00BA4657"/>
    <w:rsid w:val="00BA53C8"/>
    <w:rsid w:val="00BA5922"/>
    <w:rsid w:val="00BA59FE"/>
    <w:rsid w:val="00BA5D03"/>
    <w:rsid w:val="00BA6804"/>
    <w:rsid w:val="00BA6BA4"/>
    <w:rsid w:val="00BA6C89"/>
    <w:rsid w:val="00BA7317"/>
    <w:rsid w:val="00BB069F"/>
    <w:rsid w:val="00BB2BA5"/>
    <w:rsid w:val="00BB2C18"/>
    <w:rsid w:val="00BB30A0"/>
    <w:rsid w:val="00BB3C6E"/>
    <w:rsid w:val="00BB4A5D"/>
    <w:rsid w:val="00BB58D6"/>
    <w:rsid w:val="00BB7766"/>
    <w:rsid w:val="00BB7FF4"/>
    <w:rsid w:val="00BC0B71"/>
    <w:rsid w:val="00BC2074"/>
    <w:rsid w:val="00BC31FE"/>
    <w:rsid w:val="00BC399B"/>
    <w:rsid w:val="00BC42E5"/>
    <w:rsid w:val="00BC46FA"/>
    <w:rsid w:val="00BC5B00"/>
    <w:rsid w:val="00BC622C"/>
    <w:rsid w:val="00BC7E58"/>
    <w:rsid w:val="00BD0581"/>
    <w:rsid w:val="00BD0813"/>
    <w:rsid w:val="00BD08EE"/>
    <w:rsid w:val="00BD158D"/>
    <w:rsid w:val="00BD1C48"/>
    <w:rsid w:val="00BD1F55"/>
    <w:rsid w:val="00BD241F"/>
    <w:rsid w:val="00BD2693"/>
    <w:rsid w:val="00BD2809"/>
    <w:rsid w:val="00BD3A26"/>
    <w:rsid w:val="00BD403D"/>
    <w:rsid w:val="00BD5428"/>
    <w:rsid w:val="00BD5C05"/>
    <w:rsid w:val="00BD621C"/>
    <w:rsid w:val="00BD6BB2"/>
    <w:rsid w:val="00BD7002"/>
    <w:rsid w:val="00BD7749"/>
    <w:rsid w:val="00BE13C4"/>
    <w:rsid w:val="00BE3C7B"/>
    <w:rsid w:val="00BE41DD"/>
    <w:rsid w:val="00BE4FBA"/>
    <w:rsid w:val="00BE5B1B"/>
    <w:rsid w:val="00BE6E2B"/>
    <w:rsid w:val="00BE7502"/>
    <w:rsid w:val="00BE7770"/>
    <w:rsid w:val="00BF077B"/>
    <w:rsid w:val="00BF2E42"/>
    <w:rsid w:val="00BF38D0"/>
    <w:rsid w:val="00BF4DC9"/>
    <w:rsid w:val="00BF4F7D"/>
    <w:rsid w:val="00BF5973"/>
    <w:rsid w:val="00BF60AC"/>
    <w:rsid w:val="00BF6512"/>
    <w:rsid w:val="00BF79B9"/>
    <w:rsid w:val="00C0126D"/>
    <w:rsid w:val="00C0147D"/>
    <w:rsid w:val="00C015FC"/>
    <w:rsid w:val="00C0176C"/>
    <w:rsid w:val="00C03A89"/>
    <w:rsid w:val="00C03C30"/>
    <w:rsid w:val="00C0427F"/>
    <w:rsid w:val="00C04F9F"/>
    <w:rsid w:val="00C0569D"/>
    <w:rsid w:val="00C05F60"/>
    <w:rsid w:val="00C06A50"/>
    <w:rsid w:val="00C07431"/>
    <w:rsid w:val="00C102B5"/>
    <w:rsid w:val="00C13411"/>
    <w:rsid w:val="00C14296"/>
    <w:rsid w:val="00C148C1"/>
    <w:rsid w:val="00C15090"/>
    <w:rsid w:val="00C1544B"/>
    <w:rsid w:val="00C17484"/>
    <w:rsid w:val="00C17DF4"/>
    <w:rsid w:val="00C17EF1"/>
    <w:rsid w:val="00C20196"/>
    <w:rsid w:val="00C20C80"/>
    <w:rsid w:val="00C2194C"/>
    <w:rsid w:val="00C228AD"/>
    <w:rsid w:val="00C22AC0"/>
    <w:rsid w:val="00C23138"/>
    <w:rsid w:val="00C2316B"/>
    <w:rsid w:val="00C235CA"/>
    <w:rsid w:val="00C2422F"/>
    <w:rsid w:val="00C255F9"/>
    <w:rsid w:val="00C2563A"/>
    <w:rsid w:val="00C25CB9"/>
    <w:rsid w:val="00C267E4"/>
    <w:rsid w:val="00C272A8"/>
    <w:rsid w:val="00C27641"/>
    <w:rsid w:val="00C27A86"/>
    <w:rsid w:val="00C27C4B"/>
    <w:rsid w:val="00C27F4B"/>
    <w:rsid w:val="00C3021C"/>
    <w:rsid w:val="00C305E3"/>
    <w:rsid w:val="00C32E7A"/>
    <w:rsid w:val="00C33271"/>
    <w:rsid w:val="00C3373B"/>
    <w:rsid w:val="00C34540"/>
    <w:rsid w:val="00C34705"/>
    <w:rsid w:val="00C34CC9"/>
    <w:rsid w:val="00C34E9C"/>
    <w:rsid w:val="00C361A7"/>
    <w:rsid w:val="00C3630D"/>
    <w:rsid w:val="00C364D4"/>
    <w:rsid w:val="00C3776A"/>
    <w:rsid w:val="00C37BBF"/>
    <w:rsid w:val="00C37BCC"/>
    <w:rsid w:val="00C40523"/>
    <w:rsid w:val="00C408BD"/>
    <w:rsid w:val="00C40DBE"/>
    <w:rsid w:val="00C41424"/>
    <w:rsid w:val="00C422BC"/>
    <w:rsid w:val="00C42B47"/>
    <w:rsid w:val="00C43054"/>
    <w:rsid w:val="00C446C9"/>
    <w:rsid w:val="00C44BBE"/>
    <w:rsid w:val="00C458CB"/>
    <w:rsid w:val="00C45C63"/>
    <w:rsid w:val="00C469A4"/>
    <w:rsid w:val="00C47E6F"/>
    <w:rsid w:val="00C507C3"/>
    <w:rsid w:val="00C50893"/>
    <w:rsid w:val="00C51508"/>
    <w:rsid w:val="00C51815"/>
    <w:rsid w:val="00C52188"/>
    <w:rsid w:val="00C5335E"/>
    <w:rsid w:val="00C5358D"/>
    <w:rsid w:val="00C541FA"/>
    <w:rsid w:val="00C54487"/>
    <w:rsid w:val="00C54B2E"/>
    <w:rsid w:val="00C55234"/>
    <w:rsid w:val="00C557D6"/>
    <w:rsid w:val="00C563A6"/>
    <w:rsid w:val="00C564F2"/>
    <w:rsid w:val="00C56AB8"/>
    <w:rsid w:val="00C56C49"/>
    <w:rsid w:val="00C56D03"/>
    <w:rsid w:val="00C57D34"/>
    <w:rsid w:val="00C607F8"/>
    <w:rsid w:val="00C60C84"/>
    <w:rsid w:val="00C61603"/>
    <w:rsid w:val="00C61C2D"/>
    <w:rsid w:val="00C621CC"/>
    <w:rsid w:val="00C627A5"/>
    <w:rsid w:val="00C62BBB"/>
    <w:rsid w:val="00C6302E"/>
    <w:rsid w:val="00C63473"/>
    <w:rsid w:val="00C63B3B"/>
    <w:rsid w:val="00C63D68"/>
    <w:rsid w:val="00C63E03"/>
    <w:rsid w:val="00C64AD3"/>
    <w:rsid w:val="00C65FFE"/>
    <w:rsid w:val="00C66A33"/>
    <w:rsid w:val="00C66A8B"/>
    <w:rsid w:val="00C731E8"/>
    <w:rsid w:val="00C733D3"/>
    <w:rsid w:val="00C73F4A"/>
    <w:rsid w:val="00C7475F"/>
    <w:rsid w:val="00C759BD"/>
    <w:rsid w:val="00C765A7"/>
    <w:rsid w:val="00C76BB3"/>
    <w:rsid w:val="00C770B0"/>
    <w:rsid w:val="00C77863"/>
    <w:rsid w:val="00C779C3"/>
    <w:rsid w:val="00C800EF"/>
    <w:rsid w:val="00C80108"/>
    <w:rsid w:val="00C8085F"/>
    <w:rsid w:val="00C80F5E"/>
    <w:rsid w:val="00C82093"/>
    <w:rsid w:val="00C82772"/>
    <w:rsid w:val="00C832E2"/>
    <w:rsid w:val="00C83B2F"/>
    <w:rsid w:val="00C83CB2"/>
    <w:rsid w:val="00C83DF8"/>
    <w:rsid w:val="00C84666"/>
    <w:rsid w:val="00C84CAB"/>
    <w:rsid w:val="00C84FA2"/>
    <w:rsid w:val="00C85559"/>
    <w:rsid w:val="00C858FA"/>
    <w:rsid w:val="00C8614D"/>
    <w:rsid w:val="00C867D4"/>
    <w:rsid w:val="00C8699C"/>
    <w:rsid w:val="00C86A37"/>
    <w:rsid w:val="00C86C9E"/>
    <w:rsid w:val="00C87AA5"/>
    <w:rsid w:val="00C87EAE"/>
    <w:rsid w:val="00C904C3"/>
    <w:rsid w:val="00C90CE9"/>
    <w:rsid w:val="00C90F5E"/>
    <w:rsid w:val="00C91DDE"/>
    <w:rsid w:val="00C92078"/>
    <w:rsid w:val="00C92228"/>
    <w:rsid w:val="00C92528"/>
    <w:rsid w:val="00C93A55"/>
    <w:rsid w:val="00C942DB"/>
    <w:rsid w:val="00C945DD"/>
    <w:rsid w:val="00C947BF"/>
    <w:rsid w:val="00C94D93"/>
    <w:rsid w:val="00C95B21"/>
    <w:rsid w:val="00C96188"/>
    <w:rsid w:val="00C966B0"/>
    <w:rsid w:val="00C9700B"/>
    <w:rsid w:val="00CA0DC9"/>
    <w:rsid w:val="00CA150A"/>
    <w:rsid w:val="00CA391F"/>
    <w:rsid w:val="00CA3ACE"/>
    <w:rsid w:val="00CA43A1"/>
    <w:rsid w:val="00CA4B3D"/>
    <w:rsid w:val="00CA4E97"/>
    <w:rsid w:val="00CA5163"/>
    <w:rsid w:val="00CA5249"/>
    <w:rsid w:val="00CA5A45"/>
    <w:rsid w:val="00CA6906"/>
    <w:rsid w:val="00CA74E5"/>
    <w:rsid w:val="00CA7D56"/>
    <w:rsid w:val="00CB014C"/>
    <w:rsid w:val="00CB16E4"/>
    <w:rsid w:val="00CB1FCA"/>
    <w:rsid w:val="00CB2391"/>
    <w:rsid w:val="00CB2DEC"/>
    <w:rsid w:val="00CB2EC5"/>
    <w:rsid w:val="00CB3454"/>
    <w:rsid w:val="00CB396B"/>
    <w:rsid w:val="00CB4476"/>
    <w:rsid w:val="00CB4923"/>
    <w:rsid w:val="00CB59D1"/>
    <w:rsid w:val="00CB6471"/>
    <w:rsid w:val="00CB670E"/>
    <w:rsid w:val="00CB7C7B"/>
    <w:rsid w:val="00CC0C92"/>
    <w:rsid w:val="00CC0F54"/>
    <w:rsid w:val="00CC295E"/>
    <w:rsid w:val="00CC3A62"/>
    <w:rsid w:val="00CC3D0D"/>
    <w:rsid w:val="00CC4462"/>
    <w:rsid w:val="00CC5B66"/>
    <w:rsid w:val="00CC5DDA"/>
    <w:rsid w:val="00CC6FA2"/>
    <w:rsid w:val="00CC7745"/>
    <w:rsid w:val="00CD1466"/>
    <w:rsid w:val="00CD1E15"/>
    <w:rsid w:val="00CD23DC"/>
    <w:rsid w:val="00CD2475"/>
    <w:rsid w:val="00CD27C9"/>
    <w:rsid w:val="00CD33C4"/>
    <w:rsid w:val="00CD349D"/>
    <w:rsid w:val="00CD3799"/>
    <w:rsid w:val="00CD3DEB"/>
    <w:rsid w:val="00CD4424"/>
    <w:rsid w:val="00CD5730"/>
    <w:rsid w:val="00CD59D4"/>
    <w:rsid w:val="00CD5B9E"/>
    <w:rsid w:val="00CD5C3B"/>
    <w:rsid w:val="00CD5E58"/>
    <w:rsid w:val="00CD606D"/>
    <w:rsid w:val="00CD75B4"/>
    <w:rsid w:val="00CE0405"/>
    <w:rsid w:val="00CE05D6"/>
    <w:rsid w:val="00CE08E5"/>
    <w:rsid w:val="00CE1012"/>
    <w:rsid w:val="00CE17A5"/>
    <w:rsid w:val="00CE17AA"/>
    <w:rsid w:val="00CE32E7"/>
    <w:rsid w:val="00CE3315"/>
    <w:rsid w:val="00CE3E9D"/>
    <w:rsid w:val="00CE44C5"/>
    <w:rsid w:val="00CE4FAF"/>
    <w:rsid w:val="00CE68B6"/>
    <w:rsid w:val="00CE69CD"/>
    <w:rsid w:val="00CE6D6D"/>
    <w:rsid w:val="00CF1248"/>
    <w:rsid w:val="00CF1C3C"/>
    <w:rsid w:val="00CF1F0A"/>
    <w:rsid w:val="00CF20BC"/>
    <w:rsid w:val="00CF2560"/>
    <w:rsid w:val="00CF355A"/>
    <w:rsid w:val="00CF376E"/>
    <w:rsid w:val="00CF3951"/>
    <w:rsid w:val="00CF3D1F"/>
    <w:rsid w:val="00CF4230"/>
    <w:rsid w:val="00CF4A91"/>
    <w:rsid w:val="00CF52D3"/>
    <w:rsid w:val="00CF561E"/>
    <w:rsid w:val="00CF6520"/>
    <w:rsid w:val="00CF65CD"/>
    <w:rsid w:val="00CF66A8"/>
    <w:rsid w:val="00CF68C1"/>
    <w:rsid w:val="00CF6E8E"/>
    <w:rsid w:val="00CF7499"/>
    <w:rsid w:val="00CF788E"/>
    <w:rsid w:val="00CF7B71"/>
    <w:rsid w:val="00D0043B"/>
    <w:rsid w:val="00D0111C"/>
    <w:rsid w:val="00D01176"/>
    <w:rsid w:val="00D01DBA"/>
    <w:rsid w:val="00D0349A"/>
    <w:rsid w:val="00D0366F"/>
    <w:rsid w:val="00D03F5A"/>
    <w:rsid w:val="00D04205"/>
    <w:rsid w:val="00D044DD"/>
    <w:rsid w:val="00D051DE"/>
    <w:rsid w:val="00D054B3"/>
    <w:rsid w:val="00D05532"/>
    <w:rsid w:val="00D059C1"/>
    <w:rsid w:val="00D06118"/>
    <w:rsid w:val="00D07B24"/>
    <w:rsid w:val="00D1044D"/>
    <w:rsid w:val="00D105D7"/>
    <w:rsid w:val="00D106CD"/>
    <w:rsid w:val="00D11503"/>
    <w:rsid w:val="00D116A1"/>
    <w:rsid w:val="00D117B9"/>
    <w:rsid w:val="00D12028"/>
    <w:rsid w:val="00D1219E"/>
    <w:rsid w:val="00D12983"/>
    <w:rsid w:val="00D12B8B"/>
    <w:rsid w:val="00D13DCE"/>
    <w:rsid w:val="00D14796"/>
    <w:rsid w:val="00D1584C"/>
    <w:rsid w:val="00D159EC"/>
    <w:rsid w:val="00D1613E"/>
    <w:rsid w:val="00D16625"/>
    <w:rsid w:val="00D16D7D"/>
    <w:rsid w:val="00D172C4"/>
    <w:rsid w:val="00D17ACB"/>
    <w:rsid w:val="00D17DF4"/>
    <w:rsid w:val="00D20077"/>
    <w:rsid w:val="00D203C5"/>
    <w:rsid w:val="00D2244C"/>
    <w:rsid w:val="00D224F8"/>
    <w:rsid w:val="00D23445"/>
    <w:rsid w:val="00D236CA"/>
    <w:rsid w:val="00D242FD"/>
    <w:rsid w:val="00D24331"/>
    <w:rsid w:val="00D24A40"/>
    <w:rsid w:val="00D251D3"/>
    <w:rsid w:val="00D26EB7"/>
    <w:rsid w:val="00D2747B"/>
    <w:rsid w:val="00D27924"/>
    <w:rsid w:val="00D27E39"/>
    <w:rsid w:val="00D308D9"/>
    <w:rsid w:val="00D30DD9"/>
    <w:rsid w:val="00D30DEA"/>
    <w:rsid w:val="00D349D1"/>
    <w:rsid w:val="00D3689C"/>
    <w:rsid w:val="00D40527"/>
    <w:rsid w:val="00D4229E"/>
    <w:rsid w:val="00D423DA"/>
    <w:rsid w:val="00D4396C"/>
    <w:rsid w:val="00D44415"/>
    <w:rsid w:val="00D44D1A"/>
    <w:rsid w:val="00D46CF8"/>
    <w:rsid w:val="00D501EB"/>
    <w:rsid w:val="00D50400"/>
    <w:rsid w:val="00D5083A"/>
    <w:rsid w:val="00D51B12"/>
    <w:rsid w:val="00D53C05"/>
    <w:rsid w:val="00D54B71"/>
    <w:rsid w:val="00D54D33"/>
    <w:rsid w:val="00D5513A"/>
    <w:rsid w:val="00D55648"/>
    <w:rsid w:val="00D572EB"/>
    <w:rsid w:val="00D578AD"/>
    <w:rsid w:val="00D6068B"/>
    <w:rsid w:val="00D60C12"/>
    <w:rsid w:val="00D60FFB"/>
    <w:rsid w:val="00D61EA9"/>
    <w:rsid w:val="00D61F41"/>
    <w:rsid w:val="00D62C3B"/>
    <w:rsid w:val="00D62C77"/>
    <w:rsid w:val="00D62DA7"/>
    <w:rsid w:val="00D631EE"/>
    <w:rsid w:val="00D64063"/>
    <w:rsid w:val="00D643C1"/>
    <w:rsid w:val="00D64437"/>
    <w:rsid w:val="00D64551"/>
    <w:rsid w:val="00D64F40"/>
    <w:rsid w:val="00D65BD4"/>
    <w:rsid w:val="00D66183"/>
    <w:rsid w:val="00D6686C"/>
    <w:rsid w:val="00D66A63"/>
    <w:rsid w:val="00D67246"/>
    <w:rsid w:val="00D679AD"/>
    <w:rsid w:val="00D679DE"/>
    <w:rsid w:val="00D7081E"/>
    <w:rsid w:val="00D70884"/>
    <w:rsid w:val="00D71CA0"/>
    <w:rsid w:val="00D71E50"/>
    <w:rsid w:val="00D71EC8"/>
    <w:rsid w:val="00D726E8"/>
    <w:rsid w:val="00D73849"/>
    <w:rsid w:val="00D743B6"/>
    <w:rsid w:val="00D74957"/>
    <w:rsid w:val="00D77F94"/>
    <w:rsid w:val="00D80059"/>
    <w:rsid w:val="00D80FE1"/>
    <w:rsid w:val="00D8191E"/>
    <w:rsid w:val="00D81B3B"/>
    <w:rsid w:val="00D83862"/>
    <w:rsid w:val="00D84113"/>
    <w:rsid w:val="00D86132"/>
    <w:rsid w:val="00D8647C"/>
    <w:rsid w:val="00D900D9"/>
    <w:rsid w:val="00D90318"/>
    <w:rsid w:val="00D917E3"/>
    <w:rsid w:val="00D91C03"/>
    <w:rsid w:val="00D91C08"/>
    <w:rsid w:val="00D92B43"/>
    <w:rsid w:val="00D92DC5"/>
    <w:rsid w:val="00D92E2E"/>
    <w:rsid w:val="00D948FF"/>
    <w:rsid w:val="00D94F12"/>
    <w:rsid w:val="00D963CF"/>
    <w:rsid w:val="00D96954"/>
    <w:rsid w:val="00D96F88"/>
    <w:rsid w:val="00D97CD3"/>
    <w:rsid w:val="00DA0627"/>
    <w:rsid w:val="00DA0F60"/>
    <w:rsid w:val="00DA1335"/>
    <w:rsid w:val="00DA170D"/>
    <w:rsid w:val="00DA1A87"/>
    <w:rsid w:val="00DA1EE0"/>
    <w:rsid w:val="00DA253E"/>
    <w:rsid w:val="00DA2FA8"/>
    <w:rsid w:val="00DA4FB1"/>
    <w:rsid w:val="00DA5C4C"/>
    <w:rsid w:val="00DA5FDA"/>
    <w:rsid w:val="00DA6A8E"/>
    <w:rsid w:val="00DA759D"/>
    <w:rsid w:val="00DB01D9"/>
    <w:rsid w:val="00DB0A68"/>
    <w:rsid w:val="00DB0BE2"/>
    <w:rsid w:val="00DB111E"/>
    <w:rsid w:val="00DB166E"/>
    <w:rsid w:val="00DB1A64"/>
    <w:rsid w:val="00DB2075"/>
    <w:rsid w:val="00DB2092"/>
    <w:rsid w:val="00DB2EAC"/>
    <w:rsid w:val="00DB32FC"/>
    <w:rsid w:val="00DB37E5"/>
    <w:rsid w:val="00DB3B52"/>
    <w:rsid w:val="00DB3DCC"/>
    <w:rsid w:val="00DB4B3B"/>
    <w:rsid w:val="00DB525D"/>
    <w:rsid w:val="00DB55B9"/>
    <w:rsid w:val="00DB5824"/>
    <w:rsid w:val="00DB5DB0"/>
    <w:rsid w:val="00DB6162"/>
    <w:rsid w:val="00DB68A0"/>
    <w:rsid w:val="00DB6EE5"/>
    <w:rsid w:val="00DB6EE6"/>
    <w:rsid w:val="00DB7EF3"/>
    <w:rsid w:val="00DC0D84"/>
    <w:rsid w:val="00DC0FFA"/>
    <w:rsid w:val="00DC1619"/>
    <w:rsid w:val="00DC1A48"/>
    <w:rsid w:val="00DC1C7E"/>
    <w:rsid w:val="00DC2413"/>
    <w:rsid w:val="00DC2AEE"/>
    <w:rsid w:val="00DC2EC1"/>
    <w:rsid w:val="00DC3ACD"/>
    <w:rsid w:val="00DC3CE7"/>
    <w:rsid w:val="00DC4148"/>
    <w:rsid w:val="00DC5857"/>
    <w:rsid w:val="00DC60CB"/>
    <w:rsid w:val="00DC70CE"/>
    <w:rsid w:val="00DC739A"/>
    <w:rsid w:val="00DC7CCB"/>
    <w:rsid w:val="00DD1379"/>
    <w:rsid w:val="00DD1651"/>
    <w:rsid w:val="00DD29DC"/>
    <w:rsid w:val="00DD3FE0"/>
    <w:rsid w:val="00DD3FEE"/>
    <w:rsid w:val="00DD4E93"/>
    <w:rsid w:val="00DD4F5E"/>
    <w:rsid w:val="00DD4FF2"/>
    <w:rsid w:val="00DD5BBB"/>
    <w:rsid w:val="00DE0565"/>
    <w:rsid w:val="00DE09D9"/>
    <w:rsid w:val="00DE1449"/>
    <w:rsid w:val="00DE1C54"/>
    <w:rsid w:val="00DE1FE6"/>
    <w:rsid w:val="00DE2ED4"/>
    <w:rsid w:val="00DE30A8"/>
    <w:rsid w:val="00DE3B26"/>
    <w:rsid w:val="00DE3EB2"/>
    <w:rsid w:val="00DE5C53"/>
    <w:rsid w:val="00DE63F9"/>
    <w:rsid w:val="00DE72E7"/>
    <w:rsid w:val="00DF06DE"/>
    <w:rsid w:val="00DF1452"/>
    <w:rsid w:val="00DF1A83"/>
    <w:rsid w:val="00DF238C"/>
    <w:rsid w:val="00DF2706"/>
    <w:rsid w:val="00DF298F"/>
    <w:rsid w:val="00DF2ACE"/>
    <w:rsid w:val="00DF4393"/>
    <w:rsid w:val="00DF46CF"/>
    <w:rsid w:val="00DF5AF5"/>
    <w:rsid w:val="00DF61C2"/>
    <w:rsid w:val="00DF62AB"/>
    <w:rsid w:val="00DF6AB9"/>
    <w:rsid w:val="00DF783D"/>
    <w:rsid w:val="00E017F1"/>
    <w:rsid w:val="00E021E3"/>
    <w:rsid w:val="00E02F67"/>
    <w:rsid w:val="00E0305F"/>
    <w:rsid w:val="00E035CE"/>
    <w:rsid w:val="00E041FC"/>
    <w:rsid w:val="00E04447"/>
    <w:rsid w:val="00E04A68"/>
    <w:rsid w:val="00E06080"/>
    <w:rsid w:val="00E0633D"/>
    <w:rsid w:val="00E06970"/>
    <w:rsid w:val="00E06CCF"/>
    <w:rsid w:val="00E079CA"/>
    <w:rsid w:val="00E10370"/>
    <w:rsid w:val="00E10AC8"/>
    <w:rsid w:val="00E10CE0"/>
    <w:rsid w:val="00E1167F"/>
    <w:rsid w:val="00E116F8"/>
    <w:rsid w:val="00E11858"/>
    <w:rsid w:val="00E11AE0"/>
    <w:rsid w:val="00E148B7"/>
    <w:rsid w:val="00E14C38"/>
    <w:rsid w:val="00E14F47"/>
    <w:rsid w:val="00E15CA5"/>
    <w:rsid w:val="00E167E1"/>
    <w:rsid w:val="00E16ED2"/>
    <w:rsid w:val="00E17223"/>
    <w:rsid w:val="00E20A2C"/>
    <w:rsid w:val="00E21DD7"/>
    <w:rsid w:val="00E2200B"/>
    <w:rsid w:val="00E2200C"/>
    <w:rsid w:val="00E22225"/>
    <w:rsid w:val="00E22258"/>
    <w:rsid w:val="00E22B35"/>
    <w:rsid w:val="00E2345D"/>
    <w:rsid w:val="00E23A9F"/>
    <w:rsid w:val="00E24280"/>
    <w:rsid w:val="00E24F71"/>
    <w:rsid w:val="00E251B6"/>
    <w:rsid w:val="00E25887"/>
    <w:rsid w:val="00E26D8D"/>
    <w:rsid w:val="00E313DA"/>
    <w:rsid w:val="00E316EE"/>
    <w:rsid w:val="00E32A95"/>
    <w:rsid w:val="00E33C09"/>
    <w:rsid w:val="00E34923"/>
    <w:rsid w:val="00E34CA5"/>
    <w:rsid w:val="00E35654"/>
    <w:rsid w:val="00E35E89"/>
    <w:rsid w:val="00E36862"/>
    <w:rsid w:val="00E36B76"/>
    <w:rsid w:val="00E3715A"/>
    <w:rsid w:val="00E404F9"/>
    <w:rsid w:val="00E414CC"/>
    <w:rsid w:val="00E417AD"/>
    <w:rsid w:val="00E418FD"/>
    <w:rsid w:val="00E424BB"/>
    <w:rsid w:val="00E43371"/>
    <w:rsid w:val="00E43C32"/>
    <w:rsid w:val="00E4473E"/>
    <w:rsid w:val="00E4491D"/>
    <w:rsid w:val="00E44C24"/>
    <w:rsid w:val="00E451A5"/>
    <w:rsid w:val="00E45957"/>
    <w:rsid w:val="00E464B2"/>
    <w:rsid w:val="00E467E7"/>
    <w:rsid w:val="00E46F19"/>
    <w:rsid w:val="00E46F3C"/>
    <w:rsid w:val="00E475F8"/>
    <w:rsid w:val="00E50667"/>
    <w:rsid w:val="00E50F60"/>
    <w:rsid w:val="00E51958"/>
    <w:rsid w:val="00E52CCB"/>
    <w:rsid w:val="00E539E7"/>
    <w:rsid w:val="00E559D0"/>
    <w:rsid w:val="00E565AE"/>
    <w:rsid w:val="00E56874"/>
    <w:rsid w:val="00E56BED"/>
    <w:rsid w:val="00E574EC"/>
    <w:rsid w:val="00E60A5D"/>
    <w:rsid w:val="00E6113E"/>
    <w:rsid w:val="00E625CA"/>
    <w:rsid w:val="00E66BA4"/>
    <w:rsid w:val="00E66F0F"/>
    <w:rsid w:val="00E6712A"/>
    <w:rsid w:val="00E6765E"/>
    <w:rsid w:val="00E67E83"/>
    <w:rsid w:val="00E7095D"/>
    <w:rsid w:val="00E71F2C"/>
    <w:rsid w:val="00E72C17"/>
    <w:rsid w:val="00E72FFF"/>
    <w:rsid w:val="00E73C61"/>
    <w:rsid w:val="00E74E99"/>
    <w:rsid w:val="00E750E8"/>
    <w:rsid w:val="00E7658E"/>
    <w:rsid w:val="00E765CC"/>
    <w:rsid w:val="00E76642"/>
    <w:rsid w:val="00E77046"/>
    <w:rsid w:val="00E77E5B"/>
    <w:rsid w:val="00E8055E"/>
    <w:rsid w:val="00E80763"/>
    <w:rsid w:val="00E80CC5"/>
    <w:rsid w:val="00E80FD2"/>
    <w:rsid w:val="00E81CC9"/>
    <w:rsid w:val="00E825CA"/>
    <w:rsid w:val="00E82614"/>
    <w:rsid w:val="00E82817"/>
    <w:rsid w:val="00E838C9"/>
    <w:rsid w:val="00E84118"/>
    <w:rsid w:val="00E843B4"/>
    <w:rsid w:val="00E84B8C"/>
    <w:rsid w:val="00E85332"/>
    <w:rsid w:val="00E8563D"/>
    <w:rsid w:val="00E857E0"/>
    <w:rsid w:val="00E85B73"/>
    <w:rsid w:val="00E86979"/>
    <w:rsid w:val="00E87A33"/>
    <w:rsid w:val="00E87C1F"/>
    <w:rsid w:val="00E909DE"/>
    <w:rsid w:val="00E91002"/>
    <w:rsid w:val="00E920C7"/>
    <w:rsid w:val="00E92EF9"/>
    <w:rsid w:val="00E930C6"/>
    <w:rsid w:val="00E93ACA"/>
    <w:rsid w:val="00E9514D"/>
    <w:rsid w:val="00E95448"/>
    <w:rsid w:val="00E95956"/>
    <w:rsid w:val="00E95F7B"/>
    <w:rsid w:val="00E95FD6"/>
    <w:rsid w:val="00E9628C"/>
    <w:rsid w:val="00E96E72"/>
    <w:rsid w:val="00E96EFB"/>
    <w:rsid w:val="00E96F2B"/>
    <w:rsid w:val="00E97AE1"/>
    <w:rsid w:val="00EA0BDD"/>
    <w:rsid w:val="00EA1519"/>
    <w:rsid w:val="00EA1D11"/>
    <w:rsid w:val="00EA227B"/>
    <w:rsid w:val="00EA2E0C"/>
    <w:rsid w:val="00EA3214"/>
    <w:rsid w:val="00EA531B"/>
    <w:rsid w:val="00EA59F8"/>
    <w:rsid w:val="00EA5FFB"/>
    <w:rsid w:val="00EA63ED"/>
    <w:rsid w:val="00EA68A3"/>
    <w:rsid w:val="00EA68A6"/>
    <w:rsid w:val="00EB008F"/>
    <w:rsid w:val="00EB0407"/>
    <w:rsid w:val="00EB0536"/>
    <w:rsid w:val="00EB1E0B"/>
    <w:rsid w:val="00EB2587"/>
    <w:rsid w:val="00EB423D"/>
    <w:rsid w:val="00EB42A8"/>
    <w:rsid w:val="00EB5601"/>
    <w:rsid w:val="00EB75C8"/>
    <w:rsid w:val="00EB7807"/>
    <w:rsid w:val="00EB7DAD"/>
    <w:rsid w:val="00EB7E4E"/>
    <w:rsid w:val="00EC3084"/>
    <w:rsid w:val="00EC3CF8"/>
    <w:rsid w:val="00EC4AB6"/>
    <w:rsid w:val="00EC501A"/>
    <w:rsid w:val="00EC526F"/>
    <w:rsid w:val="00EC5C01"/>
    <w:rsid w:val="00EC6965"/>
    <w:rsid w:val="00EC72A0"/>
    <w:rsid w:val="00ED0A75"/>
    <w:rsid w:val="00ED144B"/>
    <w:rsid w:val="00ED1A64"/>
    <w:rsid w:val="00ED21B1"/>
    <w:rsid w:val="00ED3A4C"/>
    <w:rsid w:val="00ED4CCB"/>
    <w:rsid w:val="00ED6423"/>
    <w:rsid w:val="00ED6DC7"/>
    <w:rsid w:val="00EE032A"/>
    <w:rsid w:val="00EE0910"/>
    <w:rsid w:val="00EE334C"/>
    <w:rsid w:val="00EE493C"/>
    <w:rsid w:val="00EE573F"/>
    <w:rsid w:val="00EE5BD1"/>
    <w:rsid w:val="00EE66F9"/>
    <w:rsid w:val="00EE7021"/>
    <w:rsid w:val="00EF08E3"/>
    <w:rsid w:val="00EF2E4D"/>
    <w:rsid w:val="00EF3427"/>
    <w:rsid w:val="00EF398B"/>
    <w:rsid w:val="00EF5074"/>
    <w:rsid w:val="00EF5C82"/>
    <w:rsid w:val="00EF7596"/>
    <w:rsid w:val="00F00BA6"/>
    <w:rsid w:val="00F00C13"/>
    <w:rsid w:val="00F00CBB"/>
    <w:rsid w:val="00F020F8"/>
    <w:rsid w:val="00F021ED"/>
    <w:rsid w:val="00F0278D"/>
    <w:rsid w:val="00F03203"/>
    <w:rsid w:val="00F0457C"/>
    <w:rsid w:val="00F0461C"/>
    <w:rsid w:val="00F04E1D"/>
    <w:rsid w:val="00F05147"/>
    <w:rsid w:val="00F054C6"/>
    <w:rsid w:val="00F05A89"/>
    <w:rsid w:val="00F06B0B"/>
    <w:rsid w:val="00F078AA"/>
    <w:rsid w:val="00F078EC"/>
    <w:rsid w:val="00F100C2"/>
    <w:rsid w:val="00F1016C"/>
    <w:rsid w:val="00F10410"/>
    <w:rsid w:val="00F10917"/>
    <w:rsid w:val="00F10924"/>
    <w:rsid w:val="00F10BD6"/>
    <w:rsid w:val="00F11022"/>
    <w:rsid w:val="00F11717"/>
    <w:rsid w:val="00F11740"/>
    <w:rsid w:val="00F1263A"/>
    <w:rsid w:val="00F127C1"/>
    <w:rsid w:val="00F12E74"/>
    <w:rsid w:val="00F14E10"/>
    <w:rsid w:val="00F14E2D"/>
    <w:rsid w:val="00F15355"/>
    <w:rsid w:val="00F1548E"/>
    <w:rsid w:val="00F15649"/>
    <w:rsid w:val="00F15CEC"/>
    <w:rsid w:val="00F15E22"/>
    <w:rsid w:val="00F16569"/>
    <w:rsid w:val="00F178DE"/>
    <w:rsid w:val="00F17EF3"/>
    <w:rsid w:val="00F2035B"/>
    <w:rsid w:val="00F22AC8"/>
    <w:rsid w:val="00F24A59"/>
    <w:rsid w:val="00F24C92"/>
    <w:rsid w:val="00F26055"/>
    <w:rsid w:val="00F26716"/>
    <w:rsid w:val="00F27ACD"/>
    <w:rsid w:val="00F31573"/>
    <w:rsid w:val="00F31D8D"/>
    <w:rsid w:val="00F31ECF"/>
    <w:rsid w:val="00F32481"/>
    <w:rsid w:val="00F32984"/>
    <w:rsid w:val="00F32CBE"/>
    <w:rsid w:val="00F33426"/>
    <w:rsid w:val="00F34445"/>
    <w:rsid w:val="00F34919"/>
    <w:rsid w:val="00F34BA8"/>
    <w:rsid w:val="00F34BAD"/>
    <w:rsid w:val="00F35E07"/>
    <w:rsid w:val="00F370E9"/>
    <w:rsid w:val="00F377BF"/>
    <w:rsid w:val="00F37DD4"/>
    <w:rsid w:val="00F40182"/>
    <w:rsid w:val="00F40B38"/>
    <w:rsid w:val="00F40C4F"/>
    <w:rsid w:val="00F411D9"/>
    <w:rsid w:val="00F42304"/>
    <w:rsid w:val="00F42861"/>
    <w:rsid w:val="00F42EDE"/>
    <w:rsid w:val="00F43209"/>
    <w:rsid w:val="00F43B2C"/>
    <w:rsid w:val="00F444B7"/>
    <w:rsid w:val="00F44830"/>
    <w:rsid w:val="00F44D37"/>
    <w:rsid w:val="00F45304"/>
    <w:rsid w:val="00F45934"/>
    <w:rsid w:val="00F46AB9"/>
    <w:rsid w:val="00F46B5A"/>
    <w:rsid w:val="00F46C3C"/>
    <w:rsid w:val="00F46CC7"/>
    <w:rsid w:val="00F50E71"/>
    <w:rsid w:val="00F5166A"/>
    <w:rsid w:val="00F519E6"/>
    <w:rsid w:val="00F5248B"/>
    <w:rsid w:val="00F52633"/>
    <w:rsid w:val="00F53DC4"/>
    <w:rsid w:val="00F54631"/>
    <w:rsid w:val="00F54707"/>
    <w:rsid w:val="00F54BD7"/>
    <w:rsid w:val="00F55B6F"/>
    <w:rsid w:val="00F57032"/>
    <w:rsid w:val="00F601ED"/>
    <w:rsid w:val="00F6104A"/>
    <w:rsid w:val="00F61523"/>
    <w:rsid w:val="00F61E09"/>
    <w:rsid w:val="00F6202F"/>
    <w:rsid w:val="00F62BFF"/>
    <w:rsid w:val="00F631F4"/>
    <w:rsid w:val="00F63612"/>
    <w:rsid w:val="00F645FF"/>
    <w:rsid w:val="00F650A5"/>
    <w:rsid w:val="00F65292"/>
    <w:rsid w:val="00F66233"/>
    <w:rsid w:val="00F66234"/>
    <w:rsid w:val="00F70596"/>
    <w:rsid w:val="00F70BA6"/>
    <w:rsid w:val="00F7136C"/>
    <w:rsid w:val="00F71E2E"/>
    <w:rsid w:val="00F71F9B"/>
    <w:rsid w:val="00F72BC2"/>
    <w:rsid w:val="00F72DAE"/>
    <w:rsid w:val="00F7312F"/>
    <w:rsid w:val="00F73FBB"/>
    <w:rsid w:val="00F74089"/>
    <w:rsid w:val="00F74EA6"/>
    <w:rsid w:val="00F7527B"/>
    <w:rsid w:val="00F75532"/>
    <w:rsid w:val="00F75CA3"/>
    <w:rsid w:val="00F760DB"/>
    <w:rsid w:val="00F76B77"/>
    <w:rsid w:val="00F77457"/>
    <w:rsid w:val="00F77F6C"/>
    <w:rsid w:val="00F80238"/>
    <w:rsid w:val="00F80601"/>
    <w:rsid w:val="00F80C45"/>
    <w:rsid w:val="00F8103D"/>
    <w:rsid w:val="00F818AF"/>
    <w:rsid w:val="00F81DFB"/>
    <w:rsid w:val="00F826DF"/>
    <w:rsid w:val="00F82D7F"/>
    <w:rsid w:val="00F83482"/>
    <w:rsid w:val="00F83572"/>
    <w:rsid w:val="00F8357C"/>
    <w:rsid w:val="00F84498"/>
    <w:rsid w:val="00F854EF"/>
    <w:rsid w:val="00F85E4C"/>
    <w:rsid w:val="00F86215"/>
    <w:rsid w:val="00F86688"/>
    <w:rsid w:val="00F8713D"/>
    <w:rsid w:val="00F87787"/>
    <w:rsid w:val="00F87ECD"/>
    <w:rsid w:val="00F901E0"/>
    <w:rsid w:val="00F90B68"/>
    <w:rsid w:val="00F90BFC"/>
    <w:rsid w:val="00F910FB"/>
    <w:rsid w:val="00F91705"/>
    <w:rsid w:val="00F91888"/>
    <w:rsid w:val="00F93756"/>
    <w:rsid w:val="00F93C15"/>
    <w:rsid w:val="00F93C8D"/>
    <w:rsid w:val="00F947AE"/>
    <w:rsid w:val="00F94EF4"/>
    <w:rsid w:val="00F964CD"/>
    <w:rsid w:val="00F96EDD"/>
    <w:rsid w:val="00F97B7D"/>
    <w:rsid w:val="00FA0477"/>
    <w:rsid w:val="00FA0571"/>
    <w:rsid w:val="00FA0890"/>
    <w:rsid w:val="00FA0A5E"/>
    <w:rsid w:val="00FA103E"/>
    <w:rsid w:val="00FA1514"/>
    <w:rsid w:val="00FA162E"/>
    <w:rsid w:val="00FA17F2"/>
    <w:rsid w:val="00FA1B08"/>
    <w:rsid w:val="00FA1C4A"/>
    <w:rsid w:val="00FA1CAF"/>
    <w:rsid w:val="00FA1CDE"/>
    <w:rsid w:val="00FA1E71"/>
    <w:rsid w:val="00FA246F"/>
    <w:rsid w:val="00FA2DA3"/>
    <w:rsid w:val="00FA3625"/>
    <w:rsid w:val="00FA49F5"/>
    <w:rsid w:val="00FA6472"/>
    <w:rsid w:val="00FA64DA"/>
    <w:rsid w:val="00FA652A"/>
    <w:rsid w:val="00FA7312"/>
    <w:rsid w:val="00FA77A0"/>
    <w:rsid w:val="00FA7D7E"/>
    <w:rsid w:val="00FB28A4"/>
    <w:rsid w:val="00FB2B3D"/>
    <w:rsid w:val="00FB4350"/>
    <w:rsid w:val="00FB4B7E"/>
    <w:rsid w:val="00FB4C0B"/>
    <w:rsid w:val="00FB5BF5"/>
    <w:rsid w:val="00FB6098"/>
    <w:rsid w:val="00FB6C47"/>
    <w:rsid w:val="00FB702E"/>
    <w:rsid w:val="00FB748B"/>
    <w:rsid w:val="00FB7E2B"/>
    <w:rsid w:val="00FC0767"/>
    <w:rsid w:val="00FC0ABD"/>
    <w:rsid w:val="00FC0DBC"/>
    <w:rsid w:val="00FC1316"/>
    <w:rsid w:val="00FC1729"/>
    <w:rsid w:val="00FC1BC7"/>
    <w:rsid w:val="00FC21E2"/>
    <w:rsid w:val="00FC251C"/>
    <w:rsid w:val="00FC2847"/>
    <w:rsid w:val="00FC2995"/>
    <w:rsid w:val="00FC345F"/>
    <w:rsid w:val="00FC3555"/>
    <w:rsid w:val="00FC3CC5"/>
    <w:rsid w:val="00FC4961"/>
    <w:rsid w:val="00FC4B72"/>
    <w:rsid w:val="00FC4D67"/>
    <w:rsid w:val="00FC4D89"/>
    <w:rsid w:val="00FC4F29"/>
    <w:rsid w:val="00FC5206"/>
    <w:rsid w:val="00FC676C"/>
    <w:rsid w:val="00FC678E"/>
    <w:rsid w:val="00FC6F9C"/>
    <w:rsid w:val="00FD028C"/>
    <w:rsid w:val="00FD076D"/>
    <w:rsid w:val="00FD15AC"/>
    <w:rsid w:val="00FD20BC"/>
    <w:rsid w:val="00FD2217"/>
    <w:rsid w:val="00FD3948"/>
    <w:rsid w:val="00FD3B38"/>
    <w:rsid w:val="00FD3DBC"/>
    <w:rsid w:val="00FD447D"/>
    <w:rsid w:val="00FD5AA1"/>
    <w:rsid w:val="00FD5C03"/>
    <w:rsid w:val="00FD623E"/>
    <w:rsid w:val="00FD6286"/>
    <w:rsid w:val="00FD6C59"/>
    <w:rsid w:val="00FD76CC"/>
    <w:rsid w:val="00FD7FE3"/>
    <w:rsid w:val="00FE097C"/>
    <w:rsid w:val="00FE0CF9"/>
    <w:rsid w:val="00FE0D84"/>
    <w:rsid w:val="00FE1910"/>
    <w:rsid w:val="00FE3B49"/>
    <w:rsid w:val="00FE3EFD"/>
    <w:rsid w:val="00FE3F4D"/>
    <w:rsid w:val="00FE411C"/>
    <w:rsid w:val="00FE45A9"/>
    <w:rsid w:val="00FE48F4"/>
    <w:rsid w:val="00FE5074"/>
    <w:rsid w:val="00FE5DBC"/>
    <w:rsid w:val="00FE6445"/>
    <w:rsid w:val="00FE69B8"/>
    <w:rsid w:val="00FE6FDC"/>
    <w:rsid w:val="00FE7184"/>
    <w:rsid w:val="00FE71D7"/>
    <w:rsid w:val="00FE72CB"/>
    <w:rsid w:val="00FE7456"/>
    <w:rsid w:val="00FE74C2"/>
    <w:rsid w:val="00FE7988"/>
    <w:rsid w:val="00FE7AC2"/>
    <w:rsid w:val="00FE7FFB"/>
    <w:rsid w:val="00FF014F"/>
    <w:rsid w:val="00FF03D7"/>
    <w:rsid w:val="00FF0542"/>
    <w:rsid w:val="00FF0A18"/>
    <w:rsid w:val="00FF0DE4"/>
    <w:rsid w:val="00FF1822"/>
    <w:rsid w:val="00FF26B6"/>
    <w:rsid w:val="00FF3D48"/>
    <w:rsid w:val="00FF3EB8"/>
    <w:rsid w:val="00FF4306"/>
    <w:rsid w:val="00FF4939"/>
    <w:rsid w:val="00FF52C9"/>
    <w:rsid w:val="00FF612A"/>
    <w:rsid w:val="00FF6451"/>
    <w:rsid w:val="00FF6933"/>
    <w:rsid w:val="00FF793B"/>
    <w:rsid w:val="00FF7E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vertical-relative:page;v-text-anchor:bottom" fill="f" fillcolor="white" stroke="f">
      <v:fill color="white" on="f"/>
      <v:stroke on="f"/>
      <v:textbox inset="0,0,0,0"/>
      <o:colormru v:ext="edit" colors="#ddd,#f8f8f8"/>
    </o:shapedefaults>
    <o:shapelayout v:ext="edit">
      <o:idmap v:ext="edit" data="2"/>
    </o:shapelayout>
  </w:shapeDefaults>
  <w:decimalSymbol w:val="."/>
  <w:listSeparator w:val=","/>
  <w14:docId w14:val="27B11F43"/>
  <w15:docId w15:val="{8EDFE7D3-7F41-4122-9351-7C999735B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71" w:qFormat="1"/>
    <w:lsdException w:name="heading 2" w:uiPriority="71" w:qFormat="1"/>
    <w:lsdException w:name="heading 3" w:uiPriority="71" w:unhideWhenUsed="1" w:qFormat="1"/>
    <w:lsdException w:name="heading 4" w:uiPriority="71" w:unhideWhenUsed="1" w:qFormat="1"/>
    <w:lsdException w:name="heading 5" w:uiPriority="71" w:unhideWhenUsed="1" w:qFormat="1"/>
    <w:lsdException w:name="heading 6" w:unhideWhenUsed="1" w:qFormat="1"/>
    <w:lsdException w:name="heading 7" w:unhideWhenUsed="1" w:qFormat="1"/>
    <w:lsdException w:name="heading 8" w:unhideWhenUsed="1" w:qFormat="1"/>
    <w:lsdException w:name="heading 9" w:unhideWhenUs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2" w:unhideWhenUsed="1" w:qFormat="1"/>
    <w:lsdException w:name="List Number" w:locked="1" w:semiHidden="1" w:uiPriority="2" w:unhideWhenUsed="1"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2" w:unhideWhenUsed="1" w:qFormat="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4" w:unhideWhenUsed="1" w:qFormat="1"/>
    <w:lsdException w:name="List Number 3" w:locked="1" w:semiHidden="1" w:unhideWhenUsed="1"/>
    <w:lsdException w:name="List Number 4" w:locked="1" w:semiHidden="1" w:unhideWhenUsed="1"/>
    <w:lsdException w:name="List Number 5" w:locked="1" w:semiHidden="1" w:unhideWhenUsed="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qFormat="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91DDE"/>
    <w:pPr>
      <w:spacing w:after="120"/>
    </w:pPr>
    <w:rPr>
      <w:rFonts w:eastAsia="Calibri"/>
      <w:color w:val="000000"/>
    </w:rPr>
  </w:style>
  <w:style w:type="paragraph" w:styleId="Heading1">
    <w:name w:val="heading 1"/>
    <w:next w:val="BodyText"/>
    <w:link w:val="Heading1Char"/>
    <w:uiPriority w:val="1"/>
    <w:qFormat/>
    <w:rsid w:val="00C91DDE"/>
    <w:pPr>
      <w:keepNext/>
      <w:keepLines/>
      <w:pageBreakBefore/>
      <w:numPr>
        <w:numId w:val="13"/>
      </w:numPr>
      <w:tabs>
        <w:tab w:val="left" w:pos="1134"/>
      </w:tabs>
      <w:spacing w:after="960" w:line="480" w:lineRule="exact"/>
      <w:ind w:left="1134" w:hanging="1134"/>
      <w:outlineLvl w:val="0"/>
    </w:pPr>
    <w:rPr>
      <w:rFonts w:eastAsiaTheme="majorEastAsia" w:cstheme="majorBidi"/>
      <w:bCs/>
      <w:color w:val="757579" w:themeColor="accent3"/>
      <w:sz w:val="44"/>
      <w:szCs w:val="28"/>
    </w:rPr>
  </w:style>
  <w:style w:type="paragraph" w:styleId="Heading2">
    <w:name w:val="heading 2"/>
    <w:basedOn w:val="Heading1"/>
    <w:next w:val="BodyText"/>
    <w:link w:val="Heading2Char"/>
    <w:uiPriority w:val="1"/>
    <w:qFormat/>
    <w:rsid w:val="00C91DDE"/>
    <w:pPr>
      <w:pageBreakBefore w:val="0"/>
      <w:numPr>
        <w:ilvl w:val="1"/>
      </w:numPr>
      <w:spacing w:before="360" w:after="240" w:line="240" w:lineRule="auto"/>
      <w:outlineLvl w:val="1"/>
    </w:pPr>
    <w:rPr>
      <w:color w:val="001D34" w:themeColor="accent2"/>
      <w:sz w:val="32"/>
      <w:szCs w:val="26"/>
    </w:rPr>
  </w:style>
  <w:style w:type="paragraph" w:styleId="Heading3">
    <w:name w:val="heading 3"/>
    <w:basedOn w:val="Heading2"/>
    <w:next w:val="BodyText"/>
    <w:link w:val="Heading3Char"/>
    <w:uiPriority w:val="1"/>
    <w:qFormat/>
    <w:rsid w:val="00E71F2C"/>
    <w:pPr>
      <w:numPr>
        <w:ilvl w:val="2"/>
      </w:numPr>
      <w:ind w:left="1134" w:hanging="1134"/>
      <w:outlineLvl w:val="2"/>
    </w:pPr>
    <w:rPr>
      <w:b/>
      <w:color w:val="auto"/>
      <w:sz w:val="26"/>
    </w:rPr>
  </w:style>
  <w:style w:type="paragraph" w:styleId="Heading4">
    <w:name w:val="heading 4"/>
    <w:basedOn w:val="Heading3"/>
    <w:next w:val="BodyText"/>
    <w:link w:val="Heading4Char"/>
    <w:uiPriority w:val="1"/>
    <w:qFormat/>
    <w:rsid w:val="00C91DDE"/>
    <w:pPr>
      <w:numPr>
        <w:ilvl w:val="0"/>
        <w:numId w:val="0"/>
      </w:numPr>
      <w:spacing w:before="240" w:after="120"/>
      <w:outlineLvl w:val="3"/>
    </w:pPr>
    <w:rPr>
      <w:iCs/>
      <w:color w:val="757579" w:themeColor="accent3"/>
      <w:spacing w:val="1"/>
      <w:sz w:val="24"/>
    </w:rPr>
  </w:style>
  <w:style w:type="paragraph" w:styleId="Heading5">
    <w:name w:val="heading 5"/>
    <w:basedOn w:val="Heading4"/>
    <w:next w:val="BodyText"/>
    <w:link w:val="Heading5Char"/>
    <w:uiPriority w:val="1"/>
    <w:qFormat/>
    <w:rsid w:val="00C80108"/>
    <w:pPr>
      <w:outlineLvl w:val="4"/>
    </w:pPr>
    <w:rPr>
      <w:color w:val="auto"/>
      <w:sz w:val="22"/>
    </w:rPr>
  </w:style>
  <w:style w:type="paragraph" w:styleId="Heading6">
    <w:name w:val="heading 6"/>
    <w:basedOn w:val="Normal"/>
    <w:next w:val="Normal"/>
    <w:link w:val="Heading6Char"/>
    <w:uiPriority w:val="99"/>
    <w:semiHidden/>
    <w:qFormat/>
    <w:rsid w:val="001249CC"/>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9"/>
    <w:semiHidden/>
    <w:qFormat/>
    <w:locked/>
    <w:rsid w:val="00DB55B9"/>
    <w:pPr>
      <w:spacing w:before="240" w:after="60"/>
      <w:outlineLvl w:val="6"/>
    </w:pPr>
    <w:rPr>
      <w:rFonts w:asciiTheme="minorHAnsi" w:hAnsiTheme="minorHAnsi" w:cstheme="majorBidi"/>
      <w:sz w:val="24"/>
      <w:szCs w:val="24"/>
    </w:rPr>
  </w:style>
  <w:style w:type="paragraph" w:styleId="Heading8">
    <w:name w:val="heading 8"/>
    <w:basedOn w:val="Normal"/>
    <w:next w:val="Normal"/>
    <w:link w:val="Heading8Char"/>
    <w:uiPriority w:val="99"/>
    <w:semiHidden/>
    <w:qFormat/>
    <w:locked/>
    <w:rsid w:val="00DB55B9"/>
    <w:pPr>
      <w:spacing w:before="240" w:after="60"/>
      <w:outlineLvl w:val="7"/>
    </w:pPr>
    <w:rPr>
      <w:rFonts w:asciiTheme="minorHAnsi" w:hAnsiTheme="minorHAnsi" w:cstheme="majorBidi"/>
      <w:i/>
      <w:iCs/>
      <w:sz w:val="24"/>
      <w:szCs w:val="24"/>
    </w:rPr>
  </w:style>
  <w:style w:type="paragraph" w:styleId="Heading9">
    <w:name w:val="heading 9"/>
    <w:aliases w:val="Appendix Heading 1"/>
    <w:basedOn w:val="AppendixHeading1base"/>
    <w:next w:val="BodyText"/>
    <w:link w:val="Heading9Char"/>
    <w:uiPriority w:val="10"/>
    <w:locked/>
    <w:rsid w:val="0015572F"/>
    <w:pPr>
      <w:spacing w:after="1080"/>
      <w:outlineLvl w:val="8"/>
    </w:pPr>
    <w:rPr>
      <w:b w:val="0"/>
      <w:color w:val="757579" w:themeColor="accent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C91DDE"/>
    <w:rPr>
      <w:rFonts w:eastAsiaTheme="majorEastAsia" w:cstheme="majorBidi"/>
      <w:bCs/>
      <w:color w:val="757579" w:themeColor="accent3"/>
      <w:sz w:val="44"/>
      <w:szCs w:val="28"/>
    </w:rPr>
  </w:style>
  <w:style w:type="character" w:customStyle="1" w:styleId="Heading2Char">
    <w:name w:val="Heading 2 Char"/>
    <w:basedOn w:val="DefaultParagraphFont"/>
    <w:link w:val="Heading2"/>
    <w:uiPriority w:val="1"/>
    <w:locked/>
    <w:rsid w:val="00C91DDE"/>
    <w:rPr>
      <w:rFonts w:eastAsiaTheme="majorEastAsia" w:cstheme="majorBidi"/>
      <w:bCs/>
      <w:color w:val="001D34" w:themeColor="accent2"/>
      <w:sz w:val="32"/>
      <w:szCs w:val="26"/>
    </w:rPr>
  </w:style>
  <w:style w:type="character" w:customStyle="1" w:styleId="Heading3Char">
    <w:name w:val="Heading 3 Char"/>
    <w:basedOn w:val="DefaultParagraphFont"/>
    <w:link w:val="Heading3"/>
    <w:uiPriority w:val="1"/>
    <w:locked/>
    <w:rsid w:val="00E71F2C"/>
    <w:rPr>
      <w:rFonts w:eastAsiaTheme="majorEastAsia" w:cstheme="majorBidi"/>
      <w:b/>
      <w:bCs/>
      <w:sz w:val="26"/>
      <w:szCs w:val="26"/>
    </w:rPr>
  </w:style>
  <w:style w:type="character" w:customStyle="1" w:styleId="Heading4Char">
    <w:name w:val="Heading 4 Char"/>
    <w:basedOn w:val="DefaultParagraphFont"/>
    <w:link w:val="Heading4"/>
    <w:uiPriority w:val="1"/>
    <w:locked/>
    <w:rsid w:val="00C91DDE"/>
    <w:rPr>
      <w:rFonts w:eastAsiaTheme="majorEastAsia" w:cstheme="majorBidi"/>
      <w:b/>
      <w:bCs/>
      <w:iCs/>
      <w:color w:val="757579" w:themeColor="accent3"/>
      <w:spacing w:val="1"/>
      <w:sz w:val="24"/>
      <w:szCs w:val="26"/>
    </w:rPr>
  </w:style>
  <w:style w:type="character" w:customStyle="1" w:styleId="Heading5Char">
    <w:name w:val="Heading 5 Char"/>
    <w:basedOn w:val="DefaultParagraphFont"/>
    <w:link w:val="Heading5"/>
    <w:uiPriority w:val="1"/>
    <w:locked/>
    <w:rsid w:val="00C80108"/>
    <w:rPr>
      <w:rFonts w:eastAsiaTheme="majorEastAsia" w:cstheme="majorBidi"/>
      <w:b/>
      <w:bCs/>
      <w:iCs/>
      <w:spacing w:val="1"/>
      <w:szCs w:val="26"/>
    </w:rPr>
  </w:style>
  <w:style w:type="character" w:customStyle="1" w:styleId="Heading6Char">
    <w:name w:val="Heading 6 Char"/>
    <w:basedOn w:val="DefaultParagraphFont"/>
    <w:link w:val="Heading6"/>
    <w:uiPriority w:val="99"/>
    <w:semiHidden/>
    <w:locked/>
    <w:rsid w:val="00DB55B9"/>
    <w:rPr>
      <w:rFonts w:eastAsiaTheme="majorEastAsia" w:cstheme="majorBidi"/>
      <w:i/>
      <w:iCs/>
      <w:color w:val="000000"/>
    </w:rPr>
  </w:style>
  <w:style w:type="character" w:customStyle="1" w:styleId="Heading7Char">
    <w:name w:val="Heading 7 Char"/>
    <w:basedOn w:val="DefaultParagraphFont"/>
    <w:link w:val="Heading7"/>
    <w:uiPriority w:val="99"/>
    <w:semiHidden/>
    <w:locked/>
    <w:rsid w:val="00DB55B9"/>
    <w:rPr>
      <w:rFonts w:asciiTheme="minorHAnsi" w:eastAsia="Calibri" w:hAnsiTheme="minorHAnsi" w:cstheme="majorBidi"/>
      <w:color w:val="000000"/>
      <w:sz w:val="24"/>
      <w:szCs w:val="24"/>
    </w:rPr>
  </w:style>
  <w:style w:type="character" w:customStyle="1" w:styleId="Heading8Char">
    <w:name w:val="Heading 8 Char"/>
    <w:basedOn w:val="DefaultParagraphFont"/>
    <w:link w:val="Heading8"/>
    <w:uiPriority w:val="99"/>
    <w:semiHidden/>
    <w:locked/>
    <w:rsid w:val="00DB55B9"/>
    <w:rPr>
      <w:rFonts w:asciiTheme="minorHAnsi" w:eastAsia="Calibri" w:hAnsiTheme="minorHAnsi" w:cstheme="majorBidi"/>
      <w:i/>
      <w:iCs/>
      <w:color w:val="000000"/>
      <w:sz w:val="24"/>
      <w:szCs w:val="24"/>
    </w:rPr>
  </w:style>
  <w:style w:type="character" w:customStyle="1" w:styleId="Heading9Char">
    <w:name w:val="Heading 9 Char"/>
    <w:aliases w:val="Appendix Heading 1 Char"/>
    <w:basedOn w:val="DefaultParagraphFont"/>
    <w:link w:val="Heading9"/>
    <w:uiPriority w:val="10"/>
    <w:locked/>
    <w:rsid w:val="0015572F"/>
    <w:rPr>
      <w:rFonts w:eastAsiaTheme="majorEastAsia" w:cstheme="majorBidi"/>
      <w:bCs/>
      <w:color w:val="757579" w:themeColor="accent3"/>
      <w:sz w:val="44"/>
      <w:szCs w:val="28"/>
    </w:rPr>
  </w:style>
  <w:style w:type="paragraph" w:styleId="Header">
    <w:name w:val="header"/>
    <w:basedOn w:val="Normal"/>
    <w:link w:val="HeaderChar"/>
    <w:uiPriority w:val="99"/>
    <w:semiHidden/>
    <w:rsid w:val="00944443"/>
    <w:rPr>
      <w:caps/>
      <w:color w:val="FFFFFF"/>
      <w:spacing w:val="16"/>
    </w:rPr>
  </w:style>
  <w:style w:type="character" w:customStyle="1" w:styleId="HeaderChar">
    <w:name w:val="Header Char"/>
    <w:basedOn w:val="DefaultParagraphFont"/>
    <w:link w:val="Header"/>
    <w:uiPriority w:val="99"/>
    <w:semiHidden/>
    <w:locked/>
    <w:rsid w:val="00DB55B9"/>
    <w:rPr>
      <w:rFonts w:eastAsia="Calibri"/>
      <w:caps/>
      <w:color w:val="FFFFFF"/>
      <w:spacing w:val="16"/>
    </w:rPr>
  </w:style>
  <w:style w:type="paragraph" w:styleId="Footer">
    <w:name w:val="footer"/>
    <w:basedOn w:val="BodyText"/>
    <w:link w:val="FooterChar"/>
    <w:uiPriority w:val="99"/>
    <w:qFormat/>
    <w:rsid w:val="000B40F1"/>
    <w:pPr>
      <w:tabs>
        <w:tab w:val="center" w:pos="4513"/>
        <w:tab w:val="right" w:pos="9026"/>
      </w:tabs>
      <w:spacing w:before="0" w:line="220" w:lineRule="atLeast"/>
    </w:pPr>
    <w:rPr>
      <w:color w:val="757579" w:themeColor="accent3"/>
      <w:sz w:val="16"/>
    </w:rPr>
  </w:style>
  <w:style w:type="character" w:customStyle="1" w:styleId="FooterChar">
    <w:name w:val="Footer Char"/>
    <w:basedOn w:val="DefaultParagraphFont"/>
    <w:link w:val="Footer"/>
    <w:uiPriority w:val="99"/>
    <w:locked/>
    <w:rsid w:val="000B40F1"/>
    <w:rPr>
      <w:rFonts w:eastAsia="Calibri"/>
      <w:color w:val="757579" w:themeColor="accent3"/>
      <w:sz w:val="16"/>
    </w:rPr>
  </w:style>
  <w:style w:type="paragraph" w:styleId="BalloonText">
    <w:name w:val="Balloon Text"/>
    <w:basedOn w:val="Normal"/>
    <w:link w:val="BalloonTextChar"/>
    <w:uiPriority w:val="99"/>
    <w:semiHidden/>
    <w:locked/>
    <w:rsid w:val="00064612"/>
    <w:pPr>
      <w:spacing w:after="0"/>
    </w:pPr>
    <w:rPr>
      <w:rFonts w:ascii="Tahoma" w:hAnsi="Tahoma" w:cs="Tahoma"/>
      <w:sz w:val="16"/>
      <w:szCs w:val="16"/>
    </w:rPr>
  </w:style>
  <w:style w:type="paragraph" w:styleId="ListBullet">
    <w:name w:val="List Bullet"/>
    <w:basedOn w:val="BodyText"/>
    <w:next w:val="BodyText"/>
    <w:uiPriority w:val="2"/>
    <w:qFormat/>
    <w:rsid w:val="004D1FAA"/>
    <w:pPr>
      <w:numPr>
        <w:numId w:val="5"/>
      </w:numPr>
      <w:tabs>
        <w:tab w:val="clear" w:pos="199"/>
        <w:tab w:val="left" w:pos="227"/>
        <w:tab w:val="left" w:pos="397"/>
      </w:tabs>
      <w:spacing w:before="60" w:after="60"/>
      <w:ind w:left="227" w:hanging="227"/>
    </w:pPr>
  </w:style>
  <w:style w:type="paragraph" w:styleId="ListNumber">
    <w:name w:val="List Number"/>
    <w:basedOn w:val="BodyText"/>
    <w:next w:val="BodyText"/>
    <w:uiPriority w:val="2"/>
    <w:qFormat/>
    <w:rsid w:val="00D349D1"/>
    <w:pPr>
      <w:numPr>
        <w:numId w:val="8"/>
      </w:numPr>
      <w:tabs>
        <w:tab w:val="clear" w:pos="227"/>
        <w:tab w:val="left" w:pos="397"/>
      </w:tabs>
      <w:ind w:left="397" w:hanging="397"/>
    </w:pPr>
  </w:style>
  <w:style w:type="paragraph" w:styleId="ListBullet2">
    <w:name w:val="List Bullet 2"/>
    <w:basedOn w:val="ListBullet"/>
    <w:next w:val="BodyText"/>
    <w:uiPriority w:val="2"/>
    <w:qFormat/>
    <w:rsid w:val="00D349D1"/>
    <w:pPr>
      <w:numPr>
        <w:ilvl w:val="1"/>
      </w:numPr>
      <w:tabs>
        <w:tab w:val="clear" w:pos="397"/>
        <w:tab w:val="left" w:pos="794"/>
      </w:tabs>
      <w:ind w:left="794" w:hanging="357"/>
    </w:pPr>
  </w:style>
  <w:style w:type="paragraph" w:styleId="TOC1">
    <w:name w:val="toc 1"/>
    <w:basedOn w:val="BodyText"/>
    <w:next w:val="TOC2"/>
    <w:uiPriority w:val="39"/>
    <w:unhideWhenUsed/>
    <w:rsid w:val="00DC2413"/>
    <w:pPr>
      <w:pBdr>
        <w:top w:val="single" w:sz="4" w:space="1" w:color="001D34" w:themeColor="accent2"/>
        <w:left w:val="single" w:sz="4" w:space="4" w:color="001D34" w:themeColor="accent2"/>
        <w:bottom w:val="single" w:sz="4" w:space="1" w:color="001D34" w:themeColor="accent2"/>
        <w:right w:val="single" w:sz="4" w:space="4" w:color="001D34" w:themeColor="accent2"/>
      </w:pBdr>
      <w:shd w:val="clear" w:color="auto" w:fill="001D34" w:themeFill="accent2"/>
      <w:tabs>
        <w:tab w:val="left" w:pos="737"/>
        <w:tab w:val="right" w:pos="9639"/>
      </w:tabs>
      <w:spacing w:before="240" w:after="180"/>
    </w:pPr>
    <w:rPr>
      <w:b/>
      <w:noProof/>
      <w:color w:val="FFFFFF"/>
    </w:rPr>
  </w:style>
  <w:style w:type="paragraph" w:styleId="TOC2">
    <w:name w:val="toc 2"/>
    <w:basedOn w:val="BodyText"/>
    <w:uiPriority w:val="39"/>
    <w:unhideWhenUsed/>
    <w:rsid w:val="00A23FE4"/>
    <w:pPr>
      <w:tabs>
        <w:tab w:val="left" w:pos="737"/>
        <w:tab w:val="left" w:pos="1531"/>
        <w:tab w:val="right" w:leader="dot" w:pos="9639"/>
      </w:tabs>
      <w:ind w:right="284"/>
    </w:pPr>
    <w:rPr>
      <w:noProof/>
      <w:color w:val="001D34" w:themeColor="accent2"/>
    </w:rPr>
  </w:style>
  <w:style w:type="table" w:styleId="TableGrid">
    <w:name w:val="Table Grid"/>
    <w:basedOn w:val="TableNormal"/>
    <w:uiPriority w:val="39"/>
    <w:rsid w:val="006F4826"/>
    <w:rPr>
      <w:sz w:val="20"/>
      <w:szCs w:val="20"/>
    </w:rPr>
    <w:tblPr>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Pr>
  </w:style>
  <w:style w:type="character" w:styleId="PageNumber">
    <w:name w:val="page number"/>
    <w:basedOn w:val="DefaultParagraphFont"/>
    <w:uiPriority w:val="99"/>
    <w:semiHidden/>
    <w:rsid w:val="00752473"/>
    <w:rPr>
      <w:rFonts w:ascii="Calibri" w:hAnsi="Calibri" w:cs="Times New Roman"/>
      <w:sz w:val="16"/>
    </w:rPr>
  </w:style>
  <w:style w:type="paragraph" w:styleId="TOC3">
    <w:name w:val="toc 3"/>
    <w:basedOn w:val="BodyText"/>
    <w:uiPriority w:val="39"/>
    <w:unhideWhenUsed/>
    <w:rsid w:val="00A23FE4"/>
    <w:pPr>
      <w:tabs>
        <w:tab w:val="left" w:pos="1531"/>
        <w:tab w:val="right" w:leader="dot" w:pos="9639"/>
      </w:tabs>
      <w:spacing w:before="60"/>
      <w:ind w:left="737" w:right="284"/>
    </w:pPr>
    <w:rPr>
      <w:color w:val="001D34" w:themeColor="accent2"/>
    </w:rPr>
  </w:style>
  <w:style w:type="paragraph" w:customStyle="1" w:styleId="CoverTitle">
    <w:name w:val="CoverTitle"/>
    <w:next w:val="CoverSubtitle"/>
    <w:uiPriority w:val="12"/>
    <w:qFormat/>
    <w:rsid w:val="005E1488"/>
    <w:pPr>
      <w:spacing w:before="480" w:after="360" w:line="216" w:lineRule="auto"/>
    </w:pPr>
    <w:rPr>
      <w:rFonts w:eastAsiaTheme="majorEastAsia" w:cstheme="majorBidi"/>
      <w:color w:val="757579" w:themeColor="accent3"/>
      <w:spacing w:val="5"/>
      <w:kern w:val="28"/>
      <w:sz w:val="72"/>
      <w:szCs w:val="52"/>
    </w:rPr>
  </w:style>
  <w:style w:type="paragraph" w:customStyle="1" w:styleId="PartTitle">
    <w:name w:val="PartTitle"/>
    <w:next w:val="PartSubtitle"/>
    <w:uiPriority w:val="15"/>
    <w:qFormat/>
    <w:rsid w:val="00C91DDE"/>
    <w:pPr>
      <w:keepNext/>
      <w:tabs>
        <w:tab w:val="left" w:pos="2552"/>
      </w:tabs>
      <w:ind w:left="2552" w:hanging="2552"/>
      <w:outlineLvl w:val="0"/>
    </w:pPr>
    <w:rPr>
      <w:rFonts w:eastAsia="Calibri"/>
      <w:color w:val="757579" w:themeColor="accent3"/>
      <w:sz w:val="80"/>
    </w:rPr>
  </w:style>
  <w:style w:type="paragraph" w:customStyle="1" w:styleId="PartSubtitle">
    <w:name w:val="PartSubtitle"/>
    <w:basedOn w:val="PartTitle"/>
    <w:next w:val="BodyText"/>
    <w:uiPriority w:val="15"/>
    <w:qFormat/>
    <w:rsid w:val="00C91DDE"/>
    <w:pPr>
      <w:spacing w:before="360" w:after="240" w:line="340" w:lineRule="atLeast"/>
      <w:outlineLvl w:val="9"/>
    </w:pPr>
    <w:rPr>
      <w:color w:val="001D34" w:themeColor="accent2"/>
      <w:sz w:val="34"/>
    </w:rPr>
  </w:style>
  <w:style w:type="paragraph" w:customStyle="1" w:styleId="ListofFiguresandTablesTOCHeading">
    <w:name w:val="List of Figures and Tables TOC Heading"/>
    <w:basedOn w:val="TOCHeading"/>
    <w:next w:val="TableofFigures"/>
    <w:uiPriority w:val="14"/>
    <w:qFormat/>
    <w:rsid w:val="00D1044D"/>
  </w:style>
  <w:style w:type="paragraph" w:styleId="ListBullet3">
    <w:name w:val="List Bullet 3"/>
    <w:basedOn w:val="ListBullet2"/>
    <w:uiPriority w:val="2"/>
    <w:rsid w:val="00D349D1"/>
    <w:pPr>
      <w:numPr>
        <w:ilvl w:val="0"/>
        <w:numId w:val="15"/>
      </w:numPr>
      <w:tabs>
        <w:tab w:val="clear" w:pos="794"/>
        <w:tab w:val="left" w:pos="851"/>
      </w:tabs>
      <w:ind w:left="1497" w:hanging="340"/>
    </w:pPr>
  </w:style>
  <w:style w:type="paragraph" w:styleId="FootnoteText">
    <w:name w:val="footnote text"/>
    <w:basedOn w:val="BodyText"/>
    <w:link w:val="FootnoteTextChar"/>
    <w:uiPriority w:val="9"/>
    <w:qFormat/>
    <w:rsid w:val="00DC2413"/>
    <w:pPr>
      <w:spacing w:before="60" w:line="180" w:lineRule="atLeast"/>
    </w:pPr>
    <w:rPr>
      <w:sz w:val="16"/>
      <w:szCs w:val="20"/>
    </w:rPr>
  </w:style>
  <w:style w:type="character" w:customStyle="1" w:styleId="FootnoteTextChar">
    <w:name w:val="Footnote Text Char"/>
    <w:basedOn w:val="DefaultParagraphFont"/>
    <w:link w:val="FootnoteText"/>
    <w:uiPriority w:val="9"/>
    <w:locked/>
    <w:rsid w:val="00DC2413"/>
    <w:rPr>
      <w:rFonts w:eastAsia="Calibri"/>
      <w:color w:val="000000"/>
      <w:sz w:val="16"/>
      <w:szCs w:val="20"/>
    </w:rPr>
  </w:style>
  <w:style w:type="paragraph" w:customStyle="1" w:styleId="FootnoteHeading">
    <w:name w:val="Footnote Heading"/>
    <w:basedOn w:val="FootnoteText"/>
    <w:uiPriority w:val="9"/>
    <w:qFormat/>
    <w:rsid w:val="007A01EB"/>
    <w:rPr>
      <w:b/>
    </w:rPr>
  </w:style>
  <w:style w:type="paragraph" w:customStyle="1" w:styleId="FigureTableSource">
    <w:name w:val="Figure/Table Source"/>
    <w:basedOn w:val="BodyText"/>
    <w:next w:val="BodyText"/>
    <w:uiPriority w:val="4"/>
    <w:qFormat/>
    <w:rsid w:val="00DC2413"/>
    <w:pPr>
      <w:tabs>
        <w:tab w:val="left" w:pos="539"/>
      </w:tabs>
      <w:spacing w:after="240" w:line="180" w:lineRule="atLeast"/>
    </w:pPr>
    <w:rPr>
      <w:sz w:val="16"/>
      <w:szCs w:val="20"/>
    </w:rPr>
  </w:style>
  <w:style w:type="paragraph" w:customStyle="1" w:styleId="TableText">
    <w:name w:val="TableText"/>
    <w:basedOn w:val="Normal"/>
    <w:uiPriority w:val="5"/>
    <w:qFormat/>
    <w:rsid w:val="00DC2413"/>
    <w:pPr>
      <w:spacing w:before="60" w:after="60"/>
    </w:pPr>
    <w:rPr>
      <w:sz w:val="18"/>
    </w:rPr>
  </w:style>
  <w:style w:type="paragraph" w:customStyle="1" w:styleId="TableBullet">
    <w:name w:val="TableBullet"/>
    <w:basedOn w:val="TableText"/>
    <w:next w:val="TableText"/>
    <w:uiPriority w:val="5"/>
    <w:qFormat/>
    <w:rsid w:val="006131D3"/>
    <w:pPr>
      <w:numPr>
        <w:numId w:val="7"/>
      </w:numPr>
    </w:pPr>
  </w:style>
  <w:style w:type="paragraph" w:customStyle="1" w:styleId="RowHeading">
    <w:name w:val="RowHeading"/>
    <w:basedOn w:val="TableText"/>
    <w:next w:val="TableText"/>
    <w:uiPriority w:val="5"/>
    <w:qFormat/>
    <w:rsid w:val="00FB6C47"/>
    <w:rPr>
      <w:b/>
      <w:color w:val="auto"/>
    </w:rPr>
  </w:style>
  <w:style w:type="paragraph" w:customStyle="1" w:styleId="ColumnHeading">
    <w:name w:val="ColumnHeading"/>
    <w:basedOn w:val="TableText"/>
    <w:uiPriority w:val="5"/>
    <w:qFormat/>
    <w:rsid w:val="00786A8D"/>
    <w:pPr>
      <w:spacing w:after="0" w:line="180" w:lineRule="atLeast"/>
    </w:pPr>
    <w:rPr>
      <w:b/>
      <w:caps/>
      <w:color w:val="FFFFFF"/>
      <w:sz w:val="16"/>
    </w:rPr>
  </w:style>
  <w:style w:type="paragraph" w:customStyle="1" w:styleId="CoverSubtitle">
    <w:name w:val="CoverSubtitle"/>
    <w:next w:val="BodyText"/>
    <w:uiPriority w:val="12"/>
    <w:qFormat/>
    <w:rsid w:val="008467C7"/>
    <w:pPr>
      <w:numPr>
        <w:ilvl w:val="1"/>
      </w:numPr>
      <w:spacing w:after="240"/>
    </w:pPr>
    <w:rPr>
      <w:rFonts w:eastAsiaTheme="majorEastAsia" w:cstheme="majorBidi"/>
      <w:iCs/>
      <w:color w:val="000000" w:themeColor="text2"/>
      <w:spacing w:val="15"/>
      <w:sz w:val="32"/>
      <w:szCs w:val="24"/>
    </w:rPr>
  </w:style>
  <w:style w:type="paragraph" w:customStyle="1" w:styleId="BackCoverContactHeading">
    <w:name w:val="BackCover ContactHeading"/>
    <w:next w:val="BackCoverContactDetails"/>
    <w:uiPriority w:val="18"/>
    <w:qFormat/>
    <w:rsid w:val="000B40F1"/>
    <w:pPr>
      <w:spacing w:before="360" w:after="60"/>
    </w:pPr>
    <w:rPr>
      <w:rFonts w:eastAsia="Calibri"/>
      <w:b/>
      <w:sz w:val="18"/>
      <w:szCs w:val="20"/>
    </w:rPr>
  </w:style>
  <w:style w:type="paragraph" w:customStyle="1" w:styleId="BackCoverContactDetails">
    <w:name w:val="BackCover ContactDetails"/>
    <w:uiPriority w:val="18"/>
    <w:qFormat/>
    <w:rsid w:val="00DC2413"/>
    <w:pPr>
      <w:tabs>
        <w:tab w:val="left" w:pos="199"/>
      </w:tabs>
    </w:pPr>
    <w:rPr>
      <w:rFonts w:eastAsia="Calibri"/>
      <w:sz w:val="18"/>
    </w:rPr>
  </w:style>
  <w:style w:type="character" w:customStyle="1" w:styleId="BackCoverContactBold">
    <w:name w:val="BackCover ContactBold"/>
    <w:basedOn w:val="DefaultParagraphFont"/>
    <w:uiPriority w:val="18"/>
    <w:qFormat/>
    <w:rsid w:val="00D1044D"/>
    <w:rPr>
      <w:b/>
    </w:rPr>
  </w:style>
  <w:style w:type="paragraph" w:styleId="TOCHeading">
    <w:name w:val="TOC Heading"/>
    <w:basedOn w:val="Heading1"/>
    <w:next w:val="Normal"/>
    <w:link w:val="TOCHeadingChar"/>
    <w:uiPriority w:val="19"/>
    <w:semiHidden/>
    <w:rsid w:val="00462182"/>
    <w:pPr>
      <w:pageBreakBefore w:val="0"/>
      <w:numPr>
        <w:numId w:val="0"/>
      </w:numPr>
      <w:spacing w:before="480" w:after="240"/>
      <w:outlineLvl w:val="1"/>
    </w:pPr>
    <w:rPr>
      <w:bCs w:val="0"/>
    </w:rPr>
  </w:style>
  <w:style w:type="character" w:styleId="Hyperlink">
    <w:name w:val="Hyperlink"/>
    <w:basedOn w:val="DefaultParagraphFont"/>
    <w:uiPriority w:val="99"/>
    <w:qFormat/>
    <w:rsid w:val="00C91DDE"/>
    <w:rPr>
      <w:rFonts w:cs="Times New Roman"/>
      <w:color w:val="757579" w:themeColor="accent3"/>
      <w:u w:val="none"/>
    </w:rPr>
  </w:style>
  <w:style w:type="paragraph" w:styleId="TOC4">
    <w:name w:val="toc 4"/>
    <w:basedOn w:val="Normal"/>
    <w:next w:val="Normal"/>
    <w:autoRedefine/>
    <w:uiPriority w:val="99"/>
    <w:semiHidden/>
    <w:rsid w:val="00FE3F4D"/>
    <w:pPr>
      <w:spacing w:after="100"/>
      <w:ind w:left="660"/>
    </w:pPr>
  </w:style>
  <w:style w:type="paragraph" w:styleId="TOC9">
    <w:name w:val="toc 9"/>
    <w:basedOn w:val="Normal"/>
    <w:next w:val="Normal"/>
    <w:autoRedefine/>
    <w:uiPriority w:val="99"/>
    <w:semiHidden/>
    <w:rsid w:val="00FE3F4D"/>
    <w:pPr>
      <w:spacing w:after="100"/>
      <w:ind w:left="1760"/>
    </w:pPr>
  </w:style>
  <w:style w:type="character" w:customStyle="1" w:styleId="BalloonTextChar">
    <w:name w:val="Balloon Text Char"/>
    <w:basedOn w:val="DefaultParagraphFont"/>
    <w:link w:val="BalloonText"/>
    <w:uiPriority w:val="99"/>
    <w:semiHidden/>
    <w:rsid w:val="00DB55B9"/>
    <w:rPr>
      <w:rFonts w:ascii="Tahoma" w:eastAsia="Calibri" w:hAnsi="Tahoma" w:cs="Tahoma"/>
      <w:color w:val="000000"/>
      <w:sz w:val="16"/>
      <w:szCs w:val="16"/>
    </w:rPr>
  </w:style>
  <w:style w:type="paragraph" w:styleId="Caption">
    <w:name w:val="caption"/>
    <w:aliases w:val="AWT Caption,Caption Char Char,Caption Char1,Figure,Item,TABLE"/>
    <w:basedOn w:val="BodyText"/>
    <w:next w:val="BodyText"/>
    <w:link w:val="CaptionChar"/>
    <w:uiPriority w:val="35"/>
    <w:qFormat/>
    <w:rsid w:val="00C91DDE"/>
    <w:pPr>
      <w:keepNext/>
      <w:spacing w:before="180" w:after="180"/>
      <w:contextualSpacing/>
    </w:pPr>
    <w:rPr>
      <w:b/>
      <w:bCs/>
      <w:color w:val="757579" w:themeColor="accent3"/>
      <w:sz w:val="20"/>
      <w:szCs w:val="18"/>
    </w:rPr>
  </w:style>
  <w:style w:type="paragraph" w:customStyle="1" w:styleId="Headerurl">
    <w:name w:val="Header url"/>
    <w:basedOn w:val="Header"/>
    <w:uiPriority w:val="99"/>
    <w:semiHidden/>
    <w:rsid w:val="00944443"/>
    <w:pPr>
      <w:tabs>
        <w:tab w:val="center" w:pos="4153"/>
        <w:tab w:val="right" w:pos="8306"/>
      </w:tabs>
      <w:spacing w:after="0"/>
    </w:pPr>
    <w:rPr>
      <w:b/>
      <w:color w:val="00313C"/>
      <w:szCs w:val="24"/>
    </w:rPr>
  </w:style>
  <w:style w:type="character" w:customStyle="1" w:styleId="PartNumber">
    <w:name w:val="PartNumber"/>
    <w:basedOn w:val="DefaultParagraphFont"/>
    <w:uiPriority w:val="15"/>
    <w:qFormat/>
    <w:rsid w:val="00D1044D"/>
    <w:rPr>
      <w:color w:val="001D34" w:themeColor="accent2"/>
    </w:rPr>
  </w:style>
  <w:style w:type="paragraph" w:customStyle="1" w:styleId="Heading1notnumbered">
    <w:name w:val="Heading 1 not numbered"/>
    <w:basedOn w:val="Heading1"/>
    <w:next w:val="BodyText"/>
    <w:uiPriority w:val="1"/>
    <w:qFormat/>
    <w:rsid w:val="00D1044D"/>
    <w:pPr>
      <w:numPr>
        <w:numId w:val="0"/>
      </w:numPr>
    </w:pPr>
  </w:style>
  <w:style w:type="paragraph" w:customStyle="1" w:styleId="Heading3notnumbered">
    <w:name w:val="Heading 3 not numbered"/>
    <w:basedOn w:val="Heading3"/>
    <w:next w:val="BodyText"/>
    <w:uiPriority w:val="1"/>
    <w:qFormat/>
    <w:rsid w:val="00752314"/>
    <w:pPr>
      <w:numPr>
        <w:ilvl w:val="0"/>
        <w:numId w:val="0"/>
      </w:numPr>
    </w:pPr>
  </w:style>
  <w:style w:type="paragraph" w:customStyle="1" w:styleId="Heading2notnumbered">
    <w:name w:val="Heading 2 not numbered"/>
    <w:basedOn w:val="Heading2"/>
    <w:next w:val="BodyText"/>
    <w:uiPriority w:val="1"/>
    <w:qFormat/>
    <w:rsid w:val="00752314"/>
    <w:pPr>
      <w:numPr>
        <w:ilvl w:val="0"/>
        <w:numId w:val="0"/>
      </w:numPr>
    </w:pPr>
  </w:style>
  <w:style w:type="paragraph" w:customStyle="1" w:styleId="Heading1noTOC">
    <w:name w:val="Heading 1 no TOC"/>
    <w:basedOn w:val="Heading1notnumbered"/>
    <w:next w:val="BodyText"/>
    <w:uiPriority w:val="1"/>
    <w:qFormat/>
    <w:rsid w:val="00C80108"/>
  </w:style>
  <w:style w:type="character" w:customStyle="1" w:styleId="TOCHeadingChar">
    <w:name w:val="TOC Heading Char"/>
    <w:basedOn w:val="DefaultParagraphFont"/>
    <w:link w:val="TOCHeading"/>
    <w:uiPriority w:val="19"/>
    <w:semiHidden/>
    <w:locked/>
    <w:rsid w:val="00DB55B9"/>
    <w:rPr>
      <w:rFonts w:eastAsiaTheme="majorEastAsia" w:cstheme="majorBidi"/>
      <w:b/>
      <w:color w:val="00A9CE" w:themeColor="accent1"/>
      <w:sz w:val="44"/>
      <w:szCs w:val="28"/>
    </w:rPr>
  </w:style>
  <w:style w:type="paragraph" w:styleId="BlockText">
    <w:name w:val="Block Text"/>
    <w:basedOn w:val="Normal"/>
    <w:uiPriority w:val="99"/>
    <w:semiHidden/>
    <w:locked/>
    <w:rsid w:val="00E251B6"/>
    <w:pPr>
      <w:ind w:left="1440" w:right="1440"/>
    </w:pPr>
  </w:style>
  <w:style w:type="paragraph" w:styleId="BodyText">
    <w:name w:val="Body Text"/>
    <w:link w:val="BodyTextChar"/>
    <w:qFormat/>
    <w:locked/>
    <w:rsid w:val="00E71F2C"/>
    <w:pPr>
      <w:spacing w:before="120" w:after="120" w:line="264" w:lineRule="auto"/>
    </w:pPr>
    <w:rPr>
      <w:rFonts w:eastAsia="Calibri"/>
      <w:color w:val="000000"/>
      <w:sz w:val="24"/>
    </w:rPr>
  </w:style>
  <w:style w:type="character" w:customStyle="1" w:styleId="BodyTextChar">
    <w:name w:val="Body Text Char"/>
    <w:basedOn w:val="DefaultParagraphFont"/>
    <w:link w:val="BodyText"/>
    <w:locked/>
    <w:rsid w:val="00E71F2C"/>
    <w:rPr>
      <w:rFonts w:eastAsia="Calibri"/>
      <w:color w:val="000000"/>
      <w:sz w:val="24"/>
    </w:rPr>
  </w:style>
  <w:style w:type="paragraph" w:styleId="BodyText2">
    <w:name w:val="Body Text 2"/>
    <w:basedOn w:val="Normal"/>
    <w:link w:val="BodyText2Char"/>
    <w:uiPriority w:val="99"/>
    <w:semiHidden/>
    <w:locked/>
    <w:rsid w:val="00E251B6"/>
    <w:pPr>
      <w:spacing w:line="480" w:lineRule="auto"/>
    </w:pPr>
  </w:style>
  <w:style w:type="character" w:customStyle="1" w:styleId="BodyText2Char">
    <w:name w:val="Body Text 2 Char"/>
    <w:basedOn w:val="DefaultParagraphFont"/>
    <w:link w:val="BodyText2"/>
    <w:uiPriority w:val="99"/>
    <w:semiHidden/>
    <w:locked/>
    <w:rsid w:val="00DB55B9"/>
    <w:rPr>
      <w:rFonts w:eastAsia="Calibri"/>
      <w:color w:val="000000"/>
    </w:rPr>
  </w:style>
  <w:style w:type="paragraph" w:styleId="BodyText3">
    <w:name w:val="Body Text 3"/>
    <w:basedOn w:val="Normal"/>
    <w:link w:val="BodyText3Char"/>
    <w:uiPriority w:val="99"/>
    <w:semiHidden/>
    <w:locked/>
    <w:rsid w:val="00E251B6"/>
    <w:rPr>
      <w:sz w:val="16"/>
      <w:szCs w:val="16"/>
    </w:rPr>
  </w:style>
  <w:style w:type="character" w:customStyle="1" w:styleId="BodyText3Char">
    <w:name w:val="Body Text 3 Char"/>
    <w:basedOn w:val="DefaultParagraphFont"/>
    <w:link w:val="BodyText3"/>
    <w:uiPriority w:val="99"/>
    <w:semiHidden/>
    <w:locked/>
    <w:rsid w:val="00DB55B9"/>
    <w:rPr>
      <w:rFonts w:eastAsia="Calibri"/>
      <w:color w:val="000000"/>
      <w:sz w:val="16"/>
      <w:szCs w:val="16"/>
    </w:rPr>
  </w:style>
  <w:style w:type="paragraph" w:styleId="BodyTextFirstIndent">
    <w:name w:val="Body Text First Indent"/>
    <w:basedOn w:val="BodyText"/>
    <w:link w:val="BodyTextFirstIndentChar"/>
    <w:uiPriority w:val="99"/>
    <w:semiHidden/>
    <w:locked/>
    <w:rsid w:val="00E251B6"/>
    <w:pPr>
      <w:ind w:firstLine="210"/>
    </w:pPr>
  </w:style>
  <w:style w:type="character" w:customStyle="1" w:styleId="BodyTextFirstIndentChar">
    <w:name w:val="Body Text First Indent Char"/>
    <w:basedOn w:val="BodyTextChar"/>
    <w:link w:val="BodyTextFirstIndent"/>
    <w:uiPriority w:val="99"/>
    <w:semiHidden/>
    <w:locked/>
    <w:rsid w:val="00DB55B9"/>
    <w:rPr>
      <w:rFonts w:eastAsia="Calibri"/>
      <w:color w:val="000000"/>
      <w:sz w:val="24"/>
    </w:rPr>
  </w:style>
  <w:style w:type="paragraph" w:styleId="BodyTextIndent">
    <w:name w:val="Body Text Indent"/>
    <w:basedOn w:val="Normal"/>
    <w:link w:val="BodyTextIndentChar"/>
    <w:uiPriority w:val="99"/>
    <w:semiHidden/>
    <w:locked/>
    <w:rsid w:val="00E251B6"/>
    <w:pPr>
      <w:ind w:left="283"/>
    </w:pPr>
  </w:style>
  <w:style w:type="character" w:customStyle="1" w:styleId="BodyTextIndentChar">
    <w:name w:val="Body Text Indent Char"/>
    <w:basedOn w:val="DefaultParagraphFont"/>
    <w:link w:val="BodyTextIndent"/>
    <w:uiPriority w:val="99"/>
    <w:semiHidden/>
    <w:locked/>
    <w:rsid w:val="00DB55B9"/>
    <w:rPr>
      <w:rFonts w:eastAsia="Calibri"/>
      <w:color w:val="000000"/>
    </w:rPr>
  </w:style>
  <w:style w:type="paragraph" w:styleId="BodyTextFirstIndent2">
    <w:name w:val="Body Text First Indent 2"/>
    <w:basedOn w:val="BodyTextIndent"/>
    <w:link w:val="BodyTextFirstIndent2Char"/>
    <w:uiPriority w:val="99"/>
    <w:semiHidden/>
    <w:locked/>
    <w:rsid w:val="00E251B6"/>
    <w:pPr>
      <w:ind w:firstLine="210"/>
    </w:pPr>
  </w:style>
  <w:style w:type="character" w:customStyle="1" w:styleId="BodyTextFirstIndent2Char">
    <w:name w:val="Body Text First Indent 2 Char"/>
    <w:basedOn w:val="BodyTextIndentChar"/>
    <w:link w:val="BodyTextFirstIndent2"/>
    <w:uiPriority w:val="99"/>
    <w:semiHidden/>
    <w:locked/>
    <w:rsid w:val="00DB55B9"/>
    <w:rPr>
      <w:rFonts w:eastAsia="Calibri"/>
      <w:color w:val="000000"/>
    </w:rPr>
  </w:style>
  <w:style w:type="paragraph" w:styleId="BodyTextIndent2">
    <w:name w:val="Body Text Indent 2"/>
    <w:basedOn w:val="Normal"/>
    <w:link w:val="BodyTextIndent2Char"/>
    <w:uiPriority w:val="99"/>
    <w:semiHidden/>
    <w:locked/>
    <w:rsid w:val="00E251B6"/>
    <w:pPr>
      <w:spacing w:line="480" w:lineRule="auto"/>
      <w:ind w:left="283"/>
    </w:pPr>
  </w:style>
  <w:style w:type="character" w:customStyle="1" w:styleId="BodyTextIndent2Char">
    <w:name w:val="Body Text Indent 2 Char"/>
    <w:basedOn w:val="DefaultParagraphFont"/>
    <w:link w:val="BodyTextIndent2"/>
    <w:uiPriority w:val="99"/>
    <w:semiHidden/>
    <w:locked/>
    <w:rsid w:val="00DB55B9"/>
    <w:rPr>
      <w:rFonts w:eastAsia="Calibri"/>
      <w:color w:val="000000"/>
    </w:rPr>
  </w:style>
  <w:style w:type="paragraph" w:styleId="BodyTextIndent3">
    <w:name w:val="Body Text Indent 3"/>
    <w:basedOn w:val="Normal"/>
    <w:link w:val="BodyTextIndent3Char"/>
    <w:uiPriority w:val="99"/>
    <w:semiHidden/>
    <w:locked/>
    <w:rsid w:val="00E251B6"/>
    <w:pPr>
      <w:ind w:left="283"/>
    </w:pPr>
    <w:rPr>
      <w:sz w:val="16"/>
      <w:szCs w:val="16"/>
    </w:rPr>
  </w:style>
  <w:style w:type="character" w:customStyle="1" w:styleId="BodyTextIndent3Char">
    <w:name w:val="Body Text Indent 3 Char"/>
    <w:basedOn w:val="DefaultParagraphFont"/>
    <w:link w:val="BodyTextIndent3"/>
    <w:uiPriority w:val="99"/>
    <w:semiHidden/>
    <w:locked/>
    <w:rsid w:val="00DB55B9"/>
    <w:rPr>
      <w:rFonts w:eastAsia="Calibri"/>
      <w:color w:val="000000"/>
      <w:sz w:val="16"/>
      <w:szCs w:val="16"/>
    </w:rPr>
  </w:style>
  <w:style w:type="paragraph" w:styleId="Closing">
    <w:name w:val="Closing"/>
    <w:basedOn w:val="Normal"/>
    <w:link w:val="ClosingChar"/>
    <w:uiPriority w:val="99"/>
    <w:semiHidden/>
    <w:locked/>
    <w:rsid w:val="00E251B6"/>
    <w:pPr>
      <w:ind w:left="4252"/>
    </w:pPr>
  </w:style>
  <w:style w:type="character" w:customStyle="1" w:styleId="ClosingChar">
    <w:name w:val="Closing Char"/>
    <w:basedOn w:val="DefaultParagraphFont"/>
    <w:link w:val="Closing"/>
    <w:uiPriority w:val="99"/>
    <w:semiHidden/>
    <w:locked/>
    <w:rsid w:val="00DB55B9"/>
    <w:rPr>
      <w:rFonts w:eastAsia="Calibri"/>
      <w:color w:val="000000"/>
    </w:rPr>
  </w:style>
  <w:style w:type="paragraph" w:styleId="Date">
    <w:name w:val="Date"/>
    <w:basedOn w:val="Normal"/>
    <w:next w:val="Normal"/>
    <w:link w:val="DateChar"/>
    <w:uiPriority w:val="99"/>
    <w:semiHidden/>
    <w:locked/>
    <w:rsid w:val="00E251B6"/>
  </w:style>
  <w:style w:type="character" w:customStyle="1" w:styleId="DateChar">
    <w:name w:val="Date Char"/>
    <w:basedOn w:val="DefaultParagraphFont"/>
    <w:link w:val="Date"/>
    <w:uiPriority w:val="99"/>
    <w:semiHidden/>
    <w:locked/>
    <w:rsid w:val="00DB55B9"/>
    <w:rPr>
      <w:rFonts w:eastAsia="Calibri"/>
      <w:color w:val="000000"/>
    </w:rPr>
  </w:style>
  <w:style w:type="paragraph" w:styleId="E-mailSignature">
    <w:name w:val="E-mail Signature"/>
    <w:basedOn w:val="Normal"/>
    <w:link w:val="E-mailSignatureChar"/>
    <w:uiPriority w:val="99"/>
    <w:semiHidden/>
    <w:locked/>
    <w:rsid w:val="00E251B6"/>
  </w:style>
  <w:style w:type="character" w:customStyle="1" w:styleId="E-mailSignatureChar">
    <w:name w:val="E-mail Signature Char"/>
    <w:basedOn w:val="DefaultParagraphFont"/>
    <w:link w:val="E-mailSignature"/>
    <w:uiPriority w:val="99"/>
    <w:semiHidden/>
    <w:locked/>
    <w:rsid w:val="00DB55B9"/>
    <w:rPr>
      <w:rFonts w:eastAsia="Calibri"/>
      <w:color w:val="000000"/>
    </w:rPr>
  </w:style>
  <w:style w:type="character" w:styleId="Emphasis">
    <w:name w:val="Emphasis"/>
    <w:basedOn w:val="DefaultParagraphFont"/>
    <w:uiPriority w:val="20"/>
    <w:qFormat/>
    <w:locked/>
    <w:rsid w:val="001249CC"/>
    <w:rPr>
      <w:rFonts w:cs="Times New Roman"/>
      <w:i/>
      <w:iCs/>
    </w:rPr>
  </w:style>
  <w:style w:type="paragraph" w:styleId="EnvelopeAddress">
    <w:name w:val="envelope address"/>
    <w:basedOn w:val="Normal"/>
    <w:uiPriority w:val="99"/>
    <w:semiHidden/>
    <w:locked/>
    <w:rsid w:val="00E251B6"/>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semiHidden/>
    <w:locked/>
    <w:rsid w:val="00E251B6"/>
    <w:rPr>
      <w:rFonts w:ascii="Arial" w:hAnsi="Arial" w:cs="Arial"/>
      <w:sz w:val="20"/>
      <w:szCs w:val="20"/>
    </w:rPr>
  </w:style>
  <w:style w:type="character" w:styleId="FollowedHyperlink">
    <w:name w:val="FollowedHyperlink"/>
    <w:basedOn w:val="DefaultParagraphFont"/>
    <w:uiPriority w:val="99"/>
    <w:semiHidden/>
    <w:locked/>
    <w:rsid w:val="003D6565"/>
    <w:rPr>
      <w:rFonts w:cs="Times New Roman"/>
      <w:color w:val="auto"/>
      <w:u w:val="none"/>
    </w:rPr>
  </w:style>
  <w:style w:type="character" w:styleId="FootnoteReference">
    <w:name w:val="footnote reference"/>
    <w:basedOn w:val="DefaultParagraphFont"/>
    <w:uiPriority w:val="9"/>
    <w:locked/>
    <w:rsid w:val="00E251B6"/>
    <w:rPr>
      <w:rFonts w:cs="Times New Roman"/>
      <w:vertAlign w:val="superscript"/>
    </w:rPr>
  </w:style>
  <w:style w:type="character" w:styleId="HTMLAcronym">
    <w:name w:val="HTML Acronym"/>
    <w:basedOn w:val="DefaultParagraphFont"/>
    <w:uiPriority w:val="99"/>
    <w:semiHidden/>
    <w:locked/>
    <w:rsid w:val="00E251B6"/>
    <w:rPr>
      <w:rFonts w:cs="Times New Roman"/>
    </w:rPr>
  </w:style>
  <w:style w:type="paragraph" w:styleId="HTMLAddress">
    <w:name w:val="HTML Address"/>
    <w:basedOn w:val="Normal"/>
    <w:link w:val="HTMLAddressChar"/>
    <w:uiPriority w:val="99"/>
    <w:semiHidden/>
    <w:locked/>
    <w:rsid w:val="00E251B6"/>
    <w:rPr>
      <w:i/>
      <w:iCs/>
    </w:rPr>
  </w:style>
  <w:style w:type="character" w:customStyle="1" w:styleId="HTMLAddressChar">
    <w:name w:val="HTML Address Char"/>
    <w:basedOn w:val="DefaultParagraphFont"/>
    <w:link w:val="HTMLAddress"/>
    <w:uiPriority w:val="99"/>
    <w:semiHidden/>
    <w:locked/>
    <w:rsid w:val="00DB55B9"/>
    <w:rPr>
      <w:rFonts w:eastAsia="Calibri"/>
      <w:i/>
      <w:iCs/>
      <w:color w:val="000000"/>
    </w:rPr>
  </w:style>
  <w:style w:type="character" w:styleId="HTMLCite">
    <w:name w:val="HTML Cite"/>
    <w:basedOn w:val="DefaultParagraphFont"/>
    <w:uiPriority w:val="99"/>
    <w:semiHidden/>
    <w:locked/>
    <w:rsid w:val="00E251B6"/>
    <w:rPr>
      <w:rFonts w:cs="Times New Roman"/>
      <w:i/>
      <w:iCs/>
    </w:rPr>
  </w:style>
  <w:style w:type="character" w:styleId="HTMLCode">
    <w:name w:val="HTML Code"/>
    <w:basedOn w:val="DefaultParagraphFont"/>
    <w:uiPriority w:val="99"/>
    <w:semiHidden/>
    <w:locked/>
    <w:rsid w:val="00E251B6"/>
    <w:rPr>
      <w:rFonts w:ascii="Courier New" w:hAnsi="Courier New" w:cs="Courier New"/>
      <w:sz w:val="20"/>
      <w:szCs w:val="20"/>
    </w:rPr>
  </w:style>
  <w:style w:type="character" w:styleId="HTMLDefinition">
    <w:name w:val="HTML Definition"/>
    <w:basedOn w:val="DefaultParagraphFont"/>
    <w:uiPriority w:val="99"/>
    <w:semiHidden/>
    <w:locked/>
    <w:rsid w:val="00E251B6"/>
    <w:rPr>
      <w:rFonts w:cs="Times New Roman"/>
      <w:i/>
      <w:iCs/>
    </w:rPr>
  </w:style>
  <w:style w:type="character" w:styleId="HTMLKeyboard">
    <w:name w:val="HTML Keyboard"/>
    <w:basedOn w:val="DefaultParagraphFont"/>
    <w:uiPriority w:val="99"/>
    <w:semiHidden/>
    <w:locked/>
    <w:rsid w:val="00E251B6"/>
    <w:rPr>
      <w:rFonts w:ascii="Courier New" w:hAnsi="Courier New" w:cs="Courier New"/>
      <w:sz w:val="20"/>
      <w:szCs w:val="20"/>
    </w:rPr>
  </w:style>
  <w:style w:type="paragraph" w:styleId="HTMLPreformatted">
    <w:name w:val="HTML Preformatted"/>
    <w:basedOn w:val="Normal"/>
    <w:link w:val="HTMLPreformattedChar"/>
    <w:uiPriority w:val="99"/>
    <w:semiHidden/>
    <w:locked/>
    <w:rsid w:val="00E251B6"/>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DB55B9"/>
    <w:rPr>
      <w:rFonts w:ascii="Courier New" w:eastAsia="Calibri" w:hAnsi="Courier New" w:cs="Courier New"/>
      <w:color w:val="000000"/>
      <w:sz w:val="20"/>
      <w:szCs w:val="20"/>
    </w:rPr>
  </w:style>
  <w:style w:type="character" w:styleId="HTMLSample">
    <w:name w:val="HTML Sample"/>
    <w:basedOn w:val="DefaultParagraphFont"/>
    <w:uiPriority w:val="99"/>
    <w:semiHidden/>
    <w:locked/>
    <w:rsid w:val="00E251B6"/>
    <w:rPr>
      <w:rFonts w:ascii="Courier New" w:hAnsi="Courier New" w:cs="Courier New"/>
    </w:rPr>
  </w:style>
  <w:style w:type="character" w:styleId="HTMLTypewriter">
    <w:name w:val="HTML Typewriter"/>
    <w:basedOn w:val="DefaultParagraphFont"/>
    <w:uiPriority w:val="99"/>
    <w:semiHidden/>
    <w:locked/>
    <w:rsid w:val="00E251B6"/>
    <w:rPr>
      <w:rFonts w:ascii="Courier New" w:hAnsi="Courier New" w:cs="Courier New"/>
      <w:sz w:val="20"/>
      <w:szCs w:val="20"/>
    </w:rPr>
  </w:style>
  <w:style w:type="character" w:styleId="HTMLVariable">
    <w:name w:val="HTML Variable"/>
    <w:basedOn w:val="DefaultParagraphFont"/>
    <w:uiPriority w:val="99"/>
    <w:semiHidden/>
    <w:locked/>
    <w:rsid w:val="00E251B6"/>
    <w:rPr>
      <w:rFonts w:cs="Times New Roman"/>
      <w:i/>
      <w:iCs/>
    </w:rPr>
  </w:style>
  <w:style w:type="character" w:styleId="LineNumber">
    <w:name w:val="line number"/>
    <w:basedOn w:val="DefaultParagraphFont"/>
    <w:uiPriority w:val="99"/>
    <w:semiHidden/>
    <w:locked/>
    <w:rsid w:val="00E251B6"/>
    <w:rPr>
      <w:rFonts w:cs="Times New Roman"/>
    </w:rPr>
  </w:style>
  <w:style w:type="paragraph" w:styleId="List">
    <w:name w:val="List"/>
    <w:basedOn w:val="Normal"/>
    <w:uiPriority w:val="99"/>
    <w:semiHidden/>
    <w:locked/>
    <w:rsid w:val="00E251B6"/>
    <w:pPr>
      <w:ind w:left="283" w:hanging="283"/>
    </w:pPr>
  </w:style>
  <w:style w:type="paragraph" w:styleId="List2">
    <w:name w:val="List 2"/>
    <w:basedOn w:val="Normal"/>
    <w:uiPriority w:val="99"/>
    <w:semiHidden/>
    <w:locked/>
    <w:rsid w:val="00E251B6"/>
    <w:pPr>
      <w:ind w:left="566" w:hanging="283"/>
    </w:pPr>
  </w:style>
  <w:style w:type="paragraph" w:styleId="List3">
    <w:name w:val="List 3"/>
    <w:basedOn w:val="Normal"/>
    <w:uiPriority w:val="99"/>
    <w:semiHidden/>
    <w:locked/>
    <w:rsid w:val="00E251B6"/>
    <w:pPr>
      <w:ind w:left="849" w:hanging="283"/>
    </w:pPr>
  </w:style>
  <w:style w:type="paragraph" w:styleId="List4">
    <w:name w:val="List 4"/>
    <w:basedOn w:val="Normal"/>
    <w:uiPriority w:val="99"/>
    <w:semiHidden/>
    <w:locked/>
    <w:rsid w:val="00E251B6"/>
    <w:pPr>
      <w:ind w:left="1132" w:hanging="283"/>
    </w:pPr>
  </w:style>
  <w:style w:type="paragraph" w:styleId="List5">
    <w:name w:val="List 5"/>
    <w:basedOn w:val="Normal"/>
    <w:uiPriority w:val="99"/>
    <w:semiHidden/>
    <w:locked/>
    <w:rsid w:val="00E251B6"/>
    <w:pPr>
      <w:ind w:left="1415" w:hanging="283"/>
    </w:pPr>
  </w:style>
  <w:style w:type="paragraph" w:styleId="ListBullet4">
    <w:name w:val="List Bullet 4"/>
    <w:basedOn w:val="Normal"/>
    <w:uiPriority w:val="99"/>
    <w:semiHidden/>
    <w:locked/>
    <w:rsid w:val="00E251B6"/>
    <w:pPr>
      <w:numPr>
        <w:numId w:val="1"/>
      </w:numPr>
      <w:tabs>
        <w:tab w:val="num" w:pos="1209"/>
      </w:tabs>
      <w:ind w:left="1209"/>
    </w:pPr>
  </w:style>
  <w:style w:type="paragraph" w:styleId="ListBullet5">
    <w:name w:val="List Bullet 5"/>
    <w:basedOn w:val="Normal"/>
    <w:uiPriority w:val="99"/>
    <w:semiHidden/>
    <w:locked/>
    <w:rsid w:val="00E251B6"/>
    <w:pPr>
      <w:numPr>
        <w:numId w:val="2"/>
      </w:numPr>
      <w:tabs>
        <w:tab w:val="num" w:pos="926"/>
        <w:tab w:val="num" w:pos="1492"/>
      </w:tabs>
      <w:ind w:left="1492"/>
    </w:pPr>
  </w:style>
  <w:style w:type="paragraph" w:styleId="ListContinue">
    <w:name w:val="List Continue"/>
    <w:basedOn w:val="Normal"/>
    <w:uiPriority w:val="99"/>
    <w:semiHidden/>
    <w:locked/>
    <w:rsid w:val="00E251B6"/>
    <w:pPr>
      <w:ind w:left="283"/>
    </w:pPr>
  </w:style>
  <w:style w:type="paragraph" w:styleId="ListContinue2">
    <w:name w:val="List Continue 2"/>
    <w:basedOn w:val="Normal"/>
    <w:uiPriority w:val="99"/>
    <w:semiHidden/>
    <w:locked/>
    <w:rsid w:val="00E251B6"/>
    <w:pPr>
      <w:ind w:left="566"/>
    </w:pPr>
  </w:style>
  <w:style w:type="paragraph" w:styleId="ListContinue3">
    <w:name w:val="List Continue 3"/>
    <w:basedOn w:val="Normal"/>
    <w:uiPriority w:val="99"/>
    <w:semiHidden/>
    <w:locked/>
    <w:rsid w:val="00E251B6"/>
    <w:pPr>
      <w:ind w:left="849"/>
    </w:pPr>
  </w:style>
  <w:style w:type="paragraph" w:styleId="ListContinue4">
    <w:name w:val="List Continue 4"/>
    <w:basedOn w:val="Normal"/>
    <w:uiPriority w:val="99"/>
    <w:semiHidden/>
    <w:locked/>
    <w:rsid w:val="00E251B6"/>
    <w:pPr>
      <w:ind w:left="1132"/>
    </w:pPr>
  </w:style>
  <w:style w:type="paragraph" w:styleId="ListContinue5">
    <w:name w:val="List Continue 5"/>
    <w:basedOn w:val="Normal"/>
    <w:uiPriority w:val="99"/>
    <w:semiHidden/>
    <w:locked/>
    <w:rsid w:val="00E251B6"/>
    <w:pPr>
      <w:ind w:left="1415"/>
    </w:pPr>
  </w:style>
  <w:style w:type="paragraph" w:styleId="ListNumber3">
    <w:name w:val="List Number 3"/>
    <w:basedOn w:val="ListNumber2"/>
    <w:uiPriority w:val="2"/>
    <w:locked/>
    <w:rsid w:val="00D349D1"/>
    <w:pPr>
      <w:numPr>
        <w:numId w:val="16"/>
      </w:numPr>
      <w:tabs>
        <w:tab w:val="clear" w:pos="397"/>
      </w:tabs>
      <w:ind w:left="1078" w:hanging="284"/>
    </w:pPr>
  </w:style>
  <w:style w:type="paragraph" w:styleId="ListNumber4">
    <w:name w:val="List Number 4"/>
    <w:basedOn w:val="Normal"/>
    <w:uiPriority w:val="99"/>
    <w:semiHidden/>
    <w:locked/>
    <w:rsid w:val="00E251B6"/>
    <w:pPr>
      <w:numPr>
        <w:numId w:val="3"/>
      </w:numPr>
    </w:pPr>
  </w:style>
  <w:style w:type="paragraph" w:styleId="ListNumber5">
    <w:name w:val="List Number 5"/>
    <w:basedOn w:val="Normal"/>
    <w:uiPriority w:val="99"/>
    <w:semiHidden/>
    <w:locked/>
    <w:rsid w:val="00E251B6"/>
    <w:pPr>
      <w:numPr>
        <w:numId w:val="4"/>
      </w:numPr>
    </w:pPr>
  </w:style>
  <w:style w:type="paragraph" w:styleId="MessageHeader">
    <w:name w:val="Message Header"/>
    <w:basedOn w:val="Normal"/>
    <w:link w:val="MessageHeaderChar"/>
    <w:uiPriority w:val="99"/>
    <w:semiHidden/>
    <w:locked/>
    <w:rsid w:val="00E251B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locked/>
    <w:rsid w:val="00DB55B9"/>
    <w:rPr>
      <w:rFonts w:ascii="Arial" w:eastAsia="Calibri" w:hAnsi="Arial" w:cs="Arial"/>
      <w:color w:val="000000"/>
      <w:sz w:val="24"/>
      <w:szCs w:val="24"/>
      <w:shd w:val="pct20" w:color="auto" w:fill="auto"/>
    </w:rPr>
  </w:style>
  <w:style w:type="paragraph" w:styleId="NormalWeb">
    <w:name w:val="Normal (Web)"/>
    <w:basedOn w:val="Normal"/>
    <w:uiPriority w:val="99"/>
    <w:semiHidden/>
    <w:locked/>
    <w:rsid w:val="00E251B6"/>
    <w:rPr>
      <w:rFonts w:ascii="Times New Roman" w:hAnsi="Times New Roman"/>
      <w:sz w:val="24"/>
      <w:szCs w:val="24"/>
    </w:rPr>
  </w:style>
  <w:style w:type="paragraph" w:styleId="NormalIndent">
    <w:name w:val="Normal Indent"/>
    <w:basedOn w:val="Normal"/>
    <w:uiPriority w:val="99"/>
    <w:semiHidden/>
    <w:locked/>
    <w:rsid w:val="00E251B6"/>
    <w:pPr>
      <w:ind w:left="720"/>
    </w:pPr>
  </w:style>
  <w:style w:type="paragraph" w:styleId="NoteHeading">
    <w:name w:val="Note Heading"/>
    <w:basedOn w:val="Normal"/>
    <w:next w:val="Normal"/>
    <w:link w:val="NoteHeadingChar"/>
    <w:uiPriority w:val="99"/>
    <w:semiHidden/>
    <w:locked/>
    <w:rsid w:val="00E251B6"/>
  </w:style>
  <w:style w:type="character" w:customStyle="1" w:styleId="NoteHeadingChar">
    <w:name w:val="Note Heading Char"/>
    <w:basedOn w:val="DefaultParagraphFont"/>
    <w:link w:val="NoteHeading"/>
    <w:uiPriority w:val="99"/>
    <w:semiHidden/>
    <w:locked/>
    <w:rsid w:val="00DB55B9"/>
    <w:rPr>
      <w:rFonts w:eastAsia="Calibri"/>
      <w:color w:val="000000"/>
    </w:rPr>
  </w:style>
  <w:style w:type="paragraph" w:styleId="PlainText">
    <w:name w:val="Plain Text"/>
    <w:basedOn w:val="Normal"/>
    <w:link w:val="PlainTextChar"/>
    <w:uiPriority w:val="99"/>
    <w:semiHidden/>
    <w:locked/>
    <w:rsid w:val="00E251B6"/>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DB55B9"/>
    <w:rPr>
      <w:rFonts w:ascii="Courier New" w:eastAsia="Calibri" w:hAnsi="Courier New" w:cs="Courier New"/>
      <w:color w:val="000000"/>
      <w:sz w:val="20"/>
      <w:szCs w:val="20"/>
    </w:rPr>
  </w:style>
  <w:style w:type="paragraph" w:styleId="Salutation">
    <w:name w:val="Salutation"/>
    <w:basedOn w:val="Normal"/>
    <w:next w:val="Normal"/>
    <w:link w:val="SalutationChar"/>
    <w:uiPriority w:val="99"/>
    <w:semiHidden/>
    <w:locked/>
    <w:rsid w:val="00E251B6"/>
  </w:style>
  <w:style w:type="character" w:customStyle="1" w:styleId="SalutationChar">
    <w:name w:val="Salutation Char"/>
    <w:basedOn w:val="DefaultParagraphFont"/>
    <w:link w:val="Salutation"/>
    <w:uiPriority w:val="99"/>
    <w:semiHidden/>
    <w:locked/>
    <w:rsid w:val="00DB55B9"/>
    <w:rPr>
      <w:rFonts w:eastAsia="Calibri"/>
      <w:color w:val="000000"/>
    </w:rPr>
  </w:style>
  <w:style w:type="paragraph" w:styleId="Signature">
    <w:name w:val="Signature"/>
    <w:basedOn w:val="Normal"/>
    <w:link w:val="SignatureChar"/>
    <w:uiPriority w:val="99"/>
    <w:semiHidden/>
    <w:locked/>
    <w:rsid w:val="00E251B6"/>
    <w:pPr>
      <w:ind w:left="4252"/>
    </w:pPr>
  </w:style>
  <w:style w:type="character" w:customStyle="1" w:styleId="SignatureChar">
    <w:name w:val="Signature Char"/>
    <w:basedOn w:val="DefaultParagraphFont"/>
    <w:link w:val="Signature"/>
    <w:uiPriority w:val="99"/>
    <w:semiHidden/>
    <w:locked/>
    <w:rsid w:val="00DB55B9"/>
    <w:rPr>
      <w:rFonts w:eastAsia="Calibri"/>
      <w:color w:val="000000"/>
    </w:rPr>
  </w:style>
  <w:style w:type="character" w:styleId="Strong">
    <w:name w:val="Strong"/>
    <w:basedOn w:val="DefaultParagraphFont"/>
    <w:uiPriority w:val="22"/>
    <w:qFormat/>
    <w:locked/>
    <w:rsid w:val="001249CC"/>
    <w:rPr>
      <w:rFonts w:cs="Times New Roman"/>
      <w:b/>
      <w:bCs/>
    </w:rPr>
  </w:style>
  <w:style w:type="table" w:styleId="Table3Deffects1">
    <w:name w:val="Table 3D effects 1"/>
    <w:basedOn w:val="TableNormal"/>
    <w:uiPriority w:val="99"/>
    <w:locked/>
    <w:rsid w:val="00E251B6"/>
    <w:pPr>
      <w:spacing w:after="120"/>
    </w:pPr>
    <w:rPr>
      <w:rFonts w:eastAsia="Times New Roman"/>
      <w:sz w:val="20"/>
      <w:szCs w:val="20"/>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locked/>
    <w:rsid w:val="00E251B6"/>
    <w:pPr>
      <w:spacing w:after="120"/>
    </w:pPr>
    <w:rPr>
      <w:rFonts w:eastAsia="Times New Roman"/>
      <w:sz w:val="20"/>
      <w:szCs w:val="20"/>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uiPriority w:val="99"/>
    <w:locked/>
    <w:rsid w:val="00E251B6"/>
    <w:pPr>
      <w:spacing w:after="120"/>
    </w:pPr>
    <w:rPr>
      <w:rFonts w:eastAsia="Times New Roman"/>
      <w:sz w:val="20"/>
      <w:szCs w:val="20"/>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1">
    <w:name w:val="Table Classic 1"/>
    <w:basedOn w:val="TableNormal"/>
    <w:uiPriority w:val="99"/>
    <w:locked/>
    <w:rsid w:val="00E251B6"/>
    <w:pPr>
      <w:spacing w:after="120"/>
    </w:pPr>
    <w:rPr>
      <w:rFonts w:eastAsia="Times New Roman"/>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uiPriority w:val="99"/>
    <w:locked/>
    <w:rsid w:val="00E251B6"/>
    <w:pPr>
      <w:spacing w:after="120"/>
    </w:pPr>
    <w:rPr>
      <w:rFonts w:eastAsia="Times New Roman"/>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uiPriority w:val="99"/>
    <w:locked/>
    <w:rsid w:val="00E251B6"/>
    <w:pPr>
      <w:spacing w:after="120"/>
    </w:pPr>
    <w:rPr>
      <w:rFonts w:eastAsia="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uiPriority w:val="99"/>
    <w:locked/>
    <w:rsid w:val="00E251B6"/>
    <w:pPr>
      <w:spacing w:after="120"/>
    </w:pPr>
    <w:rPr>
      <w:rFonts w:eastAsia="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uiPriority w:val="99"/>
    <w:locked/>
    <w:rsid w:val="00E251B6"/>
    <w:pPr>
      <w:spacing w:after="120"/>
    </w:pPr>
    <w:rPr>
      <w:rFonts w:eastAsia="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uiPriority w:val="99"/>
    <w:locked/>
    <w:rsid w:val="00E251B6"/>
    <w:pPr>
      <w:spacing w:after="120"/>
    </w:pPr>
    <w:rPr>
      <w:rFonts w:eastAsia="Times New Roman"/>
      <w:sz w:val="20"/>
      <w:szCs w:val="20"/>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uiPriority w:val="99"/>
    <w:locked/>
    <w:rsid w:val="00E251B6"/>
    <w:pPr>
      <w:spacing w:after="120"/>
    </w:pPr>
    <w:rPr>
      <w:rFonts w:eastAsia="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locked/>
    <w:rsid w:val="00E251B6"/>
    <w:pPr>
      <w:spacing w:after="120"/>
    </w:pPr>
    <w:rPr>
      <w:rFonts w:eastAsia="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uiPriority w:val="99"/>
    <w:locked/>
    <w:rsid w:val="00E251B6"/>
    <w:pPr>
      <w:spacing w:after="120"/>
    </w:pPr>
    <w:rPr>
      <w:rFonts w:eastAsia="Times New Roman"/>
      <w:b/>
      <w:bCs/>
      <w:sz w:val="20"/>
      <w:szCs w:val="20"/>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uiPriority w:val="99"/>
    <w:locked/>
    <w:rsid w:val="00E251B6"/>
    <w:pPr>
      <w:spacing w:after="120"/>
    </w:pPr>
    <w:rPr>
      <w:rFonts w:eastAsia="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uiPriority w:val="99"/>
    <w:locked/>
    <w:rsid w:val="00E251B6"/>
    <w:pPr>
      <w:spacing w:after="120"/>
    </w:pPr>
    <w:rPr>
      <w:rFonts w:eastAsia="Times New Roman"/>
      <w:sz w:val="20"/>
      <w:szCs w:val="20"/>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uiPriority w:val="99"/>
    <w:locked/>
    <w:rsid w:val="00E251B6"/>
    <w:pPr>
      <w:spacing w:after="120"/>
    </w:pPr>
    <w:rPr>
      <w:rFonts w:eastAsia="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Contemporary">
    <w:name w:val="Table Contemporary"/>
    <w:basedOn w:val="TableNormal"/>
    <w:uiPriority w:val="99"/>
    <w:locked/>
    <w:rsid w:val="00E251B6"/>
    <w:pPr>
      <w:spacing w:after="120"/>
    </w:pPr>
    <w:rPr>
      <w:rFonts w:eastAsia="Times New Roman"/>
      <w:sz w:val="20"/>
      <w:szCs w:val="20"/>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locked/>
    <w:rsid w:val="00E251B6"/>
    <w:pPr>
      <w:spacing w:after="120"/>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TableGrid1">
    <w:name w:val="Table Grid 1"/>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uiPriority w:val="99"/>
    <w:locked/>
    <w:rsid w:val="00E251B6"/>
    <w:pPr>
      <w:spacing w:after="120"/>
    </w:pPr>
    <w:rPr>
      <w:rFonts w:eastAsia="Times New Roman"/>
      <w:sz w:val="20"/>
      <w:szCs w:val="20"/>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uiPriority w:val="99"/>
    <w:locked/>
    <w:rsid w:val="00E251B6"/>
    <w:pPr>
      <w:spacing w:after="120"/>
    </w:pPr>
    <w:rPr>
      <w:rFonts w:eastAsia="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locked/>
    <w:rsid w:val="00E251B6"/>
    <w:pPr>
      <w:spacing w:after="120"/>
    </w:pPr>
    <w:rPr>
      <w:rFonts w:eastAsia="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locked/>
    <w:rsid w:val="00E251B6"/>
    <w:pPr>
      <w:spacing w:after="120"/>
    </w:pPr>
    <w:rPr>
      <w:rFonts w:eastAsia="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locked/>
    <w:rsid w:val="00E251B6"/>
    <w:pPr>
      <w:spacing w:after="120"/>
    </w:pPr>
    <w:rPr>
      <w:rFonts w:eastAsia="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1">
    <w:name w:val="Table List 1"/>
    <w:basedOn w:val="TableNormal"/>
    <w:uiPriority w:val="99"/>
    <w:locked/>
    <w:rsid w:val="00E251B6"/>
    <w:pPr>
      <w:spacing w:after="120"/>
    </w:pPr>
    <w:rPr>
      <w:rFonts w:eastAsia="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locked/>
    <w:rsid w:val="00E251B6"/>
    <w:pPr>
      <w:spacing w:after="120"/>
    </w:pPr>
    <w:rPr>
      <w:rFonts w:eastAsia="Times New Roman"/>
      <w:sz w:val="20"/>
      <w:szCs w:val="20"/>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uiPriority w:val="99"/>
    <w:locked/>
    <w:rsid w:val="00E251B6"/>
    <w:pPr>
      <w:spacing w:after="120"/>
    </w:pPr>
    <w:rPr>
      <w:rFonts w:eastAsia="Times New Roman"/>
      <w:sz w:val="20"/>
      <w:szCs w:val="20"/>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uiPriority w:val="99"/>
    <w:locked/>
    <w:rsid w:val="00E251B6"/>
    <w:pPr>
      <w:spacing w:after="120"/>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locked/>
    <w:rsid w:val="00E251B6"/>
    <w:pPr>
      <w:spacing w:after="120"/>
    </w:pPr>
    <w:rPr>
      <w:rFonts w:eastAsia="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locked/>
    <w:rsid w:val="00E251B6"/>
    <w:pPr>
      <w:spacing w:after="120"/>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locked/>
    <w:rsid w:val="00E251B6"/>
    <w:pPr>
      <w:spacing w:after="120"/>
    </w:pPr>
    <w:rPr>
      <w:rFonts w:eastAsia="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locked/>
    <w:rsid w:val="00E251B6"/>
    <w:pPr>
      <w:spacing w:after="120"/>
    </w:pPr>
    <w:rPr>
      <w:rFonts w:eastAsia="Times New Roman"/>
      <w:sz w:val="20"/>
      <w:szCs w:val="20"/>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locked/>
    <w:rsid w:val="00E251B6"/>
    <w:pPr>
      <w:spacing w:after="120"/>
    </w:pPr>
    <w:rPr>
      <w:rFonts w:eastAsia="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uiPriority w:val="99"/>
    <w:locked/>
    <w:rsid w:val="00E251B6"/>
    <w:pPr>
      <w:spacing w:after="120"/>
    </w:pPr>
    <w:rPr>
      <w:rFonts w:eastAsia="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Theme">
    <w:name w:val="Table Theme"/>
    <w:basedOn w:val="TableNormal"/>
    <w:uiPriority w:val="99"/>
    <w:locked/>
    <w:rsid w:val="00E251B6"/>
    <w:pPr>
      <w:spacing w:after="12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locked/>
    <w:rsid w:val="00E251B6"/>
    <w:pPr>
      <w:spacing w:after="120"/>
    </w:pPr>
    <w:rPr>
      <w:rFonts w:eastAsia="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uiPriority w:val="99"/>
    <w:locked/>
    <w:rsid w:val="00E251B6"/>
    <w:pPr>
      <w:spacing w:after="120"/>
    </w:pPr>
    <w:rPr>
      <w:rFonts w:eastAsia="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uiPriority w:val="99"/>
    <w:locked/>
    <w:rsid w:val="00E251B6"/>
    <w:pPr>
      <w:spacing w:after="120"/>
    </w:pPr>
    <w:rPr>
      <w:rFonts w:eastAsia="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paragraph" w:customStyle="1" w:styleId="VersoPageHeading">
    <w:name w:val="Verso Page Heading"/>
    <w:uiPriority w:val="12"/>
    <w:qFormat/>
    <w:rsid w:val="00D1044D"/>
    <w:pPr>
      <w:spacing w:before="180" w:after="60"/>
    </w:pPr>
    <w:rPr>
      <w:rFonts w:eastAsia="Times New Roman"/>
      <w:bCs/>
      <w:color w:val="001D34" w:themeColor="accent2"/>
      <w:sz w:val="24"/>
      <w:szCs w:val="26"/>
      <w:lang w:eastAsia="en-US"/>
    </w:rPr>
  </w:style>
  <w:style w:type="paragraph" w:customStyle="1" w:styleId="BusinessUnitName">
    <w:name w:val="Business Unit Name"/>
    <w:uiPriority w:val="12"/>
    <w:rsid w:val="00897FEE"/>
    <w:rPr>
      <w:b/>
      <w:caps/>
      <w:noProof/>
      <w:color w:val="FFFFFF"/>
      <w:spacing w:val="16"/>
      <w:szCs w:val="24"/>
      <w:lang w:eastAsia="en-US"/>
    </w:rPr>
  </w:style>
  <w:style w:type="character" w:styleId="CommentReference">
    <w:name w:val="annotation reference"/>
    <w:basedOn w:val="DefaultParagraphFont"/>
    <w:uiPriority w:val="99"/>
    <w:semiHidden/>
    <w:locked/>
    <w:rsid w:val="00AD275A"/>
    <w:rPr>
      <w:rFonts w:cs="Times New Roman"/>
      <w:sz w:val="16"/>
      <w:szCs w:val="16"/>
    </w:rPr>
  </w:style>
  <w:style w:type="paragraph" w:styleId="CommentText">
    <w:name w:val="annotation text"/>
    <w:basedOn w:val="Normal"/>
    <w:link w:val="CommentTextChar"/>
    <w:uiPriority w:val="99"/>
    <w:locked/>
    <w:rsid w:val="00AD275A"/>
    <w:rPr>
      <w:sz w:val="20"/>
      <w:szCs w:val="20"/>
    </w:rPr>
  </w:style>
  <w:style w:type="character" w:customStyle="1" w:styleId="CommentTextChar">
    <w:name w:val="Comment Text Char"/>
    <w:basedOn w:val="DefaultParagraphFont"/>
    <w:link w:val="CommentText"/>
    <w:uiPriority w:val="99"/>
    <w:rsid w:val="00DB55B9"/>
    <w:rPr>
      <w:rFonts w:eastAsia="Calibri"/>
      <w:color w:val="000000"/>
      <w:sz w:val="20"/>
      <w:szCs w:val="20"/>
    </w:rPr>
  </w:style>
  <w:style w:type="paragraph" w:styleId="CommentSubject">
    <w:name w:val="annotation subject"/>
    <w:basedOn w:val="CommentText"/>
    <w:next w:val="CommentText"/>
    <w:link w:val="CommentSubjectChar"/>
    <w:uiPriority w:val="99"/>
    <w:semiHidden/>
    <w:locked/>
    <w:rsid w:val="00AD275A"/>
    <w:rPr>
      <w:b/>
      <w:bCs/>
    </w:rPr>
  </w:style>
  <w:style w:type="character" w:customStyle="1" w:styleId="CommentSubjectChar">
    <w:name w:val="Comment Subject Char"/>
    <w:basedOn w:val="CommentTextChar"/>
    <w:link w:val="CommentSubject"/>
    <w:uiPriority w:val="99"/>
    <w:semiHidden/>
    <w:rsid w:val="00DB55B9"/>
    <w:rPr>
      <w:rFonts w:eastAsia="Calibri"/>
      <w:b/>
      <w:bCs/>
      <w:color w:val="000000"/>
      <w:sz w:val="20"/>
      <w:szCs w:val="20"/>
    </w:rPr>
  </w:style>
  <w:style w:type="paragraph" w:styleId="DocumentMap">
    <w:name w:val="Document Map"/>
    <w:basedOn w:val="Normal"/>
    <w:link w:val="DocumentMapChar"/>
    <w:uiPriority w:val="99"/>
    <w:semiHidden/>
    <w:locked/>
    <w:rsid w:val="00AD275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DB55B9"/>
    <w:rPr>
      <w:rFonts w:ascii="Tahoma" w:eastAsia="Calibri" w:hAnsi="Tahoma" w:cs="Tahoma"/>
      <w:color w:val="000000"/>
      <w:sz w:val="20"/>
      <w:szCs w:val="20"/>
      <w:shd w:val="clear" w:color="auto" w:fill="000080"/>
    </w:rPr>
  </w:style>
  <w:style w:type="character" w:styleId="EndnoteReference">
    <w:name w:val="endnote reference"/>
    <w:basedOn w:val="DefaultParagraphFont"/>
    <w:uiPriority w:val="99"/>
    <w:semiHidden/>
    <w:locked/>
    <w:rsid w:val="00AD275A"/>
    <w:rPr>
      <w:rFonts w:cs="Times New Roman"/>
      <w:vertAlign w:val="superscript"/>
    </w:rPr>
  </w:style>
  <w:style w:type="paragraph" w:styleId="EndnoteText">
    <w:name w:val="endnote text"/>
    <w:basedOn w:val="Normal"/>
    <w:link w:val="EndnoteTextChar"/>
    <w:uiPriority w:val="99"/>
    <w:semiHidden/>
    <w:locked/>
    <w:rsid w:val="00AD275A"/>
    <w:rPr>
      <w:sz w:val="20"/>
      <w:szCs w:val="20"/>
    </w:rPr>
  </w:style>
  <w:style w:type="character" w:customStyle="1" w:styleId="EndnoteTextChar">
    <w:name w:val="Endnote Text Char"/>
    <w:basedOn w:val="DefaultParagraphFont"/>
    <w:link w:val="EndnoteText"/>
    <w:uiPriority w:val="99"/>
    <w:semiHidden/>
    <w:rsid w:val="00DB55B9"/>
    <w:rPr>
      <w:rFonts w:eastAsia="Calibri"/>
      <w:color w:val="000000"/>
      <w:sz w:val="20"/>
      <w:szCs w:val="20"/>
    </w:rPr>
  </w:style>
  <w:style w:type="paragraph" w:styleId="Index1">
    <w:name w:val="index 1"/>
    <w:basedOn w:val="Normal"/>
    <w:next w:val="Normal"/>
    <w:autoRedefine/>
    <w:uiPriority w:val="99"/>
    <w:semiHidden/>
    <w:locked/>
    <w:rsid w:val="00AD275A"/>
    <w:pPr>
      <w:ind w:left="220" w:hanging="220"/>
    </w:pPr>
  </w:style>
  <w:style w:type="paragraph" w:styleId="Index2">
    <w:name w:val="index 2"/>
    <w:basedOn w:val="Normal"/>
    <w:next w:val="Normal"/>
    <w:autoRedefine/>
    <w:uiPriority w:val="99"/>
    <w:semiHidden/>
    <w:locked/>
    <w:rsid w:val="00AD275A"/>
    <w:pPr>
      <w:ind w:left="440" w:hanging="220"/>
    </w:pPr>
  </w:style>
  <w:style w:type="paragraph" w:styleId="Index3">
    <w:name w:val="index 3"/>
    <w:basedOn w:val="Normal"/>
    <w:next w:val="Normal"/>
    <w:autoRedefine/>
    <w:uiPriority w:val="99"/>
    <w:semiHidden/>
    <w:locked/>
    <w:rsid w:val="00AD275A"/>
    <w:pPr>
      <w:ind w:left="660" w:hanging="220"/>
    </w:pPr>
  </w:style>
  <w:style w:type="paragraph" w:styleId="Index4">
    <w:name w:val="index 4"/>
    <w:basedOn w:val="Normal"/>
    <w:next w:val="Normal"/>
    <w:autoRedefine/>
    <w:uiPriority w:val="99"/>
    <w:semiHidden/>
    <w:locked/>
    <w:rsid w:val="00AD275A"/>
    <w:pPr>
      <w:ind w:left="880" w:hanging="220"/>
    </w:pPr>
  </w:style>
  <w:style w:type="paragraph" w:styleId="Index5">
    <w:name w:val="index 5"/>
    <w:basedOn w:val="Normal"/>
    <w:next w:val="Normal"/>
    <w:autoRedefine/>
    <w:uiPriority w:val="99"/>
    <w:semiHidden/>
    <w:locked/>
    <w:rsid w:val="00AD275A"/>
    <w:pPr>
      <w:ind w:left="1100" w:hanging="220"/>
    </w:pPr>
  </w:style>
  <w:style w:type="paragraph" w:styleId="Index6">
    <w:name w:val="index 6"/>
    <w:basedOn w:val="Normal"/>
    <w:next w:val="Normal"/>
    <w:autoRedefine/>
    <w:uiPriority w:val="99"/>
    <w:semiHidden/>
    <w:locked/>
    <w:rsid w:val="00AD275A"/>
    <w:pPr>
      <w:ind w:left="1320" w:hanging="220"/>
    </w:pPr>
  </w:style>
  <w:style w:type="paragraph" w:styleId="Index7">
    <w:name w:val="index 7"/>
    <w:basedOn w:val="Normal"/>
    <w:next w:val="Normal"/>
    <w:autoRedefine/>
    <w:uiPriority w:val="99"/>
    <w:semiHidden/>
    <w:locked/>
    <w:rsid w:val="00AD275A"/>
    <w:pPr>
      <w:ind w:left="1540" w:hanging="220"/>
    </w:pPr>
  </w:style>
  <w:style w:type="paragraph" w:styleId="Index8">
    <w:name w:val="index 8"/>
    <w:basedOn w:val="Normal"/>
    <w:next w:val="Normal"/>
    <w:autoRedefine/>
    <w:uiPriority w:val="99"/>
    <w:semiHidden/>
    <w:locked/>
    <w:rsid w:val="00AD275A"/>
    <w:pPr>
      <w:ind w:left="1760" w:hanging="220"/>
    </w:pPr>
  </w:style>
  <w:style w:type="paragraph" w:styleId="Index9">
    <w:name w:val="index 9"/>
    <w:basedOn w:val="Normal"/>
    <w:next w:val="Normal"/>
    <w:autoRedefine/>
    <w:uiPriority w:val="99"/>
    <w:semiHidden/>
    <w:locked/>
    <w:rsid w:val="00AD275A"/>
    <w:pPr>
      <w:ind w:left="1980" w:hanging="220"/>
    </w:pPr>
  </w:style>
  <w:style w:type="paragraph" w:styleId="IndexHeading">
    <w:name w:val="index heading"/>
    <w:basedOn w:val="Normal"/>
    <w:next w:val="Index1"/>
    <w:uiPriority w:val="99"/>
    <w:semiHidden/>
    <w:locked/>
    <w:rsid w:val="00AD275A"/>
    <w:rPr>
      <w:rFonts w:ascii="Arial" w:hAnsi="Arial" w:cs="Arial"/>
      <w:b/>
      <w:bCs/>
    </w:rPr>
  </w:style>
  <w:style w:type="paragraph" w:styleId="MacroText">
    <w:name w:val="macro"/>
    <w:link w:val="MacroTextChar"/>
    <w:uiPriority w:val="99"/>
    <w:semiHidden/>
    <w:locked/>
    <w:rsid w:val="00AD275A"/>
    <w:pPr>
      <w:tabs>
        <w:tab w:val="left" w:pos="480"/>
        <w:tab w:val="left" w:pos="960"/>
        <w:tab w:val="left" w:pos="1440"/>
        <w:tab w:val="left" w:pos="1920"/>
        <w:tab w:val="left" w:pos="2400"/>
        <w:tab w:val="left" w:pos="2880"/>
        <w:tab w:val="left" w:pos="3360"/>
        <w:tab w:val="left" w:pos="3840"/>
        <w:tab w:val="left" w:pos="4320"/>
      </w:tabs>
      <w:spacing w:after="120"/>
    </w:pPr>
    <w:rPr>
      <w:rFonts w:ascii="Courier New" w:hAnsi="Courier New" w:cs="Courier New"/>
      <w:color w:val="000000"/>
      <w:sz w:val="20"/>
      <w:szCs w:val="20"/>
      <w:lang w:eastAsia="en-US"/>
    </w:rPr>
  </w:style>
  <w:style w:type="character" w:customStyle="1" w:styleId="MacroTextChar">
    <w:name w:val="Macro Text Char"/>
    <w:basedOn w:val="DefaultParagraphFont"/>
    <w:link w:val="MacroText"/>
    <w:uiPriority w:val="99"/>
    <w:semiHidden/>
    <w:rsid w:val="00DB55B9"/>
    <w:rPr>
      <w:rFonts w:ascii="Courier New" w:hAnsi="Courier New" w:cs="Courier New"/>
      <w:color w:val="000000"/>
      <w:sz w:val="20"/>
      <w:szCs w:val="20"/>
      <w:lang w:eastAsia="en-US"/>
    </w:rPr>
  </w:style>
  <w:style w:type="paragraph" w:styleId="TableofAuthorities">
    <w:name w:val="table of authorities"/>
    <w:basedOn w:val="Normal"/>
    <w:next w:val="Normal"/>
    <w:uiPriority w:val="99"/>
    <w:semiHidden/>
    <w:locked/>
    <w:rsid w:val="00AD275A"/>
    <w:pPr>
      <w:ind w:left="220" w:hanging="220"/>
    </w:pPr>
  </w:style>
  <w:style w:type="paragraph" w:styleId="TableofFigures">
    <w:name w:val="table of figures"/>
    <w:basedOn w:val="BodyText"/>
    <w:next w:val="BodyText"/>
    <w:uiPriority w:val="99"/>
    <w:locked/>
    <w:rsid w:val="00DC2413"/>
    <w:pPr>
      <w:tabs>
        <w:tab w:val="right" w:leader="dot" w:pos="9639"/>
      </w:tabs>
      <w:spacing w:before="0"/>
      <w:ind w:right="284"/>
    </w:pPr>
  </w:style>
  <w:style w:type="paragraph" w:styleId="TOAHeading">
    <w:name w:val="toa heading"/>
    <w:basedOn w:val="Normal"/>
    <w:next w:val="Normal"/>
    <w:uiPriority w:val="99"/>
    <w:semiHidden/>
    <w:locked/>
    <w:rsid w:val="00AD275A"/>
    <w:pPr>
      <w:spacing w:before="120"/>
    </w:pPr>
    <w:rPr>
      <w:rFonts w:ascii="Arial" w:hAnsi="Arial" w:cs="Arial"/>
      <w:b/>
      <w:bCs/>
      <w:sz w:val="24"/>
      <w:szCs w:val="24"/>
    </w:rPr>
  </w:style>
  <w:style w:type="paragraph" w:styleId="TOC5">
    <w:name w:val="toc 5"/>
    <w:basedOn w:val="Normal"/>
    <w:next w:val="Normal"/>
    <w:autoRedefine/>
    <w:uiPriority w:val="99"/>
    <w:semiHidden/>
    <w:rsid w:val="00AD275A"/>
    <w:pPr>
      <w:ind w:left="880"/>
    </w:pPr>
  </w:style>
  <w:style w:type="paragraph" w:styleId="TOC6">
    <w:name w:val="toc 6"/>
    <w:basedOn w:val="Normal"/>
    <w:next w:val="Normal"/>
    <w:autoRedefine/>
    <w:uiPriority w:val="99"/>
    <w:semiHidden/>
    <w:rsid w:val="00AD275A"/>
    <w:pPr>
      <w:ind w:left="1100"/>
    </w:pPr>
  </w:style>
  <w:style w:type="paragraph" w:styleId="TOC7">
    <w:name w:val="toc 7"/>
    <w:basedOn w:val="Normal"/>
    <w:next w:val="Normal"/>
    <w:autoRedefine/>
    <w:uiPriority w:val="99"/>
    <w:semiHidden/>
    <w:rsid w:val="00AD275A"/>
    <w:pPr>
      <w:ind w:left="1320"/>
    </w:pPr>
  </w:style>
  <w:style w:type="paragraph" w:styleId="TOC8">
    <w:name w:val="toc 8"/>
    <w:basedOn w:val="Normal"/>
    <w:next w:val="Normal"/>
    <w:autoRedefine/>
    <w:uiPriority w:val="99"/>
    <w:semiHidden/>
    <w:rsid w:val="00AD275A"/>
    <w:pPr>
      <w:ind w:left="1540"/>
    </w:pPr>
  </w:style>
  <w:style w:type="numbering" w:customStyle="1" w:styleId="TableBullets">
    <w:name w:val="TableBullets"/>
    <w:uiPriority w:val="99"/>
    <w:rsid w:val="008861FC"/>
    <w:pPr>
      <w:numPr>
        <w:numId w:val="7"/>
      </w:numPr>
    </w:pPr>
  </w:style>
  <w:style w:type="numbering" w:customStyle="1" w:styleId="Sources">
    <w:name w:val="Sources"/>
    <w:rsid w:val="008861FC"/>
    <w:pPr>
      <w:numPr>
        <w:numId w:val="6"/>
      </w:numPr>
    </w:pPr>
  </w:style>
  <w:style w:type="numbering" w:styleId="1ai">
    <w:name w:val="Outline List 1"/>
    <w:basedOn w:val="NoList"/>
    <w:uiPriority w:val="99"/>
    <w:semiHidden/>
    <w:unhideWhenUsed/>
    <w:locked/>
    <w:rsid w:val="008861FC"/>
    <w:pPr>
      <w:numPr>
        <w:numId w:val="10"/>
      </w:numPr>
    </w:pPr>
  </w:style>
  <w:style w:type="numbering" w:styleId="111111">
    <w:name w:val="Outline List 2"/>
    <w:basedOn w:val="NoList"/>
    <w:uiPriority w:val="99"/>
    <w:semiHidden/>
    <w:unhideWhenUsed/>
    <w:locked/>
    <w:rsid w:val="008861FC"/>
    <w:pPr>
      <w:numPr>
        <w:numId w:val="9"/>
      </w:numPr>
    </w:pPr>
  </w:style>
  <w:style w:type="numbering" w:customStyle="1" w:styleId="Bullets">
    <w:name w:val="Bullets"/>
    <w:rsid w:val="008861FC"/>
    <w:pPr>
      <w:numPr>
        <w:numId w:val="5"/>
      </w:numPr>
    </w:pPr>
  </w:style>
  <w:style w:type="numbering" w:customStyle="1" w:styleId="Numbers">
    <w:name w:val="Numbers"/>
    <w:rsid w:val="008861FC"/>
    <w:pPr>
      <w:numPr>
        <w:numId w:val="8"/>
      </w:numPr>
    </w:pPr>
  </w:style>
  <w:style w:type="numbering" w:styleId="ArticleSection">
    <w:name w:val="Outline List 3"/>
    <w:basedOn w:val="NoList"/>
    <w:uiPriority w:val="99"/>
    <w:semiHidden/>
    <w:unhideWhenUsed/>
    <w:locked/>
    <w:rsid w:val="008861FC"/>
    <w:pPr>
      <w:numPr>
        <w:numId w:val="11"/>
      </w:numPr>
    </w:pPr>
  </w:style>
  <w:style w:type="paragraph" w:customStyle="1" w:styleId="AppendixHeading1base">
    <w:name w:val="Appendix Heading 1 base"/>
    <w:uiPriority w:val="20"/>
    <w:semiHidden/>
    <w:qFormat/>
    <w:rsid w:val="005C1B4B"/>
    <w:pPr>
      <w:keepNext/>
      <w:pageBreakBefore/>
      <w:numPr>
        <w:numId w:val="14"/>
      </w:numPr>
      <w:tabs>
        <w:tab w:val="left" w:pos="2268"/>
      </w:tabs>
    </w:pPr>
    <w:rPr>
      <w:rFonts w:eastAsiaTheme="majorEastAsia" w:cstheme="majorBidi"/>
      <w:b/>
      <w:bCs/>
      <w:color w:val="00A9CE" w:themeColor="accent1"/>
      <w:sz w:val="44"/>
      <w:szCs w:val="28"/>
    </w:rPr>
  </w:style>
  <w:style w:type="paragraph" w:customStyle="1" w:styleId="AppendixHeading2">
    <w:name w:val="Appendix Heading 2"/>
    <w:basedOn w:val="Heading2"/>
    <w:next w:val="BodyText"/>
    <w:uiPriority w:val="11"/>
    <w:qFormat/>
    <w:rsid w:val="00C80108"/>
    <w:pPr>
      <w:numPr>
        <w:numId w:val="14"/>
      </w:numPr>
      <w:ind w:left="1134" w:hanging="1134"/>
    </w:pPr>
  </w:style>
  <w:style w:type="paragraph" w:customStyle="1" w:styleId="AppendixHeading3">
    <w:name w:val="Appendix Heading 3"/>
    <w:basedOn w:val="Heading3"/>
    <w:next w:val="BodyText"/>
    <w:uiPriority w:val="11"/>
    <w:qFormat/>
    <w:rsid w:val="00C80108"/>
    <w:pPr>
      <w:numPr>
        <w:numId w:val="14"/>
      </w:numPr>
      <w:ind w:left="1134" w:hanging="1134"/>
    </w:pPr>
  </w:style>
  <w:style w:type="paragraph" w:customStyle="1" w:styleId="AppendixHeading4">
    <w:name w:val="Appendix Heading 4"/>
    <w:basedOn w:val="Heading4"/>
    <w:next w:val="BodyText"/>
    <w:uiPriority w:val="11"/>
    <w:qFormat/>
    <w:rsid w:val="00880650"/>
  </w:style>
  <w:style w:type="paragraph" w:customStyle="1" w:styleId="Equation">
    <w:name w:val="Equation"/>
    <w:basedOn w:val="BodyText"/>
    <w:next w:val="BodyText"/>
    <w:uiPriority w:val="7"/>
    <w:qFormat/>
    <w:rsid w:val="009E354F"/>
    <w:pPr>
      <w:tabs>
        <w:tab w:val="right" w:pos="9639"/>
      </w:tabs>
      <w:spacing w:before="240" w:after="240"/>
      <w:ind w:left="567"/>
    </w:pPr>
    <w:rPr>
      <w:rFonts w:asciiTheme="minorHAnsi" w:eastAsia="Times New Roman" w:hAnsiTheme="minorHAnsi"/>
      <w:color w:val="auto"/>
      <w:szCs w:val="24"/>
      <w:lang w:eastAsia="en-US"/>
    </w:rPr>
  </w:style>
  <w:style w:type="paragraph" w:customStyle="1" w:styleId="Reference">
    <w:name w:val="Reference"/>
    <w:basedOn w:val="BodyText"/>
    <w:next w:val="BodyText"/>
    <w:uiPriority w:val="4"/>
    <w:qFormat/>
    <w:rsid w:val="00DC2413"/>
    <w:pPr>
      <w:ind w:left="567" w:hanging="567"/>
    </w:pPr>
  </w:style>
  <w:style w:type="paragraph" w:styleId="ListNumber2">
    <w:name w:val="List Number 2"/>
    <w:basedOn w:val="ListNumber"/>
    <w:next w:val="BodyText"/>
    <w:uiPriority w:val="2"/>
    <w:qFormat/>
    <w:locked/>
    <w:rsid w:val="00D349D1"/>
    <w:pPr>
      <w:numPr>
        <w:numId w:val="12"/>
      </w:numPr>
      <w:tabs>
        <w:tab w:val="left" w:pos="794"/>
      </w:tabs>
      <w:spacing w:before="60" w:after="60"/>
      <w:ind w:left="794" w:hanging="397"/>
    </w:pPr>
  </w:style>
  <w:style w:type="character" w:customStyle="1" w:styleId="Italics">
    <w:name w:val="Italics"/>
    <w:basedOn w:val="DefaultParagraphFont"/>
    <w:uiPriority w:val="3"/>
    <w:qFormat/>
    <w:rsid w:val="0005371F"/>
    <w:rPr>
      <w:i/>
    </w:rPr>
  </w:style>
  <w:style w:type="table" w:customStyle="1" w:styleId="LightShading1">
    <w:name w:val="Light Shading1"/>
    <w:basedOn w:val="TableNormal"/>
    <w:uiPriority w:val="60"/>
    <w:rsid w:val="009B5F0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CSIRO">
    <w:name w:val="Table_CSIRO"/>
    <w:basedOn w:val="TableNormal"/>
    <w:uiPriority w:val="99"/>
    <w:qFormat/>
    <w:rsid w:val="004D3DB4"/>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qFormat/>
    <w:rsid w:val="00B26878"/>
    <w:pPr>
      <w:spacing w:before="0"/>
    </w:pPr>
  </w:style>
  <w:style w:type="character" w:customStyle="1" w:styleId="Bold">
    <w:name w:val="Bold"/>
    <w:basedOn w:val="DefaultParagraphFont"/>
    <w:uiPriority w:val="3"/>
    <w:qFormat/>
    <w:rsid w:val="00856E94"/>
    <w:rPr>
      <w:b/>
    </w:rPr>
  </w:style>
  <w:style w:type="paragraph" w:styleId="ListParagraph">
    <w:name w:val="List Paragraph"/>
    <w:aliases w:val="List Paragraph1,Recommendation,List Paragraph11,#List Paragraph"/>
    <w:basedOn w:val="Normal"/>
    <w:link w:val="ListParagraphChar"/>
    <w:uiPriority w:val="34"/>
    <w:qFormat/>
    <w:rsid w:val="009C5CA3"/>
    <w:pPr>
      <w:spacing w:before="180" w:line="264" w:lineRule="auto"/>
      <w:ind w:left="720"/>
      <w:contextualSpacing/>
    </w:pPr>
    <w:rPr>
      <w:sz w:val="24"/>
      <w:szCs w:val="24"/>
    </w:rPr>
  </w:style>
  <w:style w:type="character" w:styleId="IntenseEmphasis">
    <w:name w:val="Intense Emphasis"/>
    <w:basedOn w:val="DefaultParagraphFont"/>
    <w:uiPriority w:val="21"/>
    <w:semiHidden/>
    <w:qFormat/>
    <w:rsid w:val="00A65678"/>
    <w:rPr>
      <w:b/>
      <w:bCs/>
      <w:i/>
      <w:iCs/>
      <w:color w:val="001D34" w:themeColor="accent2"/>
    </w:rPr>
  </w:style>
  <w:style w:type="character" w:styleId="SubtleEmphasis">
    <w:name w:val="Subtle Emphasis"/>
    <w:basedOn w:val="DefaultParagraphFont"/>
    <w:uiPriority w:val="19"/>
    <w:semiHidden/>
    <w:qFormat/>
    <w:rsid w:val="00A65678"/>
    <w:rPr>
      <w:i/>
      <w:iCs/>
      <w:color w:val="595959" w:themeColor="text1" w:themeTint="A6"/>
    </w:rPr>
  </w:style>
  <w:style w:type="paragraph" w:styleId="IntenseQuote">
    <w:name w:val="Intense Quote"/>
    <w:basedOn w:val="Normal"/>
    <w:next w:val="Normal"/>
    <w:link w:val="IntenseQuoteChar"/>
    <w:uiPriority w:val="30"/>
    <w:semiHidden/>
    <w:qFormat/>
    <w:rsid w:val="00A65678"/>
    <w:pPr>
      <w:pBdr>
        <w:bottom w:val="single" w:sz="4" w:space="4" w:color="001D34" w:themeColor="accent2"/>
      </w:pBdr>
      <w:spacing w:before="200" w:after="280"/>
      <w:ind w:left="936" w:right="936"/>
    </w:pPr>
    <w:rPr>
      <w:b/>
      <w:bCs/>
      <w:i/>
      <w:iCs/>
      <w:color w:val="001D34" w:themeColor="accent2"/>
    </w:rPr>
  </w:style>
  <w:style w:type="character" w:customStyle="1" w:styleId="IntenseQuoteChar">
    <w:name w:val="Intense Quote Char"/>
    <w:basedOn w:val="DefaultParagraphFont"/>
    <w:link w:val="IntenseQuote"/>
    <w:uiPriority w:val="30"/>
    <w:semiHidden/>
    <w:rsid w:val="00A65678"/>
    <w:rPr>
      <w:rFonts w:eastAsia="Calibri"/>
      <w:b/>
      <w:bCs/>
      <w:i/>
      <w:iCs/>
      <w:color w:val="001D34" w:themeColor="accent2"/>
    </w:rPr>
  </w:style>
  <w:style w:type="paragraph" w:customStyle="1" w:styleId="Boxedheading">
    <w:name w:val="Boxed heading"/>
    <w:uiPriority w:val="19"/>
    <w:qFormat/>
    <w:rsid w:val="00C91DDE"/>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eastAsia="Calibri"/>
      <w:b/>
      <w:color w:val="000000"/>
      <w:sz w:val="28"/>
      <w:szCs w:val="28"/>
    </w:rPr>
  </w:style>
  <w:style w:type="paragraph" w:customStyle="1" w:styleId="Boxedtext">
    <w:name w:val="Boxed text"/>
    <w:uiPriority w:val="19"/>
    <w:qFormat/>
    <w:rsid w:val="00C91DDE"/>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eastAsia="Calibri"/>
      <w:color w:val="000000"/>
      <w:sz w:val="24"/>
      <w:szCs w:val="24"/>
    </w:rPr>
  </w:style>
  <w:style w:type="paragraph" w:customStyle="1" w:styleId="Boxedlistbullet">
    <w:name w:val="Boxed list bullet"/>
    <w:basedOn w:val="Boxedtext"/>
    <w:uiPriority w:val="19"/>
    <w:qFormat/>
    <w:rsid w:val="00C91DDE"/>
    <w:pPr>
      <w:numPr>
        <w:numId w:val="17"/>
      </w:numPr>
      <w:spacing w:before="0" w:after="0"/>
      <w:ind w:left="454" w:hanging="227"/>
      <w:contextualSpacing/>
    </w:pPr>
  </w:style>
  <w:style w:type="paragraph" w:customStyle="1" w:styleId="Boxedheadingblue">
    <w:name w:val="Boxed heading blue"/>
    <w:basedOn w:val="Boxedheading"/>
    <w:uiPriority w:val="20"/>
    <w:qFormat/>
    <w:rsid w:val="00C91DDE"/>
    <w:pPr>
      <w:shd w:val="clear" w:color="auto" w:fill="D0EAFF" w:themeFill="accent2" w:themeFillTint="1A"/>
    </w:pPr>
  </w:style>
  <w:style w:type="paragraph" w:customStyle="1" w:styleId="Boxedtextblue">
    <w:name w:val="Boxed text blue"/>
    <w:basedOn w:val="Boxedtext"/>
    <w:uiPriority w:val="20"/>
    <w:qFormat/>
    <w:rsid w:val="00C91DDE"/>
    <w:pPr>
      <w:shd w:val="clear" w:color="auto" w:fill="D0EAFF" w:themeFill="accent2" w:themeFillTint="1A"/>
    </w:pPr>
  </w:style>
  <w:style w:type="paragraph" w:customStyle="1" w:styleId="Boxedlistbulletblue">
    <w:name w:val="Boxed list bullet blue"/>
    <w:basedOn w:val="Boxedlistbullet"/>
    <w:uiPriority w:val="20"/>
    <w:qFormat/>
    <w:rsid w:val="00C91DDE"/>
    <w:pPr>
      <w:shd w:val="clear" w:color="auto" w:fill="D0EAFF" w:themeFill="accent2" w:themeFillTint="1A"/>
    </w:pPr>
  </w:style>
  <w:style w:type="paragraph" w:customStyle="1" w:styleId="Boxedheadingpurple">
    <w:name w:val="Boxed heading purple"/>
    <w:basedOn w:val="Boxedheading"/>
    <w:uiPriority w:val="21"/>
    <w:qFormat/>
    <w:rsid w:val="00C91DDE"/>
    <w:pPr>
      <w:shd w:val="clear" w:color="auto" w:fill="CACBF5" w:themeFill="accent4" w:themeFillTint="33"/>
    </w:pPr>
  </w:style>
  <w:style w:type="paragraph" w:customStyle="1" w:styleId="Boxedtextpurple">
    <w:name w:val="Boxed text purple"/>
    <w:basedOn w:val="Boxedtext"/>
    <w:uiPriority w:val="21"/>
    <w:qFormat/>
    <w:rsid w:val="00C91DDE"/>
    <w:pPr>
      <w:shd w:val="clear" w:color="auto" w:fill="CACBF5" w:themeFill="accent4" w:themeFillTint="33"/>
    </w:pPr>
  </w:style>
  <w:style w:type="paragraph" w:customStyle="1" w:styleId="Boxedlistbulletpurple">
    <w:name w:val="Boxed list bullet purple"/>
    <w:basedOn w:val="Boxedlistbullet"/>
    <w:uiPriority w:val="21"/>
    <w:qFormat/>
    <w:rsid w:val="00C91DDE"/>
    <w:pPr>
      <w:shd w:val="clear" w:color="auto" w:fill="CACBF5" w:themeFill="accent4" w:themeFillTint="33"/>
    </w:pPr>
  </w:style>
  <w:style w:type="paragraph" w:customStyle="1" w:styleId="Heading1Numbered">
    <w:name w:val="Heading 1 Numbered"/>
    <w:basedOn w:val="Heading1"/>
    <w:uiPriority w:val="10"/>
    <w:qFormat/>
    <w:rsid w:val="006538AB"/>
    <w:pPr>
      <w:pageBreakBefore w:val="0"/>
      <w:numPr>
        <w:numId w:val="18"/>
      </w:numPr>
      <w:tabs>
        <w:tab w:val="clear" w:pos="1134"/>
      </w:tabs>
      <w:spacing w:before="360" w:after="120" w:line="420" w:lineRule="atLeast"/>
      <w:contextualSpacing/>
    </w:pPr>
    <w:rPr>
      <w:rFonts w:asciiTheme="majorHAnsi" w:hAnsiTheme="majorHAnsi"/>
      <w:b/>
      <w:bCs w:val="0"/>
      <w:color w:val="000000" w:themeColor="text2"/>
      <w:sz w:val="28"/>
      <w:szCs w:val="32"/>
    </w:rPr>
  </w:style>
  <w:style w:type="paragraph" w:customStyle="1" w:styleId="Heading2Numbered">
    <w:name w:val="Heading 2 Numbered"/>
    <w:basedOn w:val="Heading2"/>
    <w:uiPriority w:val="10"/>
    <w:qFormat/>
    <w:rsid w:val="006538AB"/>
    <w:pPr>
      <w:numPr>
        <w:numId w:val="18"/>
      </w:numPr>
      <w:pBdr>
        <w:top w:val="single" w:sz="4" w:space="12" w:color="62F9FF" w:themeColor="accent5" w:themeTint="66"/>
      </w:pBdr>
      <w:tabs>
        <w:tab w:val="clear" w:pos="1134"/>
      </w:tabs>
      <w:spacing w:after="120" w:line="380" w:lineRule="atLeast"/>
    </w:pPr>
    <w:rPr>
      <w:rFonts w:asciiTheme="majorHAnsi" w:hAnsiTheme="majorHAnsi"/>
      <w:b/>
      <w:bCs w:val="0"/>
      <w:color w:val="000000" w:themeColor="text2"/>
      <w:sz w:val="28"/>
    </w:rPr>
  </w:style>
  <w:style w:type="paragraph" w:customStyle="1" w:styleId="Heading3Numbered">
    <w:name w:val="Heading 3 Numbered"/>
    <w:basedOn w:val="Heading3"/>
    <w:uiPriority w:val="10"/>
    <w:qFormat/>
    <w:rsid w:val="006538AB"/>
    <w:pPr>
      <w:numPr>
        <w:numId w:val="18"/>
      </w:numPr>
      <w:tabs>
        <w:tab w:val="clear" w:pos="1134"/>
      </w:tabs>
      <w:spacing w:before="240" w:after="120" w:line="280" w:lineRule="atLeast"/>
    </w:pPr>
    <w:rPr>
      <w:rFonts w:asciiTheme="majorHAnsi" w:hAnsiTheme="majorHAnsi"/>
      <w:bCs w:val="0"/>
      <w:color w:val="000000" w:themeColor="text2"/>
      <w:sz w:val="24"/>
      <w:szCs w:val="24"/>
    </w:rPr>
  </w:style>
  <w:style w:type="numbering" w:customStyle="1" w:styleId="NumberedHeadings">
    <w:name w:val="Numbered Headings"/>
    <w:uiPriority w:val="99"/>
    <w:rsid w:val="006538AB"/>
    <w:pPr>
      <w:numPr>
        <w:numId w:val="18"/>
      </w:numPr>
    </w:pPr>
  </w:style>
  <w:style w:type="character" w:customStyle="1" w:styleId="ListParagraphChar">
    <w:name w:val="List Paragraph Char"/>
    <w:aliases w:val="List Paragraph1 Char,Recommendation Char,List Paragraph11 Char,#List Paragraph Char"/>
    <w:basedOn w:val="DefaultParagraphFont"/>
    <w:link w:val="ListParagraph"/>
    <w:uiPriority w:val="34"/>
    <w:locked/>
    <w:rsid w:val="006538AB"/>
    <w:rPr>
      <w:rFonts w:eastAsia="Calibri"/>
      <w:color w:val="000000"/>
      <w:sz w:val="24"/>
      <w:szCs w:val="24"/>
    </w:rPr>
  </w:style>
  <w:style w:type="table" w:customStyle="1" w:styleId="TableGrid50">
    <w:name w:val="Table Grid5"/>
    <w:basedOn w:val="TableNormal"/>
    <w:next w:val="TableGrid"/>
    <w:rsid w:val="00747A2C"/>
    <w:rPr>
      <w:rFonts w:ascii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2406F6"/>
    <w:pPr>
      <w:autoSpaceDE w:val="0"/>
      <w:autoSpaceDN w:val="0"/>
      <w:adjustRightInd w:val="0"/>
      <w:spacing w:after="0" w:line="169" w:lineRule="atLeast"/>
    </w:pPr>
    <w:rPr>
      <w:rFonts w:ascii="Myriad Pro Light Cond" w:eastAsiaTheme="minorHAnsi" w:hAnsi="Myriad Pro Light Cond" w:cstheme="minorBidi"/>
      <w:color w:val="auto"/>
      <w:sz w:val="24"/>
      <w:szCs w:val="24"/>
      <w:lang w:eastAsia="en-US"/>
    </w:rPr>
  </w:style>
  <w:style w:type="paragraph" w:customStyle="1" w:styleId="Pa15">
    <w:name w:val="Pa15"/>
    <w:basedOn w:val="Normal"/>
    <w:next w:val="Normal"/>
    <w:uiPriority w:val="99"/>
    <w:rsid w:val="002406F6"/>
    <w:pPr>
      <w:autoSpaceDE w:val="0"/>
      <w:autoSpaceDN w:val="0"/>
      <w:adjustRightInd w:val="0"/>
      <w:spacing w:after="0" w:line="189" w:lineRule="atLeast"/>
    </w:pPr>
    <w:rPr>
      <w:rFonts w:ascii="Minion Pro" w:eastAsiaTheme="minorHAnsi" w:hAnsi="Minion Pro" w:cstheme="minorBidi"/>
      <w:color w:val="auto"/>
      <w:sz w:val="24"/>
      <w:szCs w:val="24"/>
      <w:lang w:eastAsia="en-US"/>
    </w:rPr>
  </w:style>
  <w:style w:type="character" w:customStyle="1" w:styleId="A5">
    <w:name w:val="A5"/>
    <w:uiPriority w:val="99"/>
    <w:rsid w:val="007B7487"/>
    <w:rPr>
      <w:rFonts w:cs="Adobe Garamond Pro"/>
      <w:color w:val="000000"/>
      <w:sz w:val="14"/>
      <w:szCs w:val="14"/>
    </w:rPr>
  </w:style>
  <w:style w:type="character" w:customStyle="1" w:styleId="citationtopitem">
    <w:name w:val="citation__top__item"/>
    <w:basedOn w:val="DefaultParagraphFont"/>
    <w:rsid w:val="00EB7DAD"/>
  </w:style>
  <w:style w:type="paragraph" w:customStyle="1" w:styleId="Default">
    <w:name w:val="Default"/>
    <w:rsid w:val="00776007"/>
    <w:pPr>
      <w:autoSpaceDE w:val="0"/>
      <w:autoSpaceDN w:val="0"/>
      <w:adjustRightInd w:val="0"/>
    </w:pPr>
    <w:rPr>
      <w:rFonts w:ascii="Arial" w:hAnsi="Arial" w:cs="Arial"/>
      <w:color w:val="000000"/>
      <w:sz w:val="24"/>
      <w:szCs w:val="24"/>
      <w:lang w:eastAsia="en-US"/>
    </w:rPr>
  </w:style>
  <w:style w:type="table" w:customStyle="1" w:styleId="TableGrid10">
    <w:name w:val="Table Grid1"/>
    <w:basedOn w:val="TableNormal"/>
    <w:next w:val="TableGrid"/>
    <w:uiPriority w:val="39"/>
    <w:rsid w:val="00A66FAA"/>
    <w:pPr>
      <w:spacing w:before="120" w:after="60" w:line="240" w:lineRule="atLeast"/>
    </w:pPr>
    <w:rPr>
      <w:rFonts w:asciiTheme="minorHAnsi" w:hAnsiTheme="minorHAnsi" w:cstheme="minorBidi"/>
      <w:color w:val="000000" w:themeColor="text1"/>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176B7C"/>
    <w:pPr>
      <w:spacing w:before="120" w:after="60" w:line="240" w:lineRule="atLeast"/>
    </w:pPr>
    <w:rPr>
      <w:rFonts w:asciiTheme="minorHAnsi" w:hAnsiTheme="minorHAnsi" w:cstheme="minorBidi"/>
      <w:color w:val="000000" w:themeColor="text1"/>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rsid w:val="005841E5"/>
    <w:pPr>
      <w:widowControl w:val="0"/>
    </w:pPr>
    <w:rPr>
      <w:rFonts w:ascii="Calibri" w:eastAsia="Times New Roman" w:hAnsi="Calibri" w:cs="Times New Roman"/>
      <w:color w:val="auto"/>
      <w:lang w:val="en-CA" w:eastAsia="en-CA"/>
    </w:rPr>
  </w:style>
  <w:style w:type="character" w:styleId="UnresolvedMention">
    <w:name w:val="Unresolved Mention"/>
    <w:basedOn w:val="DefaultParagraphFont"/>
    <w:uiPriority w:val="99"/>
    <w:semiHidden/>
    <w:unhideWhenUsed/>
    <w:rsid w:val="00E167E1"/>
    <w:rPr>
      <w:color w:val="605E5C"/>
      <w:shd w:val="clear" w:color="auto" w:fill="E1DFDD"/>
    </w:rPr>
  </w:style>
  <w:style w:type="character" w:customStyle="1" w:styleId="CaptionChar">
    <w:name w:val="Caption Char"/>
    <w:aliases w:val="AWT Caption Char,Caption Char Char Char,Caption Char1 Char,Figure Char,Item Char,TABLE Char"/>
    <w:basedOn w:val="DefaultParagraphFont"/>
    <w:link w:val="Caption"/>
    <w:uiPriority w:val="35"/>
    <w:rsid w:val="00DB4B3B"/>
    <w:rPr>
      <w:rFonts w:eastAsia="Calibri"/>
      <w:b/>
      <w:bCs/>
      <w:color w:val="757579" w:themeColor="accent3"/>
      <w:sz w:val="20"/>
      <w:szCs w:val="18"/>
    </w:rPr>
  </w:style>
  <w:style w:type="table" w:customStyle="1" w:styleId="TableGrid30">
    <w:name w:val="Table Grid3"/>
    <w:basedOn w:val="TableNormal"/>
    <w:next w:val="TableGrid"/>
    <w:uiPriority w:val="39"/>
    <w:rsid w:val="00FA17F2"/>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link w:val="TableHeadChar"/>
    <w:rsid w:val="002F6C92"/>
    <w:pPr>
      <w:keepNext/>
      <w:keepLines/>
      <w:tabs>
        <w:tab w:val="left" w:pos="851"/>
      </w:tabs>
      <w:spacing w:before="45" w:after="45"/>
    </w:pPr>
    <w:rPr>
      <w:rFonts w:eastAsia="Times New Roman"/>
      <w:b/>
      <w:color w:val="FFFFFF" w:themeColor="background1"/>
      <w:sz w:val="20"/>
      <w:szCs w:val="18"/>
      <w:lang w:eastAsia="en-US"/>
    </w:rPr>
  </w:style>
  <w:style w:type="paragraph" w:customStyle="1" w:styleId="TableCell">
    <w:name w:val="Table Cell"/>
    <w:basedOn w:val="Normal"/>
    <w:link w:val="TableCellChar"/>
    <w:rsid w:val="002F6C92"/>
    <w:pPr>
      <w:keepLines/>
      <w:spacing w:before="45" w:after="45"/>
    </w:pPr>
    <w:rPr>
      <w:rFonts w:eastAsia="Times New Roman"/>
      <w:color w:val="auto"/>
      <w:sz w:val="20"/>
      <w:lang w:eastAsia="en-US"/>
    </w:rPr>
  </w:style>
  <w:style w:type="table" w:customStyle="1" w:styleId="SLRTable">
    <w:name w:val="SLR Table"/>
    <w:basedOn w:val="TableNormal"/>
    <w:rsid w:val="002F6C92"/>
    <w:pPr>
      <w:spacing w:before="45" w:after="45"/>
    </w:pPr>
    <w:rPr>
      <w:rFonts w:eastAsia="Times New Roman"/>
      <w:color w:val="424242"/>
      <w:sz w:val="20"/>
      <w:szCs w:val="20"/>
      <w:lang w:val="en-GB" w:eastAsia="en-GB"/>
    </w:rPr>
    <w:tblPr>
      <w:tblInd w:w="113" w:type="dxa"/>
      <w:tblBorders>
        <w:top w:val="single" w:sz="8" w:space="0" w:color="059AC4"/>
        <w:left w:val="single" w:sz="8" w:space="0" w:color="059AC4"/>
        <w:bottom w:val="single" w:sz="8" w:space="0" w:color="059AC4"/>
        <w:right w:val="single" w:sz="8" w:space="0" w:color="059AC4"/>
        <w:insideH w:val="single" w:sz="8" w:space="0" w:color="059AC4"/>
        <w:insideV w:val="single" w:sz="8" w:space="0" w:color="059AC4"/>
      </w:tblBorders>
    </w:tblPr>
    <w:trPr>
      <w:cantSplit/>
    </w:trPr>
    <w:tcPr>
      <w:shd w:val="clear" w:color="auto" w:fill="auto"/>
    </w:tcPr>
    <w:tblStylePr w:type="firstRow">
      <w:pPr>
        <w:wordWrap/>
        <w:spacing w:beforeLines="0" w:before="0" w:beforeAutospacing="0" w:afterLines="0" w:after="0" w:afterAutospacing="0" w:line="240" w:lineRule="auto"/>
      </w:pPr>
      <w:rPr>
        <w:b/>
        <w:color w:val="FFFFFF" w:themeColor="background1"/>
      </w:rPr>
      <w:tblPr/>
      <w:trPr>
        <w:tblHeader/>
      </w:trPr>
      <w:tcPr>
        <w:shd w:val="clear" w:color="auto" w:fill="60BED1"/>
      </w:tcPr>
    </w:tblStylePr>
  </w:style>
  <w:style w:type="character" w:customStyle="1" w:styleId="TableCellChar">
    <w:name w:val="Table Cell Char"/>
    <w:basedOn w:val="DefaultParagraphFont"/>
    <w:link w:val="TableCell"/>
    <w:rsid w:val="002F6C92"/>
    <w:rPr>
      <w:rFonts w:eastAsia="Times New Roman"/>
      <w:sz w:val="20"/>
      <w:lang w:eastAsia="en-US"/>
    </w:rPr>
  </w:style>
  <w:style w:type="character" w:customStyle="1" w:styleId="TableHeadChar">
    <w:name w:val="Table Head Char"/>
    <w:basedOn w:val="DefaultParagraphFont"/>
    <w:link w:val="TableHead"/>
    <w:rsid w:val="002F6C92"/>
    <w:rPr>
      <w:rFonts w:eastAsia="Times New Roman"/>
      <w:b/>
      <w:color w:val="FFFFFF" w:themeColor="background1"/>
      <w:sz w:val="20"/>
      <w:szCs w:val="18"/>
      <w:lang w:eastAsia="en-US"/>
    </w:rPr>
  </w:style>
  <w:style w:type="paragraph" w:customStyle="1" w:styleId="Text">
    <w:name w:val="Text"/>
    <w:basedOn w:val="Normal"/>
    <w:link w:val="TextChar"/>
    <w:rsid w:val="0058081D"/>
    <w:pPr>
      <w:keepLines/>
      <w:spacing w:before="240" w:after="0"/>
      <w:jc w:val="both"/>
    </w:pPr>
    <w:rPr>
      <w:rFonts w:eastAsia="Times New Roman"/>
      <w:color w:val="auto"/>
      <w:lang w:eastAsia="en-US"/>
    </w:rPr>
  </w:style>
  <w:style w:type="character" w:customStyle="1" w:styleId="TextChar">
    <w:name w:val="Text Char"/>
    <w:basedOn w:val="DefaultParagraphFont"/>
    <w:link w:val="Text"/>
    <w:rsid w:val="0058081D"/>
    <w:rPr>
      <w:rFonts w:eastAsia="Times New Roman"/>
      <w:lang w:eastAsia="en-US"/>
    </w:rPr>
  </w:style>
  <w:style w:type="paragraph" w:styleId="Revision">
    <w:name w:val="Revision"/>
    <w:hidden/>
    <w:uiPriority w:val="99"/>
    <w:semiHidden/>
    <w:rsid w:val="001C6C48"/>
    <w:rPr>
      <w:rFonts w:eastAsia="Calibri"/>
      <w:color w:val="000000"/>
    </w:rPr>
  </w:style>
  <w:style w:type="character" w:customStyle="1" w:styleId="cf01">
    <w:name w:val="cf01"/>
    <w:basedOn w:val="DefaultParagraphFont"/>
    <w:rsid w:val="0022583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2238">
      <w:bodyDiv w:val="1"/>
      <w:marLeft w:val="0"/>
      <w:marRight w:val="0"/>
      <w:marTop w:val="0"/>
      <w:marBottom w:val="0"/>
      <w:divBdr>
        <w:top w:val="none" w:sz="0" w:space="0" w:color="auto"/>
        <w:left w:val="none" w:sz="0" w:space="0" w:color="auto"/>
        <w:bottom w:val="none" w:sz="0" w:space="0" w:color="auto"/>
        <w:right w:val="none" w:sz="0" w:space="0" w:color="auto"/>
      </w:divBdr>
    </w:div>
    <w:div w:id="208538185">
      <w:bodyDiv w:val="1"/>
      <w:marLeft w:val="0"/>
      <w:marRight w:val="0"/>
      <w:marTop w:val="0"/>
      <w:marBottom w:val="0"/>
      <w:divBdr>
        <w:top w:val="none" w:sz="0" w:space="0" w:color="auto"/>
        <w:left w:val="none" w:sz="0" w:space="0" w:color="auto"/>
        <w:bottom w:val="none" w:sz="0" w:space="0" w:color="auto"/>
        <w:right w:val="none" w:sz="0" w:space="0" w:color="auto"/>
      </w:divBdr>
    </w:div>
    <w:div w:id="295067577">
      <w:bodyDiv w:val="1"/>
      <w:marLeft w:val="0"/>
      <w:marRight w:val="0"/>
      <w:marTop w:val="0"/>
      <w:marBottom w:val="0"/>
      <w:divBdr>
        <w:top w:val="none" w:sz="0" w:space="0" w:color="auto"/>
        <w:left w:val="none" w:sz="0" w:space="0" w:color="auto"/>
        <w:bottom w:val="none" w:sz="0" w:space="0" w:color="auto"/>
        <w:right w:val="none" w:sz="0" w:space="0" w:color="auto"/>
      </w:divBdr>
    </w:div>
    <w:div w:id="535043291">
      <w:bodyDiv w:val="1"/>
      <w:marLeft w:val="0"/>
      <w:marRight w:val="0"/>
      <w:marTop w:val="0"/>
      <w:marBottom w:val="0"/>
      <w:divBdr>
        <w:top w:val="none" w:sz="0" w:space="0" w:color="auto"/>
        <w:left w:val="none" w:sz="0" w:space="0" w:color="auto"/>
        <w:bottom w:val="none" w:sz="0" w:space="0" w:color="auto"/>
        <w:right w:val="none" w:sz="0" w:space="0" w:color="auto"/>
      </w:divBdr>
    </w:div>
    <w:div w:id="835002939">
      <w:bodyDiv w:val="1"/>
      <w:marLeft w:val="0"/>
      <w:marRight w:val="0"/>
      <w:marTop w:val="0"/>
      <w:marBottom w:val="0"/>
      <w:divBdr>
        <w:top w:val="none" w:sz="0" w:space="0" w:color="auto"/>
        <w:left w:val="none" w:sz="0" w:space="0" w:color="auto"/>
        <w:bottom w:val="none" w:sz="0" w:space="0" w:color="auto"/>
        <w:right w:val="none" w:sz="0" w:space="0" w:color="auto"/>
      </w:divBdr>
    </w:div>
    <w:div w:id="1068307543">
      <w:bodyDiv w:val="1"/>
      <w:marLeft w:val="0"/>
      <w:marRight w:val="0"/>
      <w:marTop w:val="0"/>
      <w:marBottom w:val="0"/>
      <w:divBdr>
        <w:top w:val="none" w:sz="0" w:space="0" w:color="auto"/>
        <w:left w:val="none" w:sz="0" w:space="0" w:color="auto"/>
        <w:bottom w:val="none" w:sz="0" w:space="0" w:color="auto"/>
        <w:right w:val="none" w:sz="0" w:space="0" w:color="auto"/>
      </w:divBdr>
    </w:div>
    <w:div w:id="1480532522">
      <w:bodyDiv w:val="1"/>
      <w:marLeft w:val="0"/>
      <w:marRight w:val="0"/>
      <w:marTop w:val="0"/>
      <w:marBottom w:val="0"/>
      <w:divBdr>
        <w:top w:val="none" w:sz="0" w:space="0" w:color="auto"/>
        <w:left w:val="none" w:sz="0" w:space="0" w:color="auto"/>
        <w:bottom w:val="none" w:sz="0" w:space="0" w:color="auto"/>
        <w:right w:val="none" w:sz="0" w:space="0" w:color="auto"/>
      </w:divBdr>
    </w:div>
    <w:div w:id="1685935531">
      <w:bodyDiv w:val="1"/>
      <w:marLeft w:val="0"/>
      <w:marRight w:val="0"/>
      <w:marTop w:val="0"/>
      <w:marBottom w:val="0"/>
      <w:divBdr>
        <w:top w:val="none" w:sz="0" w:space="0" w:color="auto"/>
        <w:left w:val="none" w:sz="0" w:space="0" w:color="auto"/>
        <w:bottom w:val="none" w:sz="0" w:space="0" w:color="auto"/>
        <w:right w:val="none" w:sz="0" w:space="0" w:color="auto"/>
      </w:divBdr>
    </w:div>
    <w:div w:id="192271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siro.au/contact" TargetMode="External"/><Relationship Id="rId18" Type="http://schemas.openxmlformats.org/officeDocument/2006/relationships/hyperlink" Target="http://www.csiro.au/contac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www.csiro.au" TargetMode="External"/><Relationship Id="rId2" Type="http://schemas.openxmlformats.org/officeDocument/2006/relationships/customXml" Target="../customXml/item2.xml"/><Relationship Id="rId16" Type="http://schemas.openxmlformats.org/officeDocument/2006/relationships/hyperlink" Target="http://www.csiro.au/contac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csiro.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Z001\AppData\Roaming\Microsoft\Templates\Technical%20Report%20-%20formal.dotx" TargetMode="External"/></Relationship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8030A58EFCB05439C4C109195641468" ma:contentTypeVersion="23" ma:contentTypeDescription="Create a new document." ma:contentTypeScope="" ma:versionID="b9e7766e9963014f8442b086c04e1683">
  <xsd:schema xmlns:xsd="http://www.w3.org/2001/XMLSchema" xmlns:xs="http://www.w3.org/2001/XMLSchema" xmlns:p="http://schemas.microsoft.com/office/2006/metadata/properties" xmlns:ns1="http://schemas.microsoft.com/sharepoint/v3" xmlns:ns2="ef8499da-f70f-48c9-a6de-e578977a26c0" xmlns:ns3="f4994564-c68c-4417-8c9c-13eb9ecde3d6" targetNamespace="http://schemas.microsoft.com/office/2006/metadata/properties" ma:root="true" ma:fieldsID="1bc9670c29d119932263ef1494a69450" ns1:_="" ns2:_="" ns3:_="">
    <xsd:import namespace="http://schemas.microsoft.com/sharepoint/v3"/>
    <xsd:import namespace="ef8499da-f70f-48c9-a6de-e578977a26c0"/>
    <xsd:import namespace="f4994564-c68c-4417-8c9c-13eb9ecde3d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2:SharedWithUsers" minOccurs="0"/>
                <xsd:element ref="ns2:SharedWithDetail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element ref="ns3:MediaServiceLocation" minOccurs="0"/>
                <xsd:element ref="ns3:person" minOccurs="0"/>
                <xsd:element ref="ns3:Comments" minOccurs="0"/>
                <xsd:element ref="ns3:Statu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8499da-f70f-48c9-a6de-e578977a26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edc90cd-4b5d-4287-ade8-c7001a6f2aff}" ma:internalName="TaxCatchAll" ma:showField="CatchAllData" ma:web="ef8499da-f70f-48c9-a6de-e578977a26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994564-c68c-4417-8c9c-13eb9ecde3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c482b5b-748e-4687-9c7b-3c897542f2f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description="" ma:indexed="true" ma:internalName="MediaServiceLocation" ma:readOnly="true">
      <xsd:simpleType>
        <xsd:restriction base="dms:Text"/>
      </xsd:simpleType>
    </xsd:element>
    <xsd:element name="person" ma:index="29"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30" nillable="true" ma:displayName="Comments" ma:format="Dropdown" ma:internalName="Comments">
      <xsd:simpleType>
        <xsd:restriction base="dms:Text">
          <xsd:maxLength value="255"/>
        </xsd:restriction>
      </xsd:simpleType>
    </xsd:element>
    <xsd:element name="Status" ma:index="31" nillable="true" ma:displayName="Status" ma:description="Status of document in clearance process" ma:format="Dropdown" ma:internalName="Statu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994564-c68c-4417-8c9c-13eb9ecde3d6">
      <Terms xmlns="http://schemas.microsoft.com/office/infopath/2007/PartnerControls"/>
    </lcf76f155ced4ddcb4097134ff3c332f>
    <TaxCatchAll xmlns="ef8499da-f70f-48c9-a6de-e578977a26c0" xsi:nil="true"/>
    <_dlc_DocId xmlns="ef8499da-f70f-48c9-a6de-e578977a26c0">RESTRANS-1864802524-202717</_dlc_DocId>
    <_dlc_DocIdUrl xmlns="ef8499da-f70f-48c9-a6de-e578977a26c0">
      <Url>https://nhmrc.sharepoint.com/sites/restrans/_layouts/15/DocIdRedir.aspx?ID=RESTRANS-1864802524-202717</Url>
      <Description>RESTRANS-1864802524-202717</Description>
    </_dlc_DocIdUrl>
    <person xmlns="f4994564-c68c-4417-8c9c-13eb9ecde3d6">
      <UserInfo>
        <DisplayName/>
        <AccountId xsi:nil="true"/>
        <AccountType/>
      </UserInfo>
    </person>
    <Comments xmlns="f4994564-c68c-4417-8c9c-13eb9ecde3d6" xsi:nil="true"/>
    <_ip_UnifiedCompliancePolicyUIAction xmlns="http://schemas.microsoft.com/sharepoint/v3" xsi:nil="true"/>
    <_ip_UnifiedCompliancePolicyProperties xmlns="http://schemas.microsoft.com/sharepoint/v3" xsi:nil="true"/>
    <Status xmlns="f4994564-c68c-4417-8c9c-13eb9ecde3d6"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C7D880-39FC-45BF-9AC8-247E719104FC}">
  <ds:schemaRefs>
    <ds:schemaRef ds:uri="http://schemas.openxmlformats.org/officeDocument/2006/bibliography"/>
  </ds:schemaRefs>
</ds:datastoreItem>
</file>

<file path=customXml/itemProps2.xml><?xml version="1.0" encoding="utf-8"?>
<ds:datastoreItem xmlns:ds="http://schemas.openxmlformats.org/officeDocument/2006/customXml" ds:itemID="{6A91C083-1F91-4382-B281-22C098BAF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8499da-f70f-48c9-a6de-e578977a26c0"/>
    <ds:schemaRef ds:uri="f4994564-c68c-4417-8c9c-13eb9ecde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5277A7-AB18-41F2-9CC8-EA2B41F7CE26}">
  <ds:schemaRefs>
    <ds:schemaRef ds:uri="http://schemas.microsoft.com/office/2006/metadata/properties"/>
    <ds:schemaRef ds:uri="http://schemas.microsoft.com/office/infopath/2007/PartnerControls"/>
    <ds:schemaRef ds:uri="f4994564-c68c-4417-8c9c-13eb9ecde3d6"/>
    <ds:schemaRef ds:uri="ef8499da-f70f-48c9-a6de-e578977a26c0"/>
    <ds:schemaRef ds:uri="http://schemas.microsoft.com/sharepoint/v3"/>
  </ds:schemaRefs>
</ds:datastoreItem>
</file>

<file path=customXml/itemProps4.xml><?xml version="1.0" encoding="utf-8"?>
<ds:datastoreItem xmlns:ds="http://schemas.openxmlformats.org/officeDocument/2006/customXml" ds:itemID="{5FBD94AA-F191-499F-969B-6AC6501D1B45}">
  <ds:schemaRefs>
    <ds:schemaRef ds:uri="http://schemas.microsoft.com/sharepoint/events"/>
  </ds:schemaRefs>
</ds:datastoreItem>
</file>

<file path=customXml/itemProps5.xml><?xml version="1.0" encoding="utf-8"?>
<ds:datastoreItem xmlns:ds="http://schemas.openxmlformats.org/officeDocument/2006/customXml" ds:itemID="{4EA74B2F-780E-4CCA-B55A-7F8D5709E6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Technical Report - formal.dotx</Template>
  <TotalTime>18</TotalTime>
  <Pages>53</Pages>
  <Words>20468</Words>
  <Characters>119948</Characters>
  <DocSecurity>2</DocSecurity>
  <Lines>3998</Lines>
  <Paragraphs>2064</Paragraphs>
  <ScaleCrop>false</ScaleCrop>
  <HeadingPairs>
    <vt:vector size="2" baseType="variant">
      <vt:variant>
        <vt:lpstr>Title</vt:lpstr>
      </vt:variant>
      <vt:variant>
        <vt:i4>1</vt:i4>
      </vt:variant>
    </vt:vector>
  </HeadingPairs>
  <TitlesOfParts>
    <vt:vector size="1" baseType="lpstr">
      <vt:lpstr>CSIRO report template</vt:lpstr>
    </vt:vector>
  </TitlesOfParts>
  <LinksUpToDate>false</LinksUpToDate>
  <CharactersWithSpaces>138352</CharactersWithSpaces>
  <SharedDoc>false</SharedDoc>
  <HLinks>
    <vt:vector size="444" baseType="variant">
      <vt:variant>
        <vt:i4>10</vt:i4>
      </vt:variant>
      <vt:variant>
        <vt:i4>651</vt:i4>
      </vt:variant>
      <vt:variant>
        <vt:i4>0</vt:i4>
      </vt:variant>
      <vt:variant>
        <vt:i4>5</vt:i4>
      </vt:variant>
      <vt:variant>
        <vt:lpwstr>http://www.csiro.au/</vt:lpwstr>
      </vt:variant>
      <vt:variant>
        <vt:lpwstr/>
      </vt:variant>
      <vt:variant>
        <vt:i4>7864422</vt:i4>
      </vt:variant>
      <vt:variant>
        <vt:i4>648</vt:i4>
      </vt:variant>
      <vt:variant>
        <vt:i4>0</vt:i4>
      </vt:variant>
      <vt:variant>
        <vt:i4>5</vt:i4>
      </vt:variant>
      <vt:variant>
        <vt:lpwstr>http://www.csiro.au/contact</vt:lpwstr>
      </vt:variant>
      <vt:variant>
        <vt:lpwstr/>
      </vt:variant>
      <vt:variant>
        <vt:i4>10</vt:i4>
      </vt:variant>
      <vt:variant>
        <vt:i4>645</vt:i4>
      </vt:variant>
      <vt:variant>
        <vt:i4>0</vt:i4>
      </vt:variant>
      <vt:variant>
        <vt:i4>5</vt:i4>
      </vt:variant>
      <vt:variant>
        <vt:lpwstr>http://www.csiro.au/</vt:lpwstr>
      </vt:variant>
      <vt:variant>
        <vt:lpwstr/>
      </vt:variant>
      <vt:variant>
        <vt:i4>7864422</vt:i4>
      </vt:variant>
      <vt:variant>
        <vt:i4>642</vt:i4>
      </vt:variant>
      <vt:variant>
        <vt:i4>0</vt:i4>
      </vt:variant>
      <vt:variant>
        <vt:i4>5</vt:i4>
      </vt:variant>
      <vt:variant>
        <vt:lpwstr>http://www.csiro.au/contact</vt:lpwstr>
      </vt:variant>
      <vt:variant>
        <vt:lpwstr/>
      </vt:variant>
      <vt:variant>
        <vt:i4>1638455</vt:i4>
      </vt:variant>
      <vt:variant>
        <vt:i4>425</vt:i4>
      </vt:variant>
      <vt:variant>
        <vt:i4>0</vt:i4>
      </vt:variant>
      <vt:variant>
        <vt:i4>5</vt:i4>
      </vt:variant>
      <vt:variant>
        <vt:lpwstr/>
      </vt:variant>
      <vt:variant>
        <vt:lpwstr>_Toc173928789</vt:lpwstr>
      </vt:variant>
      <vt:variant>
        <vt:i4>1638455</vt:i4>
      </vt:variant>
      <vt:variant>
        <vt:i4>419</vt:i4>
      </vt:variant>
      <vt:variant>
        <vt:i4>0</vt:i4>
      </vt:variant>
      <vt:variant>
        <vt:i4>5</vt:i4>
      </vt:variant>
      <vt:variant>
        <vt:lpwstr/>
      </vt:variant>
      <vt:variant>
        <vt:lpwstr>_Toc173928788</vt:lpwstr>
      </vt:variant>
      <vt:variant>
        <vt:i4>1638455</vt:i4>
      </vt:variant>
      <vt:variant>
        <vt:i4>413</vt:i4>
      </vt:variant>
      <vt:variant>
        <vt:i4>0</vt:i4>
      </vt:variant>
      <vt:variant>
        <vt:i4>5</vt:i4>
      </vt:variant>
      <vt:variant>
        <vt:lpwstr/>
      </vt:variant>
      <vt:variant>
        <vt:lpwstr>_Toc173928787</vt:lpwstr>
      </vt:variant>
      <vt:variant>
        <vt:i4>1638455</vt:i4>
      </vt:variant>
      <vt:variant>
        <vt:i4>407</vt:i4>
      </vt:variant>
      <vt:variant>
        <vt:i4>0</vt:i4>
      </vt:variant>
      <vt:variant>
        <vt:i4>5</vt:i4>
      </vt:variant>
      <vt:variant>
        <vt:lpwstr/>
      </vt:variant>
      <vt:variant>
        <vt:lpwstr>_Toc173928786</vt:lpwstr>
      </vt:variant>
      <vt:variant>
        <vt:i4>1638455</vt:i4>
      </vt:variant>
      <vt:variant>
        <vt:i4>401</vt:i4>
      </vt:variant>
      <vt:variant>
        <vt:i4>0</vt:i4>
      </vt:variant>
      <vt:variant>
        <vt:i4>5</vt:i4>
      </vt:variant>
      <vt:variant>
        <vt:lpwstr/>
      </vt:variant>
      <vt:variant>
        <vt:lpwstr>_Toc173928785</vt:lpwstr>
      </vt:variant>
      <vt:variant>
        <vt:i4>1638455</vt:i4>
      </vt:variant>
      <vt:variant>
        <vt:i4>395</vt:i4>
      </vt:variant>
      <vt:variant>
        <vt:i4>0</vt:i4>
      </vt:variant>
      <vt:variant>
        <vt:i4>5</vt:i4>
      </vt:variant>
      <vt:variant>
        <vt:lpwstr/>
      </vt:variant>
      <vt:variant>
        <vt:lpwstr>_Toc173928784</vt:lpwstr>
      </vt:variant>
      <vt:variant>
        <vt:i4>1638455</vt:i4>
      </vt:variant>
      <vt:variant>
        <vt:i4>389</vt:i4>
      </vt:variant>
      <vt:variant>
        <vt:i4>0</vt:i4>
      </vt:variant>
      <vt:variant>
        <vt:i4>5</vt:i4>
      </vt:variant>
      <vt:variant>
        <vt:lpwstr/>
      </vt:variant>
      <vt:variant>
        <vt:lpwstr>_Toc173928783</vt:lpwstr>
      </vt:variant>
      <vt:variant>
        <vt:i4>1638455</vt:i4>
      </vt:variant>
      <vt:variant>
        <vt:i4>383</vt:i4>
      </vt:variant>
      <vt:variant>
        <vt:i4>0</vt:i4>
      </vt:variant>
      <vt:variant>
        <vt:i4>5</vt:i4>
      </vt:variant>
      <vt:variant>
        <vt:lpwstr/>
      </vt:variant>
      <vt:variant>
        <vt:lpwstr>_Toc173928782</vt:lpwstr>
      </vt:variant>
      <vt:variant>
        <vt:i4>1638455</vt:i4>
      </vt:variant>
      <vt:variant>
        <vt:i4>377</vt:i4>
      </vt:variant>
      <vt:variant>
        <vt:i4>0</vt:i4>
      </vt:variant>
      <vt:variant>
        <vt:i4>5</vt:i4>
      </vt:variant>
      <vt:variant>
        <vt:lpwstr/>
      </vt:variant>
      <vt:variant>
        <vt:lpwstr>_Toc173928781</vt:lpwstr>
      </vt:variant>
      <vt:variant>
        <vt:i4>1638455</vt:i4>
      </vt:variant>
      <vt:variant>
        <vt:i4>371</vt:i4>
      </vt:variant>
      <vt:variant>
        <vt:i4>0</vt:i4>
      </vt:variant>
      <vt:variant>
        <vt:i4>5</vt:i4>
      </vt:variant>
      <vt:variant>
        <vt:lpwstr/>
      </vt:variant>
      <vt:variant>
        <vt:lpwstr>_Toc173928780</vt:lpwstr>
      </vt:variant>
      <vt:variant>
        <vt:i4>1441847</vt:i4>
      </vt:variant>
      <vt:variant>
        <vt:i4>365</vt:i4>
      </vt:variant>
      <vt:variant>
        <vt:i4>0</vt:i4>
      </vt:variant>
      <vt:variant>
        <vt:i4>5</vt:i4>
      </vt:variant>
      <vt:variant>
        <vt:lpwstr/>
      </vt:variant>
      <vt:variant>
        <vt:lpwstr>_Toc173928779</vt:lpwstr>
      </vt:variant>
      <vt:variant>
        <vt:i4>1441847</vt:i4>
      </vt:variant>
      <vt:variant>
        <vt:i4>359</vt:i4>
      </vt:variant>
      <vt:variant>
        <vt:i4>0</vt:i4>
      </vt:variant>
      <vt:variant>
        <vt:i4>5</vt:i4>
      </vt:variant>
      <vt:variant>
        <vt:lpwstr/>
      </vt:variant>
      <vt:variant>
        <vt:lpwstr>_Toc173928778</vt:lpwstr>
      </vt:variant>
      <vt:variant>
        <vt:i4>1441847</vt:i4>
      </vt:variant>
      <vt:variant>
        <vt:i4>353</vt:i4>
      </vt:variant>
      <vt:variant>
        <vt:i4>0</vt:i4>
      </vt:variant>
      <vt:variant>
        <vt:i4>5</vt:i4>
      </vt:variant>
      <vt:variant>
        <vt:lpwstr/>
      </vt:variant>
      <vt:variant>
        <vt:lpwstr>_Toc173928777</vt:lpwstr>
      </vt:variant>
      <vt:variant>
        <vt:i4>1441847</vt:i4>
      </vt:variant>
      <vt:variant>
        <vt:i4>347</vt:i4>
      </vt:variant>
      <vt:variant>
        <vt:i4>0</vt:i4>
      </vt:variant>
      <vt:variant>
        <vt:i4>5</vt:i4>
      </vt:variant>
      <vt:variant>
        <vt:lpwstr/>
      </vt:variant>
      <vt:variant>
        <vt:lpwstr>_Toc173928776</vt:lpwstr>
      </vt:variant>
      <vt:variant>
        <vt:i4>1441847</vt:i4>
      </vt:variant>
      <vt:variant>
        <vt:i4>341</vt:i4>
      </vt:variant>
      <vt:variant>
        <vt:i4>0</vt:i4>
      </vt:variant>
      <vt:variant>
        <vt:i4>5</vt:i4>
      </vt:variant>
      <vt:variant>
        <vt:lpwstr/>
      </vt:variant>
      <vt:variant>
        <vt:lpwstr>_Toc173928775</vt:lpwstr>
      </vt:variant>
      <vt:variant>
        <vt:i4>1441847</vt:i4>
      </vt:variant>
      <vt:variant>
        <vt:i4>335</vt:i4>
      </vt:variant>
      <vt:variant>
        <vt:i4>0</vt:i4>
      </vt:variant>
      <vt:variant>
        <vt:i4>5</vt:i4>
      </vt:variant>
      <vt:variant>
        <vt:lpwstr/>
      </vt:variant>
      <vt:variant>
        <vt:lpwstr>_Toc173928774</vt:lpwstr>
      </vt:variant>
      <vt:variant>
        <vt:i4>1441847</vt:i4>
      </vt:variant>
      <vt:variant>
        <vt:i4>329</vt:i4>
      </vt:variant>
      <vt:variant>
        <vt:i4>0</vt:i4>
      </vt:variant>
      <vt:variant>
        <vt:i4>5</vt:i4>
      </vt:variant>
      <vt:variant>
        <vt:lpwstr/>
      </vt:variant>
      <vt:variant>
        <vt:lpwstr>_Toc173928773</vt:lpwstr>
      </vt:variant>
      <vt:variant>
        <vt:i4>1441847</vt:i4>
      </vt:variant>
      <vt:variant>
        <vt:i4>323</vt:i4>
      </vt:variant>
      <vt:variant>
        <vt:i4>0</vt:i4>
      </vt:variant>
      <vt:variant>
        <vt:i4>5</vt:i4>
      </vt:variant>
      <vt:variant>
        <vt:lpwstr/>
      </vt:variant>
      <vt:variant>
        <vt:lpwstr>_Toc173928772</vt:lpwstr>
      </vt:variant>
      <vt:variant>
        <vt:i4>1441847</vt:i4>
      </vt:variant>
      <vt:variant>
        <vt:i4>317</vt:i4>
      </vt:variant>
      <vt:variant>
        <vt:i4>0</vt:i4>
      </vt:variant>
      <vt:variant>
        <vt:i4>5</vt:i4>
      </vt:variant>
      <vt:variant>
        <vt:lpwstr/>
      </vt:variant>
      <vt:variant>
        <vt:lpwstr>_Toc173928771</vt:lpwstr>
      </vt:variant>
      <vt:variant>
        <vt:i4>1441847</vt:i4>
      </vt:variant>
      <vt:variant>
        <vt:i4>311</vt:i4>
      </vt:variant>
      <vt:variant>
        <vt:i4>0</vt:i4>
      </vt:variant>
      <vt:variant>
        <vt:i4>5</vt:i4>
      </vt:variant>
      <vt:variant>
        <vt:lpwstr/>
      </vt:variant>
      <vt:variant>
        <vt:lpwstr>_Toc173928770</vt:lpwstr>
      </vt:variant>
      <vt:variant>
        <vt:i4>1507383</vt:i4>
      </vt:variant>
      <vt:variant>
        <vt:i4>305</vt:i4>
      </vt:variant>
      <vt:variant>
        <vt:i4>0</vt:i4>
      </vt:variant>
      <vt:variant>
        <vt:i4>5</vt:i4>
      </vt:variant>
      <vt:variant>
        <vt:lpwstr/>
      </vt:variant>
      <vt:variant>
        <vt:lpwstr>_Toc173928769</vt:lpwstr>
      </vt:variant>
      <vt:variant>
        <vt:i4>1507383</vt:i4>
      </vt:variant>
      <vt:variant>
        <vt:i4>299</vt:i4>
      </vt:variant>
      <vt:variant>
        <vt:i4>0</vt:i4>
      </vt:variant>
      <vt:variant>
        <vt:i4>5</vt:i4>
      </vt:variant>
      <vt:variant>
        <vt:lpwstr/>
      </vt:variant>
      <vt:variant>
        <vt:lpwstr>_Toc173928768</vt:lpwstr>
      </vt:variant>
      <vt:variant>
        <vt:i4>1507383</vt:i4>
      </vt:variant>
      <vt:variant>
        <vt:i4>293</vt:i4>
      </vt:variant>
      <vt:variant>
        <vt:i4>0</vt:i4>
      </vt:variant>
      <vt:variant>
        <vt:i4>5</vt:i4>
      </vt:variant>
      <vt:variant>
        <vt:lpwstr/>
      </vt:variant>
      <vt:variant>
        <vt:lpwstr>_Toc173928767</vt:lpwstr>
      </vt:variant>
      <vt:variant>
        <vt:i4>1507383</vt:i4>
      </vt:variant>
      <vt:variant>
        <vt:i4>287</vt:i4>
      </vt:variant>
      <vt:variant>
        <vt:i4>0</vt:i4>
      </vt:variant>
      <vt:variant>
        <vt:i4>5</vt:i4>
      </vt:variant>
      <vt:variant>
        <vt:lpwstr/>
      </vt:variant>
      <vt:variant>
        <vt:lpwstr>_Toc173928766</vt:lpwstr>
      </vt:variant>
      <vt:variant>
        <vt:i4>1507383</vt:i4>
      </vt:variant>
      <vt:variant>
        <vt:i4>281</vt:i4>
      </vt:variant>
      <vt:variant>
        <vt:i4>0</vt:i4>
      </vt:variant>
      <vt:variant>
        <vt:i4>5</vt:i4>
      </vt:variant>
      <vt:variant>
        <vt:lpwstr/>
      </vt:variant>
      <vt:variant>
        <vt:lpwstr>_Toc173928765</vt:lpwstr>
      </vt:variant>
      <vt:variant>
        <vt:i4>1507383</vt:i4>
      </vt:variant>
      <vt:variant>
        <vt:i4>275</vt:i4>
      </vt:variant>
      <vt:variant>
        <vt:i4>0</vt:i4>
      </vt:variant>
      <vt:variant>
        <vt:i4>5</vt:i4>
      </vt:variant>
      <vt:variant>
        <vt:lpwstr/>
      </vt:variant>
      <vt:variant>
        <vt:lpwstr>_Toc173928764</vt:lpwstr>
      </vt:variant>
      <vt:variant>
        <vt:i4>1507383</vt:i4>
      </vt:variant>
      <vt:variant>
        <vt:i4>269</vt:i4>
      </vt:variant>
      <vt:variant>
        <vt:i4>0</vt:i4>
      </vt:variant>
      <vt:variant>
        <vt:i4>5</vt:i4>
      </vt:variant>
      <vt:variant>
        <vt:lpwstr/>
      </vt:variant>
      <vt:variant>
        <vt:lpwstr>_Toc173928763</vt:lpwstr>
      </vt:variant>
      <vt:variant>
        <vt:i4>1507383</vt:i4>
      </vt:variant>
      <vt:variant>
        <vt:i4>263</vt:i4>
      </vt:variant>
      <vt:variant>
        <vt:i4>0</vt:i4>
      </vt:variant>
      <vt:variant>
        <vt:i4>5</vt:i4>
      </vt:variant>
      <vt:variant>
        <vt:lpwstr/>
      </vt:variant>
      <vt:variant>
        <vt:lpwstr>_Toc173928762</vt:lpwstr>
      </vt:variant>
      <vt:variant>
        <vt:i4>1507383</vt:i4>
      </vt:variant>
      <vt:variant>
        <vt:i4>257</vt:i4>
      </vt:variant>
      <vt:variant>
        <vt:i4>0</vt:i4>
      </vt:variant>
      <vt:variant>
        <vt:i4>5</vt:i4>
      </vt:variant>
      <vt:variant>
        <vt:lpwstr/>
      </vt:variant>
      <vt:variant>
        <vt:lpwstr>_Toc173928761</vt:lpwstr>
      </vt:variant>
      <vt:variant>
        <vt:i4>1507383</vt:i4>
      </vt:variant>
      <vt:variant>
        <vt:i4>251</vt:i4>
      </vt:variant>
      <vt:variant>
        <vt:i4>0</vt:i4>
      </vt:variant>
      <vt:variant>
        <vt:i4>5</vt:i4>
      </vt:variant>
      <vt:variant>
        <vt:lpwstr/>
      </vt:variant>
      <vt:variant>
        <vt:lpwstr>_Toc173928760</vt:lpwstr>
      </vt:variant>
      <vt:variant>
        <vt:i4>1310775</vt:i4>
      </vt:variant>
      <vt:variant>
        <vt:i4>245</vt:i4>
      </vt:variant>
      <vt:variant>
        <vt:i4>0</vt:i4>
      </vt:variant>
      <vt:variant>
        <vt:i4>5</vt:i4>
      </vt:variant>
      <vt:variant>
        <vt:lpwstr/>
      </vt:variant>
      <vt:variant>
        <vt:lpwstr>_Toc173928759</vt:lpwstr>
      </vt:variant>
      <vt:variant>
        <vt:i4>1310775</vt:i4>
      </vt:variant>
      <vt:variant>
        <vt:i4>239</vt:i4>
      </vt:variant>
      <vt:variant>
        <vt:i4>0</vt:i4>
      </vt:variant>
      <vt:variant>
        <vt:i4>5</vt:i4>
      </vt:variant>
      <vt:variant>
        <vt:lpwstr/>
      </vt:variant>
      <vt:variant>
        <vt:lpwstr>_Toc173928758</vt:lpwstr>
      </vt:variant>
      <vt:variant>
        <vt:i4>1310775</vt:i4>
      </vt:variant>
      <vt:variant>
        <vt:i4>233</vt:i4>
      </vt:variant>
      <vt:variant>
        <vt:i4>0</vt:i4>
      </vt:variant>
      <vt:variant>
        <vt:i4>5</vt:i4>
      </vt:variant>
      <vt:variant>
        <vt:lpwstr/>
      </vt:variant>
      <vt:variant>
        <vt:lpwstr>_Toc173928757</vt:lpwstr>
      </vt:variant>
      <vt:variant>
        <vt:i4>1310775</vt:i4>
      </vt:variant>
      <vt:variant>
        <vt:i4>227</vt:i4>
      </vt:variant>
      <vt:variant>
        <vt:i4>0</vt:i4>
      </vt:variant>
      <vt:variant>
        <vt:i4>5</vt:i4>
      </vt:variant>
      <vt:variant>
        <vt:lpwstr/>
      </vt:variant>
      <vt:variant>
        <vt:lpwstr>_Toc173928756</vt:lpwstr>
      </vt:variant>
      <vt:variant>
        <vt:i4>1310775</vt:i4>
      </vt:variant>
      <vt:variant>
        <vt:i4>221</vt:i4>
      </vt:variant>
      <vt:variant>
        <vt:i4>0</vt:i4>
      </vt:variant>
      <vt:variant>
        <vt:i4>5</vt:i4>
      </vt:variant>
      <vt:variant>
        <vt:lpwstr/>
      </vt:variant>
      <vt:variant>
        <vt:lpwstr>_Toc173928755</vt:lpwstr>
      </vt:variant>
      <vt:variant>
        <vt:i4>1572918</vt:i4>
      </vt:variant>
      <vt:variant>
        <vt:i4>209</vt:i4>
      </vt:variant>
      <vt:variant>
        <vt:i4>0</vt:i4>
      </vt:variant>
      <vt:variant>
        <vt:i4>5</vt:i4>
      </vt:variant>
      <vt:variant>
        <vt:lpwstr/>
      </vt:variant>
      <vt:variant>
        <vt:lpwstr>_Toc173928698</vt:lpwstr>
      </vt:variant>
      <vt:variant>
        <vt:i4>1572918</vt:i4>
      </vt:variant>
      <vt:variant>
        <vt:i4>200</vt:i4>
      </vt:variant>
      <vt:variant>
        <vt:i4>0</vt:i4>
      </vt:variant>
      <vt:variant>
        <vt:i4>5</vt:i4>
      </vt:variant>
      <vt:variant>
        <vt:lpwstr/>
      </vt:variant>
      <vt:variant>
        <vt:lpwstr>_Toc173928697</vt:lpwstr>
      </vt:variant>
      <vt:variant>
        <vt:i4>1572918</vt:i4>
      </vt:variant>
      <vt:variant>
        <vt:i4>194</vt:i4>
      </vt:variant>
      <vt:variant>
        <vt:i4>0</vt:i4>
      </vt:variant>
      <vt:variant>
        <vt:i4>5</vt:i4>
      </vt:variant>
      <vt:variant>
        <vt:lpwstr/>
      </vt:variant>
      <vt:variant>
        <vt:lpwstr>_Toc173928696</vt:lpwstr>
      </vt:variant>
      <vt:variant>
        <vt:i4>1572918</vt:i4>
      </vt:variant>
      <vt:variant>
        <vt:i4>188</vt:i4>
      </vt:variant>
      <vt:variant>
        <vt:i4>0</vt:i4>
      </vt:variant>
      <vt:variant>
        <vt:i4>5</vt:i4>
      </vt:variant>
      <vt:variant>
        <vt:lpwstr/>
      </vt:variant>
      <vt:variant>
        <vt:lpwstr>_Toc173928695</vt:lpwstr>
      </vt:variant>
      <vt:variant>
        <vt:i4>1572918</vt:i4>
      </vt:variant>
      <vt:variant>
        <vt:i4>182</vt:i4>
      </vt:variant>
      <vt:variant>
        <vt:i4>0</vt:i4>
      </vt:variant>
      <vt:variant>
        <vt:i4>5</vt:i4>
      </vt:variant>
      <vt:variant>
        <vt:lpwstr/>
      </vt:variant>
      <vt:variant>
        <vt:lpwstr>_Toc173928694</vt:lpwstr>
      </vt:variant>
      <vt:variant>
        <vt:i4>1572918</vt:i4>
      </vt:variant>
      <vt:variant>
        <vt:i4>176</vt:i4>
      </vt:variant>
      <vt:variant>
        <vt:i4>0</vt:i4>
      </vt:variant>
      <vt:variant>
        <vt:i4>5</vt:i4>
      </vt:variant>
      <vt:variant>
        <vt:lpwstr/>
      </vt:variant>
      <vt:variant>
        <vt:lpwstr>_Toc173928693</vt:lpwstr>
      </vt:variant>
      <vt:variant>
        <vt:i4>1572918</vt:i4>
      </vt:variant>
      <vt:variant>
        <vt:i4>170</vt:i4>
      </vt:variant>
      <vt:variant>
        <vt:i4>0</vt:i4>
      </vt:variant>
      <vt:variant>
        <vt:i4>5</vt:i4>
      </vt:variant>
      <vt:variant>
        <vt:lpwstr/>
      </vt:variant>
      <vt:variant>
        <vt:lpwstr>_Toc173928692</vt:lpwstr>
      </vt:variant>
      <vt:variant>
        <vt:i4>1572918</vt:i4>
      </vt:variant>
      <vt:variant>
        <vt:i4>164</vt:i4>
      </vt:variant>
      <vt:variant>
        <vt:i4>0</vt:i4>
      </vt:variant>
      <vt:variant>
        <vt:i4>5</vt:i4>
      </vt:variant>
      <vt:variant>
        <vt:lpwstr/>
      </vt:variant>
      <vt:variant>
        <vt:lpwstr>_Toc173928691</vt:lpwstr>
      </vt:variant>
      <vt:variant>
        <vt:i4>1572918</vt:i4>
      </vt:variant>
      <vt:variant>
        <vt:i4>158</vt:i4>
      </vt:variant>
      <vt:variant>
        <vt:i4>0</vt:i4>
      </vt:variant>
      <vt:variant>
        <vt:i4>5</vt:i4>
      </vt:variant>
      <vt:variant>
        <vt:lpwstr/>
      </vt:variant>
      <vt:variant>
        <vt:lpwstr>_Toc173928690</vt:lpwstr>
      </vt:variant>
      <vt:variant>
        <vt:i4>1638454</vt:i4>
      </vt:variant>
      <vt:variant>
        <vt:i4>152</vt:i4>
      </vt:variant>
      <vt:variant>
        <vt:i4>0</vt:i4>
      </vt:variant>
      <vt:variant>
        <vt:i4>5</vt:i4>
      </vt:variant>
      <vt:variant>
        <vt:lpwstr/>
      </vt:variant>
      <vt:variant>
        <vt:lpwstr>_Toc173928689</vt:lpwstr>
      </vt:variant>
      <vt:variant>
        <vt:i4>1638454</vt:i4>
      </vt:variant>
      <vt:variant>
        <vt:i4>146</vt:i4>
      </vt:variant>
      <vt:variant>
        <vt:i4>0</vt:i4>
      </vt:variant>
      <vt:variant>
        <vt:i4>5</vt:i4>
      </vt:variant>
      <vt:variant>
        <vt:lpwstr/>
      </vt:variant>
      <vt:variant>
        <vt:lpwstr>_Toc173928688</vt:lpwstr>
      </vt:variant>
      <vt:variant>
        <vt:i4>1638454</vt:i4>
      </vt:variant>
      <vt:variant>
        <vt:i4>140</vt:i4>
      </vt:variant>
      <vt:variant>
        <vt:i4>0</vt:i4>
      </vt:variant>
      <vt:variant>
        <vt:i4>5</vt:i4>
      </vt:variant>
      <vt:variant>
        <vt:lpwstr/>
      </vt:variant>
      <vt:variant>
        <vt:lpwstr>_Toc173928687</vt:lpwstr>
      </vt:variant>
      <vt:variant>
        <vt:i4>1638454</vt:i4>
      </vt:variant>
      <vt:variant>
        <vt:i4>134</vt:i4>
      </vt:variant>
      <vt:variant>
        <vt:i4>0</vt:i4>
      </vt:variant>
      <vt:variant>
        <vt:i4>5</vt:i4>
      </vt:variant>
      <vt:variant>
        <vt:lpwstr/>
      </vt:variant>
      <vt:variant>
        <vt:lpwstr>_Toc173928686</vt:lpwstr>
      </vt:variant>
      <vt:variant>
        <vt:i4>1638454</vt:i4>
      </vt:variant>
      <vt:variant>
        <vt:i4>128</vt:i4>
      </vt:variant>
      <vt:variant>
        <vt:i4>0</vt:i4>
      </vt:variant>
      <vt:variant>
        <vt:i4>5</vt:i4>
      </vt:variant>
      <vt:variant>
        <vt:lpwstr/>
      </vt:variant>
      <vt:variant>
        <vt:lpwstr>_Toc173928685</vt:lpwstr>
      </vt:variant>
      <vt:variant>
        <vt:i4>1638454</vt:i4>
      </vt:variant>
      <vt:variant>
        <vt:i4>122</vt:i4>
      </vt:variant>
      <vt:variant>
        <vt:i4>0</vt:i4>
      </vt:variant>
      <vt:variant>
        <vt:i4>5</vt:i4>
      </vt:variant>
      <vt:variant>
        <vt:lpwstr/>
      </vt:variant>
      <vt:variant>
        <vt:lpwstr>_Toc173928684</vt:lpwstr>
      </vt:variant>
      <vt:variant>
        <vt:i4>1638454</vt:i4>
      </vt:variant>
      <vt:variant>
        <vt:i4>116</vt:i4>
      </vt:variant>
      <vt:variant>
        <vt:i4>0</vt:i4>
      </vt:variant>
      <vt:variant>
        <vt:i4>5</vt:i4>
      </vt:variant>
      <vt:variant>
        <vt:lpwstr/>
      </vt:variant>
      <vt:variant>
        <vt:lpwstr>_Toc173928683</vt:lpwstr>
      </vt:variant>
      <vt:variant>
        <vt:i4>1638454</vt:i4>
      </vt:variant>
      <vt:variant>
        <vt:i4>110</vt:i4>
      </vt:variant>
      <vt:variant>
        <vt:i4>0</vt:i4>
      </vt:variant>
      <vt:variant>
        <vt:i4>5</vt:i4>
      </vt:variant>
      <vt:variant>
        <vt:lpwstr/>
      </vt:variant>
      <vt:variant>
        <vt:lpwstr>_Toc173928682</vt:lpwstr>
      </vt:variant>
      <vt:variant>
        <vt:i4>1638454</vt:i4>
      </vt:variant>
      <vt:variant>
        <vt:i4>104</vt:i4>
      </vt:variant>
      <vt:variant>
        <vt:i4>0</vt:i4>
      </vt:variant>
      <vt:variant>
        <vt:i4>5</vt:i4>
      </vt:variant>
      <vt:variant>
        <vt:lpwstr/>
      </vt:variant>
      <vt:variant>
        <vt:lpwstr>_Toc173928681</vt:lpwstr>
      </vt:variant>
      <vt:variant>
        <vt:i4>1638454</vt:i4>
      </vt:variant>
      <vt:variant>
        <vt:i4>98</vt:i4>
      </vt:variant>
      <vt:variant>
        <vt:i4>0</vt:i4>
      </vt:variant>
      <vt:variant>
        <vt:i4>5</vt:i4>
      </vt:variant>
      <vt:variant>
        <vt:lpwstr/>
      </vt:variant>
      <vt:variant>
        <vt:lpwstr>_Toc173928680</vt:lpwstr>
      </vt:variant>
      <vt:variant>
        <vt:i4>1441846</vt:i4>
      </vt:variant>
      <vt:variant>
        <vt:i4>92</vt:i4>
      </vt:variant>
      <vt:variant>
        <vt:i4>0</vt:i4>
      </vt:variant>
      <vt:variant>
        <vt:i4>5</vt:i4>
      </vt:variant>
      <vt:variant>
        <vt:lpwstr/>
      </vt:variant>
      <vt:variant>
        <vt:lpwstr>_Toc173928679</vt:lpwstr>
      </vt:variant>
      <vt:variant>
        <vt:i4>1441846</vt:i4>
      </vt:variant>
      <vt:variant>
        <vt:i4>86</vt:i4>
      </vt:variant>
      <vt:variant>
        <vt:i4>0</vt:i4>
      </vt:variant>
      <vt:variant>
        <vt:i4>5</vt:i4>
      </vt:variant>
      <vt:variant>
        <vt:lpwstr/>
      </vt:variant>
      <vt:variant>
        <vt:lpwstr>_Toc173928678</vt:lpwstr>
      </vt:variant>
      <vt:variant>
        <vt:i4>1441846</vt:i4>
      </vt:variant>
      <vt:variant>
        <vt:i4>80</vt:i4>
      </vt:variant>
      <vt:variant>
        <vt:i4>0</vt:i4>
      </vt:variant>
      <vt:variant>
        <vt:i4>5</vt:i4>
      </vt:variant>
      <vt:variant>
        <vt:lpwstr/>
      </vt:variant>
      <vt:variant>
        <vt:lpwstr>_Toc173928677</vt:lpwstr>
      </vt:variant>
      <vt:variant>
        <vt:i4>1441846</vt:i4>
      </vt:variant>
      <vt:variant>
        <vt:i4>74</vt:i4>
      </vt:variant>
      <vt:variant>
        <vt:i4>0</vt:i4>
      </vt:variant>
      <vt:variant>
        <vt:i4>5</vt:i4>
      </vt:variant>
      <vt:variant>
        <vt:lpwstr/>
      </vt:variant>
      <vt:variant>
        <vt:lpwstr>_Toc173928676</vt:lpwstr>
      </vt:variant>
      <vt:variant>
        <vt:i4>1441846</vt:i4>
      </vt:variant>
      <vt:variant>
        <vt:i4>68</vt:i4>
      </vt:variant>
      <vt:variant>
        <vt:i4>0</vt:i4>
      </vt:variant>
      <vt:variant>
        <vt:i4>5</vt:i4>
      </vt:variant>
      <vt:variant>
        <vt:lpwstr/>
      </vt:variant>
      <vt:variant>
        <vt:lpwstr>_Toc173928675</vt:lpwstr>
      </vt:variant>
      <vt:variant>
        <vt:i4>1441846</vt:i4>
      </vt:variant>
      <vt:variant>
        <vt:i4>62</vt:i4>
      </vt:variant>
      <vt:variant>
        <vt:i4>0</vt:i4>
      </vt:variant>
      <vt:variant>
        <vt:i4>5</vt:i4>
      </vt:variant>
      <vt:variant>
        <vt:lpwstr/>
      </vt:variant>
      <vt:variant>
        <vt:lpwstr>_Toc173928674</vt:lpwstr>
      </vt:variant>
      <vt:variant>
        <vt:i4>1441846</vt:i4>
      </vt:variant>
      <vt:variant>
        <vt:i4>56</vt:i4>
      </vt:variant>
      <vt:variant>
        <vt:i4>0</vt:i4>
      </vt:variant>
      <vt:variant>
        <vt:i4>5</vt:i4>
      </vt:variant>
      <vt:variant>
        <vt:lpwstr/>
      </vt:variant>
      <vt:variant>
        <vt:lpwstr>_Toc173928673</vt:lpwstr>
      </vt:variant>
      <vt:variant>
        <vt:i4>1441846</vt:i4>
      </vt:variant>
      <vt:variant>
        <vt:i4>50</vt:i4>
      </vt:variant>
      <vt:variant>
        <vt:i4>0</vt:i4>
      </vt:variant>
      <vt:variant>
        <vt:i4>5</vt:i4>
      </vt:variant>
      <vt:variant>
        <vt:lpwstr/>
      </vt:variant>
      <vt:variant>
        <vt:lpwstr>_Toc173928672</vt:lpwstr>
      </vt:variant>
      <vt:variant>
        <vt:i4>1441846</vt:i4>
      </vt:variant>
      <vt:variant>
        <vt:i4>44</vt:i4>
      </vt:variant>
      <vt:variant>
        <vt:i4>0</vt:i4>
      </vt:variant>
      <vt:variant>
        <vt:i4>5</vt:i4>
      </vt:variant>
      <vt:variant>
        <vt:lpwstr/>
      </vt:variant>
      <vt:variant>
        <vt:lpwstr>_Toc173928671</vt:lpwstr>
      </vt:variant>
      <vt:variant>
        <vt:i4>1441846</vt:i4>
      </vt:variant>
      <vt:variant>
        <vt:i4>38</vt:i4>
      </vt:variant>
      <vt:variant>
        <vt:i4>0</vt:i4>
      </vt:variant>
      <vt:variant>
        <vt:i4>5</vt:i4>
      </vt:variant>
      <vt:variant>
        <vt:lpwstr/>
      </vt:variant>
      <vt:variant>
        <vt:lpwstr>_Toc173928670</vt:lpwstr>
      </vt:variant>
      <vt:variant>
        <vt:i4>1507382</vt:i4>
      </vt:variant>
      <vt:variant>
        <vt:i4>32</vt:i4>
      </vt:variant>
      <vt:variant>
        <vt:i4>0</vt:i4>
      </vt:variant>
      <vt:variant>
        <vt:i4>5</vt:i4>
      </vt:variant>
      <vt:variant>
        <vt:lpwstr/>
      </vt:variant>
      <vt:variant>
        <vt:lpwstr>_Toc173928669</vt:lpwstr>
      </vt:variant>
      <vt:variant>
        <vt:i4>1507382</vt:i4>
      </vt:variant>
      <vt:variant>
        <vt:i4>26</vt:i4>
      </vt:variant>
      <vt:variant>
        <vt:i4>0</vt:i4>
      </vt:variant>
      <vt:variant>
        <vt:i4>5</vt:i4>
      </vt:variant>
      <vt:variant>
        <vt:lpwstr/>
      </vt:variant>
      <vt:variant>
        <vt:lpwstr>_Toc173928668</vt:lpwstr>
      </vt:variant>
      <vt:variant>
        <vt:i4>1507382</vt:i4>
      </vt:variant>
      <vt:variant>
        <vt:i4>20</vt:i4>
      </vt:variant>
      <vt:variant>
        <vt:i4>0</vt:i4>
      </vt:variant>
      <vt:variant>
        <vt:i4>5</vt:i4>
      </vt:variant>
      <vt:variant>
        <vt:lpwstr/>
      </vt:variant>
      <vt:variant>
        <vt:lpwstr>_Toc173928667</vt:lpwstr>
      </vt:variant>
      <vt:variant>
        <vt:i4>1507382</vt:i4>
      </vt:variant>
      <vt:variant>
        <vt:i4>14</vt:i4>
      </vt:variant>
      <vt:variant>
        <vt:i4>0</vt:i4>
      </vt:variant>
      <vt:variant>
        <vt:i4>5</vt:i4>
      </vt:variant>
      <vt:variant>
        <vt:lpwstr/>
      </vt:variant>
      <vt:variant>
        <vt:lpwstr>_Toc173928666</vt:lpwstr>
      </vt:variant>
      <vt:variant>
        <vt:i4>1507382</vt:i4>
      </vt:variant>
      <vt:variant>
        <vt:i4>8</vt:i4>
      </vt:variant>
      <vt:variant>
        <vt:i4>0</vt:i4>
      </vt:variant>
      <vt:variant>
        <vt:i4>5</vt:i4>
      </vt:variant>
      <vt:variant>
        <vt:lpwstr/>
      </vt:variant>
      <vt:variant>
        <vt:lpwstr>_Toc173928665</vt:lpwstr>
      </vt:variant>
      <vt:variant>
        <vt:i4>7864422</vt:i4>
      </vt:variant>
      <vt:variant>
        <vt:i4>0</vt:i4>
      </vt:variant>
      <vt:variant>
        <vt:i4>0</vt:i4>
      </vt:variant>
      <vt:variant>
        <vt:i4>5</vt:i4>
      </vt:variant>
      <vt:variant>
        <vt:lpwstr>http://www.csiro.au/contact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2024-07-15T17:25:00Z</cp:lastPrinted>
  <dcterms:created xsi:type="dcterms:W3CDTF">2024-08-22T20:54:00Z</dcterms:created>
  <dcterms:modified xsi:type="dcterms:W3CDTF">2026-01-14T04:24:00Z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Title">
    <vt:lpwstr>Report Title</vt:lpwstr>
  </property>
  <property fmtid="{D5CDD505-2E9C-101B-9397-08002B2CF9AE}" pid="3" name="CoverSubtitle">
    <vt:lpwstr>Cover Subtitle</vt:lpwstr>
  </property>
  <property fmtid="{D5CDD505-2E9C-101B-9397-08002B2CF9AE}" pid="4" name="ContentTypeId">
    <vt:lpwstr>0x01010018030A58EFCB05439C4C109195641468</vt:lpwstr>
  </property>
  <property fmtid="{D5CDD505-2E9C-101B-9397-08002B2CF9AE}" pid="5" name="MSIP_Label_9a5e7792-7543-4db2-bcc9-9caeff0b8eb1_Enabled">
    <vt:lpwstr>true</vt:lpwstr>
  </property>
  <property fmtid="{D5CDD505-2E9C-101B-9397-08002B2CF9AE}" pid="6" name="MSIP_Label_9a5e7792-7543-4db2-bcc9-9caeff0b8eb1_SetDate">
    <vt:lpwstr>2023-02-08T00:12:45Z</vt:lpwstr>
  </property>
  <property fmtid="{D5CDD505-2E9C-101B-9397-08002B2CF9AE}" pid="7" name="MSIP_Label_9a5e7792-7543-4db2-bcc9-9caeff0b8eb1_Method">
    <vt:lpwstr>Privileged</vt:lpwstr>
  </property>
  <property fmtid="{D5CDD505-2E9C-101B-9397-08002B2CF9AE}" pid="8" name="MSIP_Label_9a5e7792-7543-4db2-bcc9-9caeff0b8eb1_Name">
    <vt:lpwstr>OFFICIAL</vt:lpwstr>
  </property>
  <property fmtid="{D5CDD505-2E9C-101B-9397-08002B2CF9AE}" pid="9" name="MSIP_Label_9a5e7792-7543-4db2-bcc9-9caeff0b8eb1_SiteId">
    <vt:lpwstr>402fca06-dc9c-412f-9bf9-1a335a4671f7</vt:lpwstr>
  </property>
  <property fmtid="{D5CDD505-2E9C-101B-9397-08002B2CF9AE}" pid="10" name="MSIP_Label_9a5e7792-7543-4db2-bcc9-9caeff0b8eb1_ActionId">
    <vt:lpwstr>e667e0c3-1b8b-4d8a-902e-a6c7e7f3b30f</vt:lpwstr>
  </property>
  <property fmtid="{D5CDD505-2E9C-101B-9397-08002B2CF9AE}" pid="11" name="MSIP_Label_9a5e7792-7543-4db2-bcc9-9caeff0b8eb1_ContentBits">
    <vt:lpwstr>0</vt:lpwstr>
  </property>
  <property fmtid="{D5CDD505-2E9C-101B-9397-08002B2CF9AE}" pid="12" name="MediaServiceImageTags">
    <vt:lpwstr/>
  </property>
  <property fmtid="{D5CDD505-2E9C-101B-9397-08002B2CF9AE}" pid="13" name="_dlc_DocIdItemGuid">
    <vt:lpwstr>e09ab8e2-762e-4eca-bfc0-72e0185f4598</vt:lpwstr>
  </property>
  <property fmtid="{D5CDD505-2E9C-101B-9397-08002B2CF9AE}" pid="14" name="docLang">
    <vt:lpwstr>en</vt:lpwstr>
  </property>
</Properties>
</file>