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9BAC5" w14:textId="77777777" w:rsidR="00C06B9C" w:rsidRPr="0046712B" w:rsidRDefault="00000000" w:rsidP="007E01B4">
      <w:bookmarkStart w:id="0" w:name="_Hlk529783777"/>
      <w:bookmarkEnd w:id="0"/>
      <w:r w:rsidRPr="0046712B">
        <w:rPr>
          <w:noProof/>
        </w:rPr>
        <w:drawing>
          <wp:anchor distT="0" distB="0" distL="114300" distR="114300" simplePos="0" relativeHeight="251658240" behindDoc="0" locked="0" layoutInCell="1" allowOverlap="1" wp14:anchorId="38239AC4" wp14:editId="48F52B7E">
            <wp:simplePos x="0" y="0"/>
            <wp:positionH relativeFrom="column">
              <wp:posOffset>-1828676</wp:posOffset>
            </wp:positionH>
            <wp:positionV relativeFrom="paragraph">
              <wp:posOffset>-1139512</wp:posOffset>
            </wp:positionV>
            <wp:extent cx="7771163" cy="3954483"/>
            <wp:effectExtent l="19050" t="0" r="0" b="0"/>
            <wp:wrapNone/>
            <wp:docPr id="20" name="Picture 3" descr="cover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3" descr="cover_header"/>
                    <pic:cNvPicPr>
                      <a:picLocks noChangeAspect="1" noChangeArrowheads="1"/>
                    </pic:cNvPicPr>
                  </pic:nvPicPr>
                  <pic:blipFill>
                    <a:blip r:embed="rId12" cstate="print"/>
                    <a:stretch>
                      <a:fillRect/>
                    </a:stretch>
                  </pic:blipFill>
                  <pic:spPr bwMode="auto">
                    <a:xfrm>
                      <a:off x="0" y="0"/>
                      <a:ext cx="7772400" cy="3956050"/>
                    </a:xfrm>
                    <a:prstGeom prst="rect">
                      <a:avLst/>
                    </a:prstGeom>
                    <a:noFill/>
                    <a:ln w="9525">
                      <a:noFill/>
                      <a:miter lim="800000"/>
                      <a:headEnd/>
                      <a:tailEnd/>
                    </a:ln>
                  </pic:spPr>
                </pic:pic>
              </a:graphicData>
            </a:graphic>
          </wp:anchor>
        </w:drawing>
      </w:r>
      <w:r w:rsidR="00BC02BB" w:rsidRPr="0046712B">
        <w:t>pcb</w:t>
      </w:r>
    </w:p>
    <w:p w14:paraId="111F03B1" w14:textId="77777777" w:rsidR="00C06B9C" w:rsidRPr="0046712B" w:rsidRDefault="00C06B9C"/>
    <w:p w14:paraId="6DDD54E5" w14:textId="77777777" w:rsidR="00C06B9C" w:rsidRPr="0046712B" w:rsidRDefault="00C06B9C"/>
    <w:p w14:paraId="5F0ECCDA" w14:textId="77777777" w:rsidR="00C06B9C" w:rsidRPr="0046712B" w:rsidRDefault="00C06B9C"/>
    <w:p w14:paraId="55D5A42E" w14:textId="77777777" w:rsidR="00C06B9C" w:rsidRPr="0046712B" w:rsidRDefault="00C06B9C"/>
    <w:p w14:paraId="00086284" w14:textId="77777777" w:rsidR="00C06B9C" w:rsidRPr="0046712B" w:rsidRDefault="00C06B9C"/>
    <w:p w14:paraId="5CB80159" w14:textId="77777777" w:rsidR="00C06B9C" w:rsidRPr="0046712B" w:rsidRDefault="00C06B9C"/>
    <w:p w14:paraId="1A18914C" w14:textId="77777777" w:rsidR="008463CE" w:rsidRPr="0046712B" w:rsidRDefault="008463CE"/>
    <w:p w14:paraId="3B8AC92E" w14:textId="77777777" w:rsidR="008463CE" w:rsidRPr="0046712B" w:rsidRDefault="008463CE"/>
    <w:p w14:paraId="5654C8DE" w14:textId="77777777" w:rsidR="008463CE" w:rsidRPr="0046712B" w:rsidRDefault="008463CE"/>
    <w:p w14:paraId="0DAAE0B7" w14:textId="77777777" w:rsidR="008463CE" w:rsidRPr="0046712B" w:rsidRDefault="008463CE"/>
    <w:p w14:paraId="6F7B8DD1" w14:textId="77777777" w:rsidR="00704440" w:rsidRPr="00625F79" w:rsidRDefault="00000000" w:rsidP="00625F79">
      <w:pPr>
        <w:pStyle w:val="CoverHeadings"/>
      </w:pPr>
      <w:r w:rsidRPr="0046712B">
        <w:t>Research Protocols</w:t>
      </w:r>
      <w:r w:rsidR="008F4405" w:rsidRPr="0046712B">
        <w:t xml:space="preserve"> for Narrative Review in support of the NHMRC Recreational Water Quality Guidelines</w:t>
      </w:r>
      <w:r w:rsidRPr="0046712B">
        <w:t>:</w:t>
      </w:r>
      <w:r w:rsidR="00625F79">
        <w:t xml:space="preserve"> </w:t>
      </w:r>
      <w:r w:rsidRPr="00625F79">
        <w:t>Microbial Risks</w:t>
      </w:r>
    </w:p>
    <w:p w14:paraId="71FC73BF" w14:textId="77777777" w:rsidR="00976F03" w:rsidRPr="0046712B" w:rsidRDefault="00976F03" w:rsidP="00976F03"/>
    <w:p w14:paraId="7CF16B15" w14:textId="77777777" w:rsidR="00B82672" w:rsidRDefault="00B82672" w:rsidP="00976F03"/>
    <w:p w14:paraId="54A5F8D7" w14:textId="77777777" w:rsidR="004F249C" w:rsidRDefault="004F249C" w:rsidP="00976F03"/>
    <w:p w14:paraId="7E4845D0" w14:textId="77777777" w:rsidR="004F249C" w:rsidRDefault="004F249C" w:rsidP="00976F03"/>
    <w:p w14:paraId="35AB4A7A" w14:textId="77777777" w:rsidR="004F249C" w:rsidRDefault="004F249C" w:rsidP="00976F03"/>
    <w:p w14:paraId="0755055D" w14:textId="77777777" w:rsidR="004F249C" w:rsidRDefault="004F249C" w:rsidP="00976F03"/>
    <w:p w14:paraId="63BB687F" w14:textId="77777777" w:rsidR="004F249C" w:rsidRDefault="004F249C" w:rsidP="00976F03"/>
    <w:p w14:paraId="27A4B451" w14:textId="77777777" w:rsidR="004F249C" w:rsidRDefault="004F249C" w:rsidP="00976F03"/>
    <w:p w14:paraId="74A65BA4" w14:textId="77777777" w:rsidR="007F0E68" w:rsidRPr="0046712B" w:rsidRDefault="007F0E68" w:rsidP="00A76AEB"/>
    <w:p w14:paraId="2D16A913" w14:textId="77777777" w:rsidR="007F0E68" w:rsidRPr="0046712B" w:rsidRDefault="007F0E68" w:rsidP="00A76AEB"/>
    <w:p w14:paraId="5961198A" w14:textId="77777777" w:rsidR="00A76AEB" w:rsidRPr="0046712B" w:rsidRDefault="00000000" w:rsidP="00A76AEB">
      <w:r w:rsidRPr="0046712B">
        <w:rPr>
          <w:noProof/>
        </w:rPr>
        <w:drawing>
          <wp:inline distT="0" distB="0" distL="0" distR="0" wp14:anchorId="009255E5" wp14:editId="08F5F2DC">
            <wp:extent cx="266700" cy="66675"/>
            <wp:effectExtent l="19050" t="0" r="0" b="0"/>
            <wp:docPr id="3" name="Picture 1" descr="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dots"/>
                    <pic:cNvPicPr>
                      <a:picLocks noChangeAspect="1" noChangeArrowheads="1"/>
                    </pic:cNvPicPr>
                  </pic:nvPicPr>
                  <pic:blipFill>
                    <a:blip r:embed="rId13" cstate="print"/>
                    <a:stretch>
                      <a:fillRect/>
                    </a:stretch>
                  </pic:blipFill>
                  <pic:spPr bwMode="auto">
                    <a:xfrm>
                      <a:off x="0" y="0"/>
                      <a:ext cx="266700" cy="66675"/>
                    </a:xfrm>
                    <a:prstGeom prst="rect">
                      <a:avLst/>
                    </a:prstGeom>
                    <a:noFill/>
                    <a:ln w="9525">
                      <a:noFill/>
                      <a:miter lim="800000"/>
                      <a:headEnd/>
                      <a:tailEnd/>
                    </a:ln>
                  </pic:spPr>
                </pic:pic>
              </a:graphicData>
            </a:graphic>
          </wp:inline>
        </w:drawing>
      </w:r>
    </w:p>
    <w:p w14:paraId="7D1DA297" w14:textId="77777777" w:rsidR="00A76AEB" w:rsidRPr="0046712B" w:rsidRDefault="00000000" w:rsidP="00D41AAE">
      <w:pPr>
        <w:pStyle w:val="CoverSubheading"/>
        <w:outlineLvl w:val="0"/>
      </w:pPr>
      <w:r w:rsidRPr="0046712B">
        <w:t xml:space="preserve">Report Prepared for </w:t>
      </w:r>
      <w:r w:rsidR="0048257F" w:rsidRPr="0046712B">
        <w:t>NHMRC</w:t>
      </w:r>
    </w:p>
    <w:p w14:paraId="74F3646D" w14:textId="77777777" w:rsidR="00A76AEB" w:rsidRPr="0046712B" w:rsidRDefault="00000000" w:rsidP="00A76AEB">
      <w:pPr>
        <w:pStyle w:val="CoverSubheading"/>
      </w:pPr>
      <w:r w:rsidRPr="0046712B">
        <w:t>By Ecos Environmental Consulting Pty Ltd</w:t>
      </w:r>
    </w:p>
    <w:p w14:paraId="3860A741" w14:textId="77777777" w:rsidR="00A76AEB" w:rsidRPr="0046712B" w:rsidRDefault="00A76AEB" w:rsidP="00A76AEB">
      <w:pPr>
        <w:pStyle w:val="CoverSubheading"/>
      </w:pPr>
    </w:p>
    <w:p w14:paraId="6EFD339D" w14:textId="77777777" w:rsidR="00A76AEB" w:rsidRPr="0046712B" w:rsidRDefault="00000000" w:rsidP="00A76AEB">
      <w:pPr>
        <w:pStyle w:val="CoverSubheading"/>
      </w:pPr>
      <w:r>
        <w:t>September</w:t>
      </w:r>
      <w:r w:rsidR="007C0B75" w:rsidRPr="0046712B">
        <w:t xml:space="preserve"> </w:t>
      </w:r>
      <w:r w:rsidR="00E877DF" w:rsidRPr="0046712B">
        <w:t>20</w:t>
      </w:r>
      <w:r w:rsidR="0048257F" w:rsidRPr="0046712B">
        <w:t>20</w:t>
      </w:r>
    </w:p>
    <w:p w14:paraId="02B2076C" w14:textId="77777777" w:rsidR="00F92298" w:rsidRPr="0046712B" w:rsidRDefault="00000000">
      <w:pPr>
        <w:spacing w:before="0" w:after="0" w:line="240" w:lineRule="auto"/>
        <w:rPr>
          <w:rFonts w:cs="Arial"/>
          <w:sz w:val="22"/>
          <w:szCs w:val="22"/>
          <w:highlight w:val="cyan"/>
          <w:lang w:eastAsia="en-US"/>
        </w:rPr>
      </w:pPr>
      <w:r w:rsidRPr="0046712B">
        <w:rPr>
          <w:rFonts w:cs="Arial"/>
          <w:sz w:val="22"/>
          <w:szCs w:val="22"/>
          <w:highlight w:val="cyan"/>
        </w:rPr>
        <w:br w:type="page"/>
      </w:r>
    </w:p>
    <w:p w14:paraId="02D3779B" w14:textId="77777777" w:rsidR="00A76AEB" w:rsidRPr="0046712B" w:rsidRDefault="00000000" w:rsidP="00D41AAE">
      <w:pPr>
        <w:pStyle w:val="Non-numberedHeading1"/>
        <w:outlineLvl w:val="0"/>
      </w:pPr>
      <w:r w:rsidRPr="0046712B">
        <w:lastRenderedPageBreak/>
        <w:t>Document Information</w:t>
      </w:r>
    </w:p>
    <w:tbl>
      <w:tblPr>
        <w:tblStyle w:val="BlueDocumentInfoTableStyle"/>
        <w:tblW w:w="7869" w:type="dxa"/>
        <w:tblLayout w:type="fixed"/>
        <w:tblLook w:val="01E0" w:firstRow="1" w:lastRow="1" w:firstColumn="1" w:lastColumn="1" w:noHBand="0" w:noVBand="0"/>
      </w:tblPr>
      <w:tblGrid>
        <w:gridCol w:w="846"/>
        <w:gridCol w:w="1134"/>
        <w:gridCol w:w="1417"/>
        <w:gridCol w:w="1099"/>
        <w:gridCol w:w="1169"/>
        <w:gridCol w:w="1079"/>
        <w:gridCol w:w="1125"/>
      </w:tblGrid>
      <w:tr w:rsidR="00DF0EF1" w14:paraId="044D4520" w14:textId="77777777" w:rsidTr="00DF0EF1">
        <w:trPr>
          <w:cnfStyle w:val="100000000000" w:firstRow="1" w:lastRow="0" w:firstColumn="0" w:lastColumn="0" w:oddVBand="0" w:evenVBand="0" w:oddHBand="0" w:evenHBand="0" w:firstRowFirstColumn="0" w:firstRowLastColumn="0" w:lastRowFirstColumn="0" w:lastRowLastColumn="0"/>
        </w:trPr>
        <w:tc>
          <w:tcPr>
            <w:tcW w:w="846" w:type="dxa"/>
          </w:tcPr>
          <w:p w14:paraId="05A01FB9" w14:textId="77777777" w:rsidR="008463CE" w:rsidRPr="0046712B" w:rsidRDefault="00000000" w:rsidP="00C02989">
            <w:pPr>
              <w:spacing w:before="0" w:after="0" w:line="240" w:lineRule="auto"/>
              <w:rPr>
                <w:rFonts w:asciiTheme="minorHAnsi" w:hAnsiTheme="minorHAnsi" w:cstheme="minorHAnsi"/>
              </w:rPr>
            </w:pPr>
            <w:r w:rsidRPr="0046712B">
              <w:rPr>
                <w:rFonts w:asciiTheme="minorHAnsi" w:hAnsiTheme="minorHAnsi" w:cstheme="minorHAnsi"/>
                <w:b w:val="0"/>
              </w:rPr>
              <w:t>Revision</w:t>
            </w:r>
          </w:p>
        </w:tc>
        <w:tc>
          <w:tcPr>
            <w:tcW w:w="1134" w:type="dxa"/>
          </w:tcPr>
          <w:p w14:paraId="6AEDBF56" w14:textId="77777777" w:rsidR="008463CE" w:rsidRPr="0046712B" w:rsidRDefault="00000000" w:rsidP="00C02989">
            <w:pPr>
              <w:spacing w:before="0" w:after="0" w:line="240" w:lineRule="auto"/>
              <w:rPr>
                <w:rFonts w:asciiTheme="minorHAnsi" w:hAnsiTheme="minorHAnsi" w:cstheme="minorHAnsi"/>
              </w:rPr>
            </w:pPr>
            <w:r w:rsidRPr="0046712B">
              <w:rPr>
                <w:rFonts w:asciiTheme="minorHAnsi" w:hAnsiTheme="minorHAnsi" w:cstheme="minorHAnsi"/>
                <w:b w:val="0"/>
              </w:rPr>
              <w:t>Status</w:t>
            </w:r>
          </w:p>
        </w:tc>
        <w:tc>
          <w:tcPr>
            <w:tcW w:w="1417" w:type="dxa"/>
          </w:tcPr>
          <w:p w14:paraId="3DD2353A" w14:textId="77777777" w:rsidR="008463CE" w:rsidRPr="0046712B" w:rsidRDefault="00000000" w:rsidP="00C02989">
            <w:pPr>
              <w:spacing w:before="0" w:after="0" w:line="240" w:lineRule="auto"/>
              <w:rPr>
                <w:rFonts w:asciiTheme="minorHAnsi" w:hAnsiTheme="minorHAnsi" w:cstheme="minorHAnsi"/>
              </w:rPr>
            </w:pPr>
            <w:r w:rsidRPr="0046712B">
              <w:rPr>
                <w:rFonts w:asciiTheme="minorHAnsi" w:hAnsiTheme="minorHAnsi" w:cstheme="minorHAnsi"/>
                <w:b w:val="0"/>
              </w:rPr>
              <w:t>Prepared by</w:t>
            </w:r>
          </w:p>
        </w:tc>
        <w:tc>
          <w:tcPr>
            <w:tcW w:w="1099" w:type="dxa"/>
          </w:tcPr>
          <w:p w14:paraId="4450BCEC" w14:textId="77777777" w:rsidR="008463CE" w:rsidRPr="0046712B" w:rsidRDefault="00000000" w:rsidP="00C02989">
            <w:pPr>
              <w:spacing w:before="0" w:after="0" w:line="240" w:lineRule="auto"/>
              <w:rPr>
                <w:rFonts w:asciiTheme="minorHAnsi" w:hAnsiTheme="minorHAnsi" w:cstheme="minorHAnsi"/>
              </w:rPr>
            </w:pPr>
            <w:r w:rsidRPr="0046712B">
              <w:rPr>
                <w:rFonts w:asciiTheme="minorHAnsi" w:hAnsiTheme="minorHAnsi" w:cstheme="minorHAnsi"/>
                <w:b w:val="0"/>
              </w:rPr>
              <w:t>Issued to</w:t>
            </w:r>
          </w:p>
        </w:tc>
        <w:tc>
          <w:tcPr>
            <w:tcW w:w="1169" w:type="dxa"/>
          </w:tcPr>
          <w:p w14:paraId="686C952E" w14:textId="77777777" w:rsidR="008463CE" w:rsidRPr="0046712B" w:rsidRDefault="00000000" w:rsidP="00C02989">
            <w:pPr>
              <w:spacing w:before="0" w:after="0" w:line="240" w:lineRule="auto"/>
              <w:rPr>
                <w:rFonts w:asciiTheme="minorHAnsi" w:hAnsiTheme="minorHAnsi" w:cstheme="minorHAnsi"/>
              </w:rPr>
            </w:pPr>
            <w:r w:rsidRPr="0046712B">
              <w:rPr>
                <w:rFonts w:asciiTheme="minorHAnsi" w:hAnsiTheme="minorHAnsi" w:cstheme="minorHAnsi"/>
                <w:b w:val="0"/>
              </w:rPr>
              <w:t>Date</w:t>
            </w:r>
          </w:p>
        </w:tc>
        <w:tc>
          <w:tcPr>
            <w:tcW w:w="1079" w:type="dxa"/>
          </w:tcPr>
          <w:p w14:paraId="28A3F1AF" w14:textId="77777777" w:rsidR="008463CE" w:rsidRPr="0046712B" w:rsidRDefault="00000000" w:rsidP="00C02989">
            <w:pPr>
              <w:spacing w:before="0" w:after="0" w:line="240" w:lineRule="auto"/>
              <w:rPr>
                <w:rFonts w:asciiTheme="minorHAnsi" w:hAnsiTheme="minorHAnsi" w:cstheme="minorHAnsi"/>
              </w:rPr>
            </w:pPr>
            <w:r w:rsidRPr="0046712B">
              <w:rPr>
                <w:rFonts w:asciiTheme="minorHAnsi" w:hAnsiTheme="minorHAnsi" w:cstheme="minorHAnsi"/>
                <w:b w:val="0"/>
              </w:rPr>
              <w:t>Reviewed by</w:t>
            </w:r>
          </w:p>
        </w:tc>
        <w:tc>
          <w:tcPr>
            <w:tcW w:w="1125" w:type="dxa"/>
          </w:tcPr>
          <w:p w14:paraId="347B9699" w14:textId="77777777" w:rsidR="008463CE" w:rsidRPr="0046712B" w:rsidRDefault="00000000" w:rsidP="00C02989">
            <w:pPr>
              <w:spacing w:before="0" w:after="0" w:line="240" w:lineRule="auto"/>
              <w:rPr>
                <w:rFonts w:asciiTheme="minorHAnsi" w:hAnsiTheme="minorHAnsi" w:cstheme="minorHAnsi"/>
              </w:rPr>
            </w:pPr>
            <w:r w:rsidRPr="0046712B">
              <w:rPr>
                <w:rFonts w:asciiTheme="minorHAnsi" w:hAnsiTheme="minorHAnsi" w:cstheme="minorHAnsi"/>
                <w:b w:val="0"/>
              </w:rPr>
              <w:t>Approved</w:t>
            </w:r>
          </w:p>
        </w:tc>
      </w:tr>
      <w:tr w:rsidR="00DF0EF1" w14:paraId="2A4EF628" w14:textId="77777777" w:rsidTr="00DF0EF1">
        <w:tc>
          <w:tcPr>
            <w:tcW w:w="846" w:type="dxa"/>
          </w:tcPr>
          <w:p w14:paraId="2361926D" w14:textId="77777777" w:rsidR="008463CE" w:rsidRPr="0046712B" w:rsidRDefault="00000000" w:rsidP="00C02989">
            <w:pPr>
              <w:spacing w:before="0" w:after="0" w:line="240" w:lineRule="auto"/>
              <w:rPr>
                <w:rFonts w:asciiTheme="minorHAnsi" w:hAnsiTheme="minorHAnsi" w:cstheme="minorHAnsi"/>
              </w:rPr>
            </w:pPr>
            <w:r w:rsidRPr="0046712B">
              <w:rPr>
                <w:rFonts w:asciiTheme="minorHAnsi" w:hAnsiTheme="minorHAnsi" w:cstheme="minorHAnsi"/>
              </w:rPr>
              <w:t>1.0</w:t>
            </w:r>
          </w:p>
        </w:tc>
        <w:tc>
          <w:tcPr>
            <w:tcW w:w="1134" w:type="dxa"/>
          </w:tcPr>
          <w:p w14:paraId="713B231B" w14:textId="77777777" w:rsidR="008463CE" w:rsidRPr="0046712B" w:rsidRDefault="00000000" w:rsidP="00C02989">
            <w:pPr>
              <w:spacing w:before="0" w:after="0" w:line="240" w:lineRule="auto"/>
              <w:rPr>
                <w:rFonts w:asciiTheme="minorHAnsi" w:hAnsiTheme="minorHAnsi" w:cstheme="minorHAnsi"/>
              </w:rPr>
            </w:pPr>
            <w:r w:rsidRPr="0046712B">
              <w:rPr>
                <w:rFonts w:asciiTheme="minorHAnsi" w:hAnsiTheme="minorHAnsi" w:cstheme="minorHAnsi"/>
              </w:rPr>
              <w:t>Working Draft</w:t>
            </w:r>
          </w:p>
        </w:tc>
        <w:tc>
          <w:tcPr>
            <w:tcW w:w="1417" w:type="dxa"/>
          </w:tcPr>
          <w:p w14:paraId="04BEB5E7" w14:textId="77777777" w:rsidR="008463CE" w:rsidRPr="0046712B" w:rsidRDefault="00000000" w:rsidP="00C02989">
            <w:pPr>
              <w:spacing w:before="0" w:after="0" w:line="240" w:lineRule="auto"/>
              <w:rPr>
                <w:rFonts w:asciiTheme="minorHAnsi" w:hAnsiTheme="minorHAnsi" w:cstheme="minorHAnsi"/>
              </w:rPr>
            </w:pPr>
            <w:r w:rsidRPr="0046712B">
              <w:rPr>
                <w:rFonts w:asciiTheme="minorHAnsi" w:hAnsiTheme="minorHAnsi" w:cstheme="minorHAnsi"/>
              </w:rPr>
              <w:t>Nick O’Connor</w:t>
            </w:r>
          </w:p>
        </w:tc>
        <w:tc>
          <w:tcPr>
            <w:tcW w:w="1099" w:type="dxa"/>
          </w:tcPr>
          <w:p w14:paraId="23551265" w14:textId="77777777" w:rsidR="008463CE" w:rsidRPr="0046712B" w:rsidRDefault="00000000" w:rsidP="00C02989">
            <w:pPr>
              <w:spacing w:before="0" w:after="0" w:line="240" w:lineRule="auto"/>
              <w:rPr>
                <w:rFonts w:asciiTheme="minorHAnsi" w:hAnsiTheme="minorHAnsi" w:cstheme="minorHAnsi"/>
              </w:rPr>
            </w:pPr>
            <w:r w:rsidRPr="0046712B">
              <w:rPr>
                <w:rFonts w:asciiTheme="minorHAnsi" w:hAnsiTheme="minorHAnsi" w:cstheme="minorHAnsi"/>
              </w:rPr>
              <w:t>NHRMC</w:t>
            </w:r>
          </w:p>
        </w:tc>
        <w:tc>
          <w:tcPr>
            <w:tcW w:w="1169" w:type="dxa"/>
          </w:tcPr>
          <w:p w14:paraId="11AF7E5E" w14:textId="77777777" w:rsidR="008463CE" w:rsidRPr="0046712B" w:rsidRDefault="00000000" w:rsidP="00014F38">
            <w:pPr>
              <w:spacing w:before="0" w:after="0" w:line="240" w:lineRule="auto"/>
              <w:rPr>
                <w:rFonts w:asciiTheme="minorHAnsi" w:hAnsiTheme="minorHAnsi" w:cstheme="minorHAnsi"/>
              </w:rPr>
            </w:pPr>
            <w:r>
              <w:rPr>
                <w:rFonts w:asciiTheme="minorHAnsi" w:hAnsiTheme="minorHAnsi" w:cstheme="minorHAnsi"/>
              </w:rPr>
              <w:t>19</w:t>
            </w:r>
            <w:r w:rsidR="0048257F" w:rsidRPr="0046712B">
              <w:rPr>
                <w:rFonts w:asciiTheme="minorHAnsi" w:hAnsiTheme="minorHAnsi" w:cstheme="minorHAnsi"/>
              </w:rPr>
              <w:t>-June-2020</w:t>
            </w:r>
          </w:p>
        </w:tc>
        <w:tc>
          <w:tcPr>
            <w:tcW w:w="1079" w:type="dxa"/>
          </w:tcPr>
          <w:p w14:paraId="148F8F2D" w14:textId="77777777" w:rsidR="008463CE" w:rsidRPr="0046712B" w:rsidRDefault="00000000" w:rsidP="00C02989">
            <w:pPr>
              <w:spacing w:before="0" w:after="0" w:line="240" w:lineRule="auto"/>
              <w:rPr>
                <w:rFonts w:asciiTheme="minorHAnsi" w:hAnsiTheme="minorHAnsi" w:cstheme="minorHAnsi"/>
              </w:rPr>
            </w:pPr>
            <w:r w:rsidRPr="0046712B">
              <w:rPr>
                <w:rFonts w:asciiTheme="minorHAnsi" w:hAnsiTheme="minorHAnsi" w:cstheme="minorHAnsi"/>
              </w:rPr>
              <w:t>Nick O'Connor</w:t>
            </w:r>
          </w:p>
        </w:tc>
        <w:tc>
          <w:tcPr>
            <w:tcW w:w="1125" w:type="dxa"/>
          </w:tcPr>
          <w:p w14:paraId="62747F92" w14:textId="77777777" w:rsidR="008463CE" w:rsidRPr="0046712B" w:rsidRDefault="00000000" w:rsidP="00C02989">
            <w:pPr>
              <w:spacing w:before="0" w:after="0" w:line="240" w:lineRule="auto"/>
              <w:rPr>
                <w:rFonts w:asciiTheme="minorHAnsi" w:hAnsiTheme="minorHAnsi" w:cstheme="minorHAnsi"/>
              </w:rPr>
            </w:pPr>
            <w:r w:rsidRPr="0046712B">
              <w:rPr>
                <w:rFonts w:asciiTheme="minorHAnsi" w:hAnsiTheme="minorHAnsi" w:cstheme="minorHAnsi"/>
              </w:rPr>
              <w:t>Nick O'Connor</w:t>
            </w:r>
          </w:p>
        </w:tc>
      </w:tr>
      <w:tr w:rsidR="00DF0EF1" w14:paraId="4CA5FD6D" w14:textId="77777777" w:rsidTr="00DF0EF1">
        <w:tc>
          <w:tcPr>
            <w:tcW w:w="846" w:type="dxa"/>
          </w:tcPr>
          <w:p w14:paraId="32462882" w14:textId="77777777" w:rsidR="004D7E25" w:rsidRPr="0046712B" w:rsidRDefault="00000000" w:rsidP="004D7E25">
            <w:pPr>
              <w:spacing w:before="0" w:after="0" w:line="240" w:lineRule="auto"/>
              <w:rPr>
                <w:rFonts w:asciiTheme="minorHAnsi" w:hAnsiTheme="minorHAnsi" w:cstheme="minorHAnsi"/>
              </w:rPr>
            </w:pPr>
            <w:r>
              <w:rPr>
                <w:rFonts w:asciiTheme="minorHAnsi" w:hAnsiTheme="minorHAnsi" w:cstheme="minorHAnsi"/>
              </w:rPr>
              <w:t>2.0</w:t>
            </w:r>
          </w:p>
        </w:tc>
        <w:tc>
          <w:tcPr>
            <w:tcW w:w="1134" w:type="dxa"/>
          </w:tcPr>
          <w:p w14:paraId="488CE41C" w14:textId="77777777" w:rsidR="004D7E25" w:rsidRPr="0046712B" w:rsidRDefault="00000000" w:rsidP="004D7E25">
            <w:pPr>
              <w:spacing w:before="0" w:after="0" w:line="240" w:lineRule="auto"/>
              <w:rPr>
                <w:rFonts w:asciiTheme="minorHAnsi" w:hAnsiTheme="minorHAnsi" w:cstheme="minorHAnsi"/>
              </w:rPr>
            </w:pPr>
            <w:r>
              <w:rPr>
                <w:rFonts w:asciiTheme="minorHAnsi" w:hAnsiTheme="minorHAnsi" w:cstheme="minorHAnsi"/>
              </w:rPr>
              <w:t>Draft</w:t>
            </w:r>
          </w:p>
        </w:tc>
        <w:tc>
          <w:tcPr>
            <w:tcW w:w="1417" w:type="dxa"/>
          </w:tcPr>
          <w:p w14:paraId="6017DAB0" w14:textId="77777777" w:rsidR="004D7E25" w:rsidRPr="0046712B" w:rsidRDefault="00000000" w:rsidP="004D7E25">
            <w:pPr>
              <w:spacing w:before="0" w:after="0" w:line="240" w:lineRule="auto"/>
              <w:rPr>
                <w:rFonts w:asciiTheme="minorHAnsi" w:hAnsiTheme="minorHAnsi" w:cstheme="minorHAnsi"/>
              </w:rPr>
            </w:pPr>
            <w:r w:rsidRPr="0046712B">
              <w:rPr>
                <w:rFonts w:asciiTheme="minorHAnsi" w:hAnsiTheme="minorHAnsi" w:cstheme="minorHAnsi"/>
              </w:rPr>
              <w:t>Nick O’Connor</w:t>
            </w:r>
          </w:p>
        </w:tc>
        <w:tc>
          <w:tcPr>
            <w:tcW w:w="1099" w:type="dxa"/>
          </w:tcPr>
          <w:p w14:paraId="0E2D8DF2" w14:textId="77777777" w:rsidR="004D7E25" w:rsidRPr="0046712B" w:rsidRDefault="00000000" w:rsidP="004D7E25">
            <w:pPr>
              <w:spacing w:before="0" w:after="0" w:line="240" w:lineRule="auto"/>
              <w:rPr>
                <w:rFonts w:asciiTheme="minorHAnsi" w:hAnsiTheme="minorHAnsi" w:cstheme="minorHAnsi"/>
              </w:rPr>
            </w:pPr>
            <w:r w:rsidRPr="0046712B">
              <w:rPr>
                <w:rFonts w:asciiTheme="minorHAnsi" w:hAnsiTheme="minorHAnsi" w:cstheme="minorHAnsi"/>
              </w:rPr>
              <w:t>NHRMC</w:t>
            </w:r>
          </w:p>
        </w:tc>
        <w:tc>
          <w:tcPr>
            <w:tcW w:w="1169" w:type="dxa"/>
          </w:tcPr>
          <w:p w14:paraId="04AB47FF" w14:textId="77777777" w:rsidR="004D7E25" w:rsidRDefault="00000000" w:rsidP="004D7E25">
            <w:pPr>
              <w:spacing w:before="0" w:after="0" w:line="240" w:lineRule="auto"/>
              <w:rPr>
                <w:rFonts w:asciiTheme="minorHAnsi" w:hAnsiTheme="minorHAnsi" w:cstheme="minorHAnsi"/>
              </w:rPr>
            </w:pPr>
            <w:r>
              <w:rPr>
                <w:rFonts w:asciiTheme="minorHAnsi" w:hAnsiTheme="minorHAnsi" w:cstheme="minorHAnsi"/>
              </w:rPr>
              <w:t>1</w:t>
            </w:r>
            <w:r w:rsidR="009D6003">
              <w:rPr>
                <w:rFonts w:asciiTheme="minorHAnsi" w:hAnsiTheme="minorHAnsi" w:cstheme="minorHAnsi"/>
              </w:rPr>
              <w:t>7</w:t>
            </w:r>
            <w:r w:rsidRPr="0046712B">
              <w:rPr>
                <w:rFonts w:asciiTheme="minorHAnsi" w:hAnsiTheme="minorHAnsi" w:cstheme="minorHAnsi"/>
              </w:rPr>
              <w:t>-</w:t>
            </w:r>
            <w:r>
              <w:rPr>
                <w:rFonts w:asciiTheme="minorHAnsi" w:hAnsiTheme="minorHAnsi" w:cstheme="minorHAnsi"/>
              </w:rPr>
              <w:t>August</w:t>
            </w:r>
            <w:r w:rsidRPr="0046712B">
              <w:rPr>
                <w:rFonts w:asciiTheme="minorHAnsi" w:hAnsiTheme="minorHAnsi" w:cstheme="minorHAnsi"/>
              </w:rPr>
              <w:t>-2020</w:t>
            </w:r>
          </w:p>
        </w:tc>
        <w:tc>
          <w:tcPr>
            <w:tcW w:w="1079" w:type="dxa"/>
          </w:tcPr>
          <w:p w14:paraId="39F5B543" w14:textId="77777777" w:rsidR="004D7E25" w:rsidRPr="0046712B" w:rsidRDefault="00000000" w:rsidP="004D7E25">
            <w:pPr>
              <w:spacing w:before="0" w:after="0" w:line="240" w:lineRule="auto"/>
              <w:rPr>
                <w:rFonts w:asciiTheme="minorHAnsi" w:hAnsiTheme="minorHAnsi" w:cstheme="minorHAnsi"/>
              </w:rPr>
            </w:pPr>
            <w:r w:rsidRPr="0046712B">
              <w:rPr>
                <w:rFonts w:asciiTheme="minorHAnsi" w:hAnsiTheme="minorHAnsi" w:cstheme="minorHAnsi"/>
              </w:rPr>
              <w:t>Nick O'Connor</w:t>
            </w:r>
          </w:p>
        </w:tc>
        <w:tc>
          <w:tcPr>
            <w:tcW w:w="1125" w:type="dxa"/>
          </w:tcPr>
          <w:p w14:paraId="2237AAF3" w14:textId="77777777" w:rsidR="004D7E25" w:rsidRPr="0046712B" w:rsidRDefault="00000000" w:rsidP="004D7E25">
            <w:pPr>
              <w:spacing w:before="0" w:after="0" w:line="240" w:lineRule="auto"/>
              <w:rPr>
                <w:rFonts w:asciiTheme="minorHAnsi" w:hAnsiTheme="minorHAnsi" w:cstheme="minorHAnsi"/>
              </w:rPr>
            </w:pPr>
            <w:r w:rsidRPr="0046712B">
              <w:rPr>
                <w:rFonts w:asciiTheme="minorHAnsi" w:hAnsiTheme="minorHAnsi" w:cstheme="minorHAnsi"/>
              </w:rPr>
              <w:t>Nick O'Connor</w:t>
            </w:r>
          </w:p>
        </w:tc>
      </w:tr>
      <w:tr w:rsidR="00DF0EF1" w14:paraId="73401CF1" w14:textId="77777777" w:rsidTr="00DF0EF1">
        <w:tc>
          <w:tcPr>
            <w:tcW w:w="846" w:type="dxa"/>
          </w:tcPr>
          <w:p w14:paraId="16F80D93" w14:textId="77777777" w:rsidR="00676F9B" w:rsidRDefault="00000000" w:rsidP="00676F9B">
            <w:pPr>
              <w:spacing w:before="0" w:after="0" w:line="240" w:lineRule="auto"/>
              <w:rPr>
                <w:rFonts w:asciiTheme="minorHAnsi" w:hAnsiTheme="minorHAnsi" w:cstheme="minorHAnsi"/>
              </w:rPr>
            </w:pPr>
            <w:r>
              <w:rPr>
                <w:rFonts w:asciiTheme="minorHAnsi" w:hAnsiTheme="minorHAnsi" w:cstheme="minorHAnsi"/>
              </w:rPr>
              <w:t>2.1</w:t>
            </w:r>
          </w:p>
        </w:tc>
        <w:tc>
          <w:tcPr>
            <w:tcW w:w="1134" w:type="dxa"/>
          </w:tcPr>
          <w:p w14:paraId="452D851D" w14:textId="77777777" w:rsidR="00676F9B" w:rsidRDefault="00000000" w:rsidP="00676F9B">
            <w:pPr>
              <w:spacing w:before="0" w:after="0" w:line="240" w:lineRule="auto"/>
              <w:rPr>
                <w:rFonts w:asciiTheme="minorHAnsi" w:hAnsiTheme="minorHAnsi" w:cstheme="minorHAnsi"/>
              </w:rPr>
            </w:pPr>
            <w:r>
              <w:rPr>
                <w:rFonts w:asciiTheme="minorHAnsi" w:hAnsiTheme="minorHAnsi" w:cstheme="minorHAnsi"/>
              </w:rPr>
              <w:t>Final</w:t>
            </w:r>
          </w:p>
        </w:tc>
        <w:tc>
          <w:tcPr>
            <w:tcW w:w="1417" w:type="dxa"/>
          </w:tcPr>
          <w:p w14:paraId="7E5872A9" w14:textId="77777777" w:rsidR="00676F9B" w:rsidRPr="0046712B" w:rsidRDefault="00000000" w:rsidP="00676F9B">
            <w:pPr>
              <w:spacing w:before="0" w:after="0" w:line="240" w:lineRule="auto"/>
              <w:rPr>
                <w:rFonts w:asciiTheme="minorHAnsi" w:hAnsiTheme="minorHAnsi" w:cstheme="minorHAnsi"/>
              </w:rPr>
            </w:pPr>
            <w:r w:rsidRPr="0046712B">
              <w:rPr>
                <w:rFonts w:asciiTheme="minorHAnsi" w:hAnsiTheme="minorHAnsi" w:cstheme="minorHAnsi"/>
              </w:rPr>
              <w:t>Nick O’Connor</w:t>
            </w:r>
          </w:p>
        </w:tc>
        <w:tc>
          <w:tcPr>
            <w:tcW w:w="1099" w:type="dxa"/>
          </w:tcPr>
          <w:p w14:paraId="2233C863" w14:textId="77777777" w:rsidR="00676F9B" w:rsidRPr="0046712B" w:rsidRDefault="00000000" w:rsidP="00676F9B">
            <w:pPr>
              <w:spacing w:before="0" w:after="0" w:line="240" w:lineRule="auto"/>
              <w:rPr>
                <w:rFonts w:asciiTheme="minorHAnsi" w:hAnsiTheme="minorHAnsi" w:cstheme="minorHAnsi"/>
              </w:rPr>
            </w:pPr>
            <w:r w:rsidRPr="0046712B">
              <w:rPr>
                <w:rFonts w:asciiTheme="minorHAnsi" w:hAnsiTheme="minorHAnsi" w:cstheme="minorHAnsi"/>
              </w:rPr>
              <w:t>NHRMC</w:t>
            </w:r>
          </w:p>
        </w:tc>
        <w:tc>
          <w:tcPr>
            <w:tcW w:w="1169" w:type="dxa"/>
          </w:tcPr>
          <w:p w14:paraId="379B55B5" w14:textId="77777777" w:rsidR="00676F9B" w:rsidRDefault="00000000" w:rsidP="00676F9B">
            <w:pPr>
              <w:spacing w:before="0" w:after="0" w:line="240" w:lineRule="auto"/>
              <w:rPr>
                <w:rFonts w:asciiTheme="minorHAnsi" w:hAnsiTheme="minorHAnsi" w:cstheme="minorHAnsi"/>
              </w:rPr>
            </w:pPr>
            <w:r>
              <w:rPr>
                <w:rFonts w:asciiTheme="minorHAnsi" w:hAnsiTheme="minorHAnsi" w:cstheme="minorHAnsi"/>
              </w:rPr>
              <w:t>3</w:t>
            </w:r>
            <w:r w:rsidRPr="0046712B">
              <w:rPr>
                <w:rFonts w:asciiTheme="minorHAnsi" w:hAnsiTheme="minorHAnsi" w:cstheme="minorHAnsi"/>
              </w:rPr>
              <w:t>-</w:t>
            </w:r>
            <w:r>
              <w:rPr>
                <w:rFonts w:asciiTheme="minorHAnsi" w:hAnsiTheme="minorHAnsi" w:cstheme="minorHAnsi"/>
              </w:rPr>
              <w:t>September</w:t>
            </w:r>
            <w:r w:rsidRPr="0046712B">
              <w:rPr>
                <w:rFonts w:asciiTheme="minorHAnsi" w:hAnsiTheme="minorHAnsi" w:cstheme="minorHAnsi"/>
              </w:rPr>
              <w:t>-2020</w:t>
            </w:r>
          </w:p>
        </w:tc>
        <w:tc>
          <w:tcPr>
            <w:tcW w:w="1079" w:type="dxa"/>
          </w:tcPr>
          <w:p w14:paraId="5D33CF21" w14:textId="77777777" w:rsidR="00676F9B" w:rsidRPr="0046712B" w:rsidRDefault="00000000" w:rsidP="00676F9B">
            <w:pPr>
              <w:spacing w:before="0" w:after="0" w:line="240" w:lineRule="auto"/>
              <w:rPr>
                <w:rFonts w:asciiTheme="minorHAnsi" w:hAnsiTheme="minorHAnsi" w:cstheme="minorHAnsi"/>
              </w:rPr>
            </w:pPr>
            <w:r w:rsidRPr="0046712B">
              <w:rPr>
                <w:rFonts w:asciiTheme="minorHAnsi" w:hAnsiTheme="minorHAnsi" w:cstheme="minorHAnsi"/>
              </w:rPr>
              <w:t>Nick O'Connor</w:t>
            </w:r>
          </w:p>
        </w:tc>
        <w:tc>
          <w:tcPr>
            <w:tcW w:w="1125" w:type="dxa"/>
          </w:tcPr>
          <w:p w14:paraId="279DFEAE" w14:textId="77777777" w:rsidR="00676F9B" w:rsidRPr="0046712B" w:rsidRDefault="00000000" w:rsidP="00676F9B">
            <w:pPr>
              <w:spacing w:before="0" w:after="0" w:line="240" w:lineRule="auto"/>
              <w:rPr>
                <w:rFonts w:asciiTheme="minorHAnsi" w:hAnsiTheme="minorHAnsi" w:cstheme="minorHAnsi"/>
              </w:rPr>
            </w:pPr>
            <w:r w:rsidRPr="0046712B">
              <w:rPr>
                <w:rFonts w:asciiTheme="minorHAnsi" w:hAnsiTheme="minorHAnsi" w:cstheme="minorHAnsi"/>
              </w:rPr>
              <w:t>Nick O'Connor</w:t>
            </w:r>
          </w:p>
        </w:tc>
      </w:tr>
      <w:tr w:rsidR="00DF0EF1" w14:paraId="7A9EB773" w14:textId="77777777" w:rsidTr="00DF0EF1">
        <w:tc>
          <w:tcPr>
            <w:tcW w:w="846" w:type="dxa"/>
          </w:tcPr>
          <w:p w14:paraId="7DA3518B" w14:textId="77777777" w:rsidR="00E30ACC" w:rsidRDefault="00000000" w:rsidP="00FC124D">
            <w:pPr>
              <w:spacing w:before="0" w:after="0" w:line="240" w:lineRule="auto"/>
              <w:rPr>
                <w:rFonts w:asciiTheme="minorHAnsi" w:hAnsiTheme="minorHAnsi" w:cstheme="minorHAnsi"/>
              </w:rPr>
            </w:pPr>
            <w:r>
              <w:rPr>
                <w:rFonts w:asciiTheme="minorHAnsi" w:hAnsiTheme="minorHAnsi" w:cstheme="minorHAnsi"/>
              </w:rPr>
              <w:t>2.2</w:t>
            </w:r>
          </w:p>
        </w:tc>
        <w:tc>
          <w:tcPr>
            <w:tcW w:w="1134" w:type="dxa"/>
          </w:tcPr>
          <w:p w14:paraId="7D7C3568" w14:textId="77777777" w:rsidR="00E30ACC" w:rsidRDefault="00000000" w:rsidP="00FC124D">
            <w:pPr>
              <w:spacing w:before="0" w:after="0" w:line="240" w:lineRule="auto"/>
              <w:rPr>
                <w:rFonts w:asciiTheme="minorHAnsi" w:hAnsiTheme="minorHAnsi" w:cstheme="minorHAnsi"/>
              </w:rPr>
            </w:pPr>
            <w:r>
              <w:rPr>
                <w:rFonts w:asciiTheme="minorHAnsi" w:hAnsiTheme="minorHAnsi" w:cstheme="minorHAnsi"/>
              </w:rPr>
              <w:t>Final</w:t>
            </w:r>
          </w:p>
        </w:tc>
        <w:tc>
          <w:tcPr>
            <w:tcW w:w="1417" w:type="dxa"/>
          </w:tcPr>
          <w:p w14:paraId="2119D6FC" w14:textId="77777777" w:rsidR="00E30ACC" w:rsidRPr="0046712B" w:rsidRDefault="00000000" w:rsidP="00FC124D">
            <w:pPr>
              <w:spacing w:before="0" w:after="0" w:line="240" w:lineRule="auto"/>
              <w:rPr>
                <w:rFonts w:asciiTheme="minorHAnsi" w:hAnsiTheme="minorHAnsi" w:cstheme="minorHAnsi"/>
              </w:rPr>
            </w:pPr>
            <w:r w:rsidRPr="0046712B">
              <w:rPr>
                <w:rFonts w:asciiTheme="minorHAnsi" w:hAnsiTheme="minorHAnsi" w:cstheme="minorHAnsi"/>
              </w:rPr>
              <w:t>Nick O’Connor</w:t>
            </w:r>
          </w:p>
        </w:tc>
        <w:tc>
          <w:tcPr>
            <w:tcW w:w="1099" w:type="dxa"/>
          </w:tcPr>
          <w:p w14:paraId="7759534A" w14:textId="77777777" w:rsidR="00E30ACC" w:rsidRPr="0046712B" w:rsidRDefault="00000000" w:rsidP="00FC124D">
            <w:pPr>
              <w:spacing w:before="0" w:after="0" w:line="240" w:lineRule="auto"/>
              <w:rPr>
                <w:rFonts w:asciiTheme="minorHAnsi" w:hAnsiTheme="minorHAnsi" w:cstheme="minorHAnsi"/>
              </w:rPr>
            </w:pPr>
            <w:r w:rsidRPr="0046712B">
              <w:rPr>
                <w:rFonts w:asciiTheme="minorHAnsi" w:hAnsiTheme="minorHAnsi" w:cstheme="minorHAnsi"/>
              </w:rPr>
              <w:t>NHRMC</w:t>
            </w:r>
          </w:p>
        </w:tc>
        <w:tc>
          <w:tcPr>
            <w:tcW w:w="1169" w:type="dxa"/>
          </w:tcPr>
          <w:p w14:paraId="38DD449B" w14:textId="77777777" w:rsidR="00E30ACC" w:rsidRDefault="00000000" w:rsidP="00FC124D">
            <w:pPr>
              <w:spacing w:before="0" w:after="0" w:line="240" w:lineRule="auto"/>
              <w:rPr>
                <w:rFonts w:asciiTheme="minorHAnsi" w:hAnsiTheme="minorHAnsi" w:cstheme="minorHAnsi"/>
              </w:rPr>
            </w:pPr>
            <w:r>
              <w:rPr>
                <w:rFonts w:asciiTheme="minorHAnsi" w:hAnsiTheme="minorHAnsi" w:cstheme="minorHAnsi"/>
              </w:rPr>
              <w:t>7</w:t>
            </w:r>
            <w:r w:rsidRPr="0046712B">
              <w:rPr>
                <w:rFonts w:asciiTheme="minorHAnsi" w:hAnsiTheme="minorHAnsi" w:cstheme="minorHAnsi"/>
              </w:rPr>
              <w:t>-</w:t>
            </w:r>
            <w:r>
              <w:rPr>
                <w:rFonts w:asciiTheme="minorHAnsi" w:hAnsiTheme="minorHAnsi" w:cstheme="minorHAnsi"/>
              </w:rPr>
              <w:t>September</w:t>
            </w:r>
            <w:r w:rsidRPr="0046712B">
              <w:rPr>
                <w:rFonts w:asciiTheme="minorHAnsi" w:hAnsiTheme="minorHAnsi" w:cstheme="minorHAnsi"/>
              </w:rPr>
              <w:t>-2020</w:t>
            </w:r>
          </w:p>
        </w:tc>
        <w:tc>
          <w:tcPr>
            <w:tcW w:w="1079" w:type="dxa"/>
          </w:tcPr>
          <w:p w14:paraId="1B9DB891" w14:textId="77777777" w:rsidR="00E30ACC" w:rsidRPr="0046712B" w:rsidRDefault="00000000" w:rsidP="00FC124D">
            <w:pPr>
              <w:spacing w:before="0" w:after="0" w:line="240" w:lineRule="auto"/>
              <w:rPr>
                <w:rFonts w:asciiTheme="minorHAnsi" w:hAnsiTheme="minorHAnsi" w:cstheme="minorHAnsi"/>
              </w:rPr>
            </w:pPr>
            <w:r w:rsidRPr="0046712B">
              <w:rPr>
                <w:rFonts w:asciiTheme="minorHAnsi" w:hAnsiTheme="minorHAnsi" w:cstheme="minorHAnsi"/>
              </w:rPr>
              <w:t>Nick O'Connor</w:t>
            </w:r>
          </w:p>
        </w:tc>
        <w:tc>
          <w:tcPr>
            <w:tcW w:w="1125" w:type="dxa"/>
          </w:tcPr>
          <w:p w14:paraId="0CBE4661" w14:textId="77777777" w:rsidR="00E30ACC" w:rsidRPr="0046712B" w:rsidRDefault="00000000" w:rsidP="00FC124D">
            <w:pPr>
              <w:spacing w:before="0" w:after="0" w:line="240" w:lineRule="auto"/>
              <w:rPr>
                <w:rFonts w:asciiTheme="minorHAnsi" w:hAnsiTheme="minorHAnsi" w:cstheme="minorHAnsi"/>
              </w:rPr>
            </w:pPr>
            <w:r w:rsidRPr="0046712B">
              <w:rPr>
                <w:rFonts w:asciiTheme="minorHAnsi" w:hAnsiTheme="minorHAnsi" w:cstheme="minorHAnsi"/>
              </w:rPr>
              <w:t>Nick O'Connor</w:t>
            </w:r>
          </w:p>
        </w:tc>
      </w:tr>
    </w:tbl>
    <w:p w14:paraId="35F0AA2B" w14:textId="77777777" w:rsidR="00A76AEB" w:rsidRPr="0046712B" w:rsidRDefault="00A76AEB" w:rsidP="00A76AEB"/>
    <w:tbl>
      <w:tblPr>
        <w:tblW w:w="0" w:type="auto"/>
        <w:tblLook w:val="01E0" w:firstRow="1" w:lastRow="1" w:firstColumn="1" w:lastColumn="1" w:noHBand="0" w:noVBand="0"/>
      </w:tblPr>
      <w:tblGrid>
        <w:gridCol w:w="1869"/>
        <w:gridCol w:w="5784"/>
      </w:tblGrid>
      <w:tr w:rsidR="00DF0EF1" w14:paraId="6EDAD52F" w14:textId="77777777" w:rsidTr="00C45E02">
        <w:tc>
          <w:tcPr>
            <w:tcW w:w="1869" w:type="dxa"/>
          </w:tcPr>
          <w:p w14:paraId="6CBD02F8" w14:textId="77777777" w:rsidR="00C45E02" w:rsidRPr="0046712B" w:rsidRDefault="00000000" w:rsidP="00C45E02">
            <w:pPr>
              <w:spacing w:before="0"/>
              <w:rPr>
                <w:b/>
                <w:color w:val="000000"/>
                <w:sz w:val="16"/>
              </w:rPr>
            </w:pPr>
            <w:r w:rsidRPr="0046712B">
              <w:rPr>
                <w:b/>
                <w:color w:val="000000"/>
                <w:sz w:val="16"/>
              </w:rPr>
              <w:t>Created by</w:t>
            </w:r>
          </w:p>
        </w:tc>
        <w:tc>
          <w:tcPr>
            <w:tcW w:w="5784" w:type="dxa"/>
          </w:tcPr>
          <w:p w14:paraId="2A27CBA5" w14:textId="77777777" w:rsidR="00C45E02" w:rsidRPr="0046712B" w:rsidRDefault="00000000" w:rsidP="00C45E02">
            <w:pPr>
              <w:spacing w:before="0" w:after="0" w:line="240" w:lineRule="auto"/>
              <w:rPr>
                <w:rFonts w:cs="Arial"/>
                <w:color w:val="000000"/>
                <w:sz w:val="16"/>
              </w:rPr>
            </w:pPr>
            <w:r w:rsidRPr="0046712B">
              <w:rPr>
                <w:rFonts w:cs="Arial"/>
                <w:color w:val="000000"/>
                <w:sz w:val="16"/>
              </w:rPr>
              <w:t>Ecos Environmental Consulting Pty Ltd</w:t>
            </w:r>
          </w:p>
          <w:p w14:paraId="53BC53FA" w14:textId="77777777" w:rsidR="00C45E02" w:rsidRPr="0046712B" w:rsidRDefault="00000000" w:rsidP="00C45E02">
            <w:pPr>
              <w:spacing w:before="0" w:after="0" w:line="240" w:lineRule="auto"/>
              <w:rPr>
                <w:rFonts w:cs="Arial"/>
                <w:color w:val="000000"/>
                <w:sz w:val="16"/>
                <w:szCs w:val="22"/>
              </w:rPr>
            </w:pPr>
            <w:r w:rsidRPr="0046712B">
              <w:rPr>
                <w:rFonts w:cs="Arial"/>
                <w:color w:val="000000"/>
                <w:sz w:val="16"/>
              </w:rPr>
              <w:t>ABN 11 086 102 383, ACN 086 102 383</w:t>
            </w:r>
          </w:p>
          <w:p w14:paraId="7AEE9241" w14:textId="77777777" w:rsidR="00C45E02" w:rsidRPr="0046712B" w:rsidRDefault="00000000" w:rsidP="00C45E02">
            <w:pPr>
              <w:spacing w:before="0" w:after="0" w:line="240" w:lineRule="auto"/>
              <w:rPr>
                <w:rFonts w:cs="Arial"/>
                <w:color w:val="000000"/>
                <w:sz w:val="16"/>
              </w:rPr>
            </w:pPr>
            <w:r w:rsidRPr="0046712B">
              <w:rPr>
                <w:rFonts w:cs="Arial"/>
                <w:color w:val="000000"/>
                <w:sz w:val="16"/>
              </w:rPr>
              <w:t>64 Milne Street, Templestowe, Victoria 3106</w:t>
            </w:r>
          </w:p>
          <w:p w14:paraId="2D6DD228" w14:textId="77777777" w:rsidR="00D2700F" w:rsidRPr="0046712B" w:rsidRDefault="00D2700F" w:rsidP="00C45E02">
            <w:pPr>
              <w:spacing w:before="0" w:after="0" w:line="240" w:lineRule="auto"/>
              <w:rPr>
                <w:rFonts w:cs="Arial"/>
                <w:color w:val="000000"/>
                <w:sz w:val="16"/>
              </w:rPr>
            </w:pPr>
          </w:p>
          <w:tbl>
            <w:tblPr>
              <w:tblW w:w="0" w:type="auto"/>
              <w:tblLook w:val="01E0" w:firstRow="1" w:lastRow="1" w:firstColumn="1" w:lastColumn="1" w:noHBand="0" w:noVBand="0"/>
            </w:tblPr>
            <w:tblGrid>
              <w:gridCol w:w="926"/>
              <w:gridCol w:w="2793"/>
            </w:tblGrid>
            <w:tr w:rsidR="00DF0EF1" w14:paraId="301A108E" w14:textId="77777777" w:rsidTr="00C55583">
              <w:tc>
                <w:tcPr>
                  <w:tcW w:w="926" w:type="dxa"/>
                </w:tcPr>
                <w:p w14:paraId="69241CD3" w14:textId="77777777" w:rsidR="00C45E02" w:rsidRPr="0046712B" w:rsidRDefault="00000000" w:rsidP="00C45E02">
                  <w:pPr>
                    <w:spacing w:before="0" w:after="0" w:line="240" w:lineRule="auto"/>
                    <w:rPr>
                      <w:rFonts w:cs="Arial"/>
                      <w:b/>
                      <w:color w:val="000000"/>
                      <w:sz w:val="16"/>
                    </w:rPr>
                  </w:pPr>
                  <w:r w:rsidRPr="0046712B">
                    <w:rPr>
                      <w:rFonts w:cs="Arial"/>
                      <w:b/>
                      <w:color w:val="000000"/>
                      <w:sz w:val="16"/>
                    </w:rPr>
                    <w:t>Mail</w:t>
                  </w:r>
                </w:p>
              </w:tc>
              <w:tc>
                <w:tcPr>
                  <w:tcW w:w="2793" w:type="dxa"/>
                </w:tcPr>
                <w:p w14:paraId="2972B1C1" w14:textId="77777777" w:rsidR="00C45E02" w:rsidRPr="0046712B" w:rsidRDefault="00000000" w:rsidP="00C45E02">
                  <w:pPr>
                    <w:spacing w:before="0" w:after="0" w:line="240" w:lineRule="auto"/>
                    <w:rPr>
                      <w:rFonts w:cs="Arial"/>
                      <w:color w:val="000000"/>
                      <w:sz w:val="16"/>
                    </w:rPr>
                  </w:pPr>
                  <w:r w:rsidRPr="0046712B">
                    <w:rPr>
                      <w:rFonts w:cs="Arial"/>
                      <w:color w:val="000000"/>
                      <w:sz w:val="16"/>
                    </w:rPr>
                    <w:t>PO Box 1064G North Balwyn Victoria 3104</w:t>
                  </w:r>
                </w:p>
              </w:tc>
            </w:tr>
            <w:tr w:rsidR="00DF0EF1" w14:paraId="4B1033F4" w14:textId="77777777" w:rsidTr="00C55583">
              <w:tc>
                <w:tcPr>
                  <w:tcW w:w="926" w:type="dxa"/>
                </w:tcPr>
                <w:p w14:paraId="72F9F073" w14:textId="77777777" w:rsidR="00C45E02" w:rsidRPr="0046712B" w:rsidRDefault="00000000" w:rsidP="00C45E02">
                  <w:pPr>
                    <w:spacing w:before="0" w:after="0" w:line="240" w:lineRule="auto"/>
                    <w:rPr>
                      <w:rFonts w:cs="Arial"/>
                      <w:b/>
                      <w:color w:val="000000"/>
                      <w:sz w:val="16"/>
                    </w:rPr>
                  </w:pPr>
                  <w:r w:rsidRPr="0046712B">
                    <w:rPr>
                      <w:rFonts w:cs="Arial"/>
                      <w:b/>
                      <w:color w:val="000000"/>
                      <w:sz w:val="16"/>
                    </w:rPr>
                    <w:t>Mob</w:t>
                  </w:r>
                </w:p>
              </w:tc>
              <w:tc>
                <w:tcPr>
                  <w:tcW w:w="2793" w:type="dxa"/>
                </w:tcPr>
                <w:p w14:paraId="798A55F3" w14:textId="77777777" w:rsidR="00C45E02" w:rsidRPr="0046712B" w:rsidRDefault="00000000" w:rsidP="00C45E02">
                  <w:pPr>
                    <w:spacing w:before="0" w:after="0" w:line="240" w:lineRule="auto"/>
                    <w:rPr>
                      <w:rFonts w:cs="Arial"/>
                      <w:color w:val="000000"/>
                      <w:sz w:val="16"/>
                    </w:rPr>
                  </w:pPr>
                  <w:r w:rsidRPr="0046712B">
                    <w:rPr>
                      <w:rFonts w:cs="Arial"/>
                      <w:color w:val="000000"/>
                      <w:sz w:val="16"/>
                    </w:rPr>
                    <w:t>0408 520 579 (Nick)</w:t>
                  </w:r>
                </w:p>
              </w:tc>
            </w:tr>
            <w:tr w:rsidR="00DF0EF1" w14:paraId="6583D739" w14:textId="77777777" w:rsidTr="00C55583">
              <w:tc>
                <w:tcPr>
                  <w:tcW w:w="926" w:type="dxa"/>
                </w:tcPr>
                <w:p w14:paraId="47A5E80A" w14:textId="77777777" w:rsidR="00C45E02" w:rsidRPr="0046712B" w:rsidRDefault="00000000" w:rsidP="00C45E02">
                  <w:pPr>
                    <w:spacing w:before="0" w:after="0" w:line="240" w:lineRule="auto"/>
                    <w:rPr>
                      <w:rFonts w:cs="Arial"/>
                      <w:b/>
                      <w:color w:val="000000"/>
                      <w:sz w:val="16"/>
                    </w:rPr>
                  </w:pPr>
                  <w:r w:rsidRPr="0046712B">
                    <w:rPr>
                      <w:rFonts w:cs="Arial"/>
                      <w:b/>
                      <w:color w:val="000000"/>
                      <w:sz w:val="16"/>
                    </w:rPr>
                    <w:t>Email</w:t>
                  </w:r>
                </w:p>
              </w:tc>
              <w:tc>
                <w:tcPr>
                  <w:tcW w:w="2793" w:type="dxa"/>
                </w:tcPr>
                <w:p w14:paraId="42C39DA7" w14:textId="77777777" w:rsidR="00C45E02" w:rsidRPr="0046712B" w:rsidRDefault="00C45E02" w:rsidP="00C45E02">
                  <w:pPr>
                    <w:spacing w:before="0" w:after="0" w:line="240" w:lineRule="auto"/>
                    <w:rPr>
                      <w:rFonts w:cs="Arial"/>
                      <w:color w:val="000000"/>
                      <w:sz w:val="16"/>
                    </w:rPr>
                  </w:pPr>
                  <w:hyperlink r:id="rId14" w:history="1">
                    <w:r w:rsidRPr="0046712B">
                      <w:rPr>
                        <w:rStyle w:val="Hyperlink"/>
                        <w:rFonts w:cs="Arial"/>
                        <w:sz w:val="16"/>
                      </w:rPr>
                      <w:t>ecos@ecosec.com.au</w:t>
                    </w:r>
                  </w:hyperlink>
                </w:p>
              </w:tc>
            </w:tr>
            <w:tr w:rsidR="00DF0EF1" w14:paraId="4997E9AA" w14:textId="77777777" w:rsidTr="00C55583">
              <w:tc>
                <w:tcPr>
                  <w:tcW w:w="926" w:type="dxa"/>
                </w:tcPr>
                <w:p w14:paraId="0DE49175" w14:textId="77777777" w:rsidR="00C45E02" w:rsidRPr="0046712B" w:rsidRDefault="00000000" w:rsidP="00C45E02">
                  <w:pPr>
                    <w:spacing w:before="0" w:after="0" w:line="240" w:lineRule="auto"/>
                    <w:rPr>
                      <w:rFonts w:cs="Arial"/>
                      <w:b/>
                      <w:color w:val="000000"/>
                      <w:sz w:val="16"/>
                    </w:rPr>
                  </w:pPr>
                  <w:r w:rsidRPr="0046712B">
                    <w:rPr>
                      <w:rFonts w:cs="Arial"/>
                      <w:b/>
                      <w:color w:val="000000"/>
                      <w:sz w:val="16"/>
                    </w:rPr>
                    <w:t>Web</w:t>
                  </w:r>
                </w:p>
              </w:tc>
              <w:tc>
                <w:tcPr>
                  <w:tcW w:w="2793" w:type="dxa"/>
                </w:tcPr>
                <w:p w14:paraId="14ACF0A0" w14:textId="77777777" w:rsidR="00C45E02" w:rsidRPr="0046712B" w:rsidRDefault="00C45E02" w:rsidP="00C45E02">
                  <w:pPr>
                    <w:spacing w:before="0" w:after="0" w:line="240" w:lineRule="auto"/>
                    <w:rPr>
                      <w:rFonts w:cs="Arial"/>
                      <w:color w:val="000000"/>
                      <w:sz w:val="16"/>
                    </w:rPr>
                  </w:pPr>
                  <w:hyperlink r:id="rId15" w:history="1">
                    <w:r w:rsidRPr="0046712B">
                      <w:rPr>
                        <w:rStyle w:val="Hyperlink"/>
                        <w:rFonts w:cs="Arial"/>
                        <w:sz w:val="16"/>
                      </w:rPr>
                      <w:t>www.ecosec.com.au</w:t>
                    </w:r>
                  </w:hyperlink>
                </w:p>
              </w:tc>
            </w:tr>
          </w:tbl>
          <w:p w14:paraId="63EBF9CB" w14:textId="77777777" w:rsidR="00C45E02" w:rsidRPr="0046712B" w:rsidRDefault="00C45E02" w:rsidP="00C45E02">
            <w:pPr>
              <w:spacing w:before="0"/>
              <w:rPr>
                <w:rFonts w:cs="Arial"/>
                <w:color w:val="000000"/>
                <w:sz w:val="16"/>
              </w:rPr>
            </w:pPr>
          </w:p>
        </w:tc>
      </w:tr>
      <w:tr w:rsidR="00DF0EF1" w14:paraId="46B02862" w14:textId="77777777" w:rsidTr="00C45E02">
        <w:tc>
          <w:tcPr>
            <w:tcW w:w="1869" w:type="dxa"/>
          </w:tcPr>
          <w:p w14:paraId="5C315041" w14:textId="77777777" w:rsidR="00C45E02" w:rsidRPr="0046712B" w:rsidRDefault="00000000" w:rsidP="00C45E02">
            <w:pPr>
              <w:rPr>
                <w:b/>
                <w:color w:val="000000"/>
                <w:sz w:val="16"/>
              </w:rPr>
            </w:pPr>
            <w:r w:rsidRPr="0046712B">
              <w:rPr>
                <w:b/>
                <w:color w:val="000000"/>
                <w:sz w:val="16"/>
              </w:rPr>
              <w:t>File name</w:t>
            </w:r>
          </w:p>
        </w:tc>
        <w:tc>
          <w:tcPr>
            <w:tcW w:w="5784" w:type="dxa"/>
          </w:tcPr>
          <w:p w14:paraId="6AE0A1E8" w14:textId="77777777" w:rsidR="00C45E02" w:rsidRPr="0046712B" w:rsidRDefault="00000000" w:rsidP="009F068F">
            <w:pPr>
              <w:rPr>
                <w:noProof/>
                <w:color w:val="000000"/>
                <w:sz w:val="16"/>
                <w:szCs w:val="16"/>
              </w:rPr>
            </w:pPr>
            <w:r w:rsidRPr="0046712B">
              <w:rPr>
                <w:noProof/>
                <w:color w:val="000000"/>
                <w:sz w:val="16"/>
                <w:szCs w:val="16"/>
              </w:rPr>
              <w:fldChar w:fldCharType="begin"/>
            </w:r>
            <w:r w:rsidRPr="0046712B">
              <w:rPr>
                <w:noProof/>
                <w:color w:val="000000"/>
                <w:sz w:val="16"/>
                <w:szCs w:val="16"/>
              </w:rPr>
              <w:instrText xml:space="preserve"> FILENAME  \p  \* MERGEFORMAT </w:instrText>
            </w:r>
            <w:r w:rsidRPr="0046712B">
              <w:rPr>
                <w:noProof/>
                <w:color w:val="000000"/>
                <w:sz w:val="16"/>
                <w:szCs w:val="16"/>
              </w:rPr>
              <w:fldChar w:fldCharType="separate"/>
            </w:r>
            <w:r w:rsidR="00332CC3">
              <w:rPr>
                <w:noProof/>
                <w:color w:val="000000"/>
                <w:sz w:val="16"/>
                <w:szCs w:val="16"/>
              </w:rPr>
              <w:t>Y:\Ecos Projects\1344 - NHMRC Narrative reviews for RWQAC\Report - Final\1344 - NHMRC Research Protocols 7Sept2020_Microrganisms.docx</w:t>
            </w:r>
            <w:r w:rsidRPr="0046712B">
              <w:rPr>
                <w:noProof/>
                <w:color w:val="000000"/>
                <w:sz w:val="16"/>
                <w:szCs w:val="16"/>
              </w:rPr>
              <w:fldChar w:fldCharType="end"/>
            </w:r>
          </w:p>
        </w:tc>
      </w:tr>
      <w:tr w:rsidR="00DF0EF1" w14:paraId="631E6F3E" w14:textId="77777777" w:rsidTr="00C45E02">
        <w:tc>
          <w:tcPr>
            <w:tcW w:w="1869" w:type="dxa"/>
          </w:tcPr>
          <w:p w14:paraId="6F0A0F0A" w14:textId="77777777" w:rsidR="00C45E02" w:rsidRPr="0046712B" w:rsidRDefault="00000000" w:rsidP="00C45E02">
            <w:pPr>
              <w:rPr>
                <w:b/>
                <w:color w:val="000000"/>
                <w:sz w:val="16"/>
              </w:rPr>
            </w:pPr>
            <w:r w:rsidRPr="0046712B">
              <w:rPr>
                <w:b/>
                <w:color w:val="000000"/>
                <w:sz w:val="16"/>
              </w:rPr>
              <w:t>Client</w:t>
            </w:r>
          </w:p>
        </w:tc>
        <w:tc>
          <w:tcPr>
            <w:tcW w:w="5784" w:type="dxa"/>
          </w:tcPr>
          <w:p w14:paraId="6FEFF1DC" w14:textId="77777777" w:rsidR="00C45E02" w:rsidRPr="0046712B" w:rsidRDefault="00000000" w:rsidP="00C45E02">
            <w:pPr>
              <w:rPr>
                <w:color w:val="000000"/>
                <w:sz w:val="16"/>
              </w:rPr>
            </w:pPr>
            <w:r w:rsidRPr="0046712B">
              <w:rPr>
                <w:color w:val="000000"/>
                <w:sz w:val="16"/>
              </w:rPr>
              <w:t xml:space="preserve">Dr </w:t>
            </w:r>
            <w:r w:rsidR="0048257F" w:rsidRPr="0046712B">
              <w:rPr>
                <w:color w:val="000000"/>
                <w:sz w:val="16"/>
              </w:rPr>
              <w:t>Kristal Jackson</w:t>
            </w:r>
          </w:p>
        </w:tc>
      </w:tr>
      <w:tr w:rsidR="00DF0EF1" w14:paraId="0261C3E9" w14:textId="77777777" w:rsidTr="00C45E02">
        <w:tc>
          <w:tcPr>
            <w:tcW w:w="1869" w:type="dxa"/>
          </w:tcPr>
          <w:p w14:paraId="219E9423" w14:textId="77777777" w:rsidR="00C45E02" w:rsidRPr="0046712B" w:rsidRDefault="00000000" w:rsidP="00C45E02">
            <w:pPr>
              <w:rPr>
                <w:b/>
                <w:color w:val="000000"/>
                <w:sz w:val="16"/>
              </w:rPr>
            </w:pPr>
            <w:r w:rsidRPr="0046712B">
              <w:rPr>
                <w:b/>
                <w:color w:val="000000"/>
                <w:sz w:val="16"/>
              </w:rPr>
              <w:t>Name of organisation</w:t>
            </w:r>
          </w:p>
        </w:tc>
        <w:tc>
          <w:tcPr>
            <w:tcW w:w="5784" w:type="dxa"/>
          </w:tcPr>
          <w:p w14:paraId="5BA5CACB" w14:textId="77777777" w:rsidR="00C45E02" w:rsidRPr="0046712B" w:rsidRDefault="00000000" w:rsidP="00C45E02">
            <w:pPr>
              <w:rPr>
                <w:color w:val="000000"/>
                <w:sz w:val="16"/>
              </w:rPr>
            </w:pPr>
            <w:r w:rsidRPr="0046712B">
              <w:rPr>
                <w:color w:val="000000"/>
                <w:sz w:val="16"/>
              </w:rPr>
              <w:t>National Health and Medical Research Council (NHMRC)</w:t>
            </w:r>
          </w:p>
        </w:tc>
      </w:tr>
      <w:tr w:rsidR="00DF0EF1" w14:paraId="3453352E" w14:textId="77777777" w:rsidTr="00C45E02">
        <w:tc>
          <w:tcPr>
            <w:tcW w:w="1869" w:type="dxa"/>
          </w:tcPr>
          <w:p w14:paraId="7BA58647" w14:textId="77777777" w:rsidR="00C45E02" w:rsidRPr="0046712B" w:rsidRDefault="00000000" w:rsidP="00C45E02">
            <w:pPr>
              <w:rPr>
                <w:b/>
                <w:color w:val="000000"/>
                <w:sz w:val="16"/>
              </w:rPr>
            </w:pPr>
            <w:r w:rsidRPr="0046712B">
              <w:rPr>
                <w:b/>
                <w:color w:val="000000"/>
                <w:sz w:val="16"/>
              </w:rPr>
              <w:t>Name of project</w:t>
            </w:r>
          </w:p>
        </w:tc>
        <w:tc>
          <w:tcPr>
            <w:tcW w:w="5784" w:type="dxa"/>
          </w:tcPr>
          <w:p w14:paraId="181D3A53" w14:textId="77777777" w:rsidR="00C45E02" w:rsidRPr="0046712B" w:rsidRDefault="00000000" w:rsidP="00C45E02">
            <w:pPr>
              <w:rPr>
                <w:color w:val="000000"/>
                <w:sz w:val="16"/>
              </w:rPr>
            </w:pPr>
            <w:r w:rsidRPr="0046712B">
              <w:rPr>
                <w:color w:val="000000"/>
                <w:sz w:val="16"/>
              </w:rPr>
              <w:t xml:space="preserve">Narrative reviews for </w:t>
            </w:r>
            <w:r w:rsidR="00BE0642" w:rsidRPr="0046712B">
              <w:rPr>
                <w:color w:val="000000"/>
                <w:sz w:val="16"/>
              </w:rPr>
              <w:t xml:space="preserve">NHMRC </w:t>
            </w:r>
            <w:r w:rsidRPr="0046712B">
              <w:rPr>
                <w:color w:val="000000"/>
                <w:sz w:val="16"/>
              </w:rPr>
              <w:t>Recreational Water Quality Advisory Committee (RWQAC)</w:t>
            </w:r>
          </w:p>
        </w:tc>
      </w:tr>
      <w:tr w:rsidR="00DF0EF1" w14:paraId="099C2E9B" w14:textId="77777777" w:rsidTr="00C45E02">
        <w:tc>
          <w:tcPr>
            <w:tcW w:w="1869" w:type="dxa"/>
          </w:tcPr>
          <w:p w14:paraId="772BF3EF" w14:textId="77777777" w:rsidR="00C45E02" w:rsidRPr="0046712B" w:rsidRDefault="00000000" w:rsidP="00C45E02">
            <w:pPr>
              <w:rPr>
                <w:b/>
                <w:color w:val="000000"/>
                <w:sz w:val="16"/>
              </w:rPr>
            </w:pPr>
            <w:r w:rsidRPr="0046712B">
              <w:rPr>
                <w:b/>
                <w:color w:val="000000"/>
                <w:sz w:val="16"/>
              </w:rPr>
              <w:t>Name of document</w:t>
            </w:r>
          </w:p>
        </w:tc>
        <w:tc>
          <w:tcPr>
            <w:tcW w:w="5784" w:type="dxa"/>
          </w:tcPr>
          <w:p w14:paraId="6C3A09F0" w14:textId="77777777" w:rsidR="00C45E02" w:rsidRPr="0046712B" w:rsidRDefault="00000000" w:rsidP="009F068F">
            <w:pPr>
              <w:rPr>
                <w:color w:val="000000"/>
                <w:sz w:val="16"/>
              </w:rPr>
            </w:pPr>
            <w:r w:rsidRPr="0046712B">
              <w:rPr>
                <w:noProof/>
                <w:color w:val="000000"/>
                <w:sz w:val="16"/>
              </w:rPr>
              <w:fldChar w:fldCharType="begin"/>
            </w:r>
            <w:r w:rsidRPr="0046712B">
              <w:rPr>
                <w:noProof/>
                <w:color w:val="000000"/>
                <w:sz w:val="16"/>
              </w:rPr>
              <w:instrText xml:space="preserve"> FILENAME   \* MERGEFORMAT </w:instrText>
            </w:r>
            <w:r w:rsidRPr="0046712B">
              <w:rPr>
                <w:noProof/>
                <w:color w:val="000000"/>
                <w:sz w:val="16"/>
              </w:rPr>
              <w:fldChar w:fldCharType="separate"/>
            </w:r>
            <w:r w:rsidR="00332CC3">
              <w:rPr>
                <w:noProof/>
                <w:color w:val="000000"/>
                <w:sz w:val="16"/>
              </w:rPr>
              <w:t>1344</w:t>
            </w:r>
            <w:r w:rsidR="00332CC3" w:rsidRPr="00332CC3">
              <w:rPr>
                <w:noProof/>
                <w:color w:val="000000"/>
                <w:sz w:val="16"/>
                <w:szCs w:val="16"/>
              </w:rPr>
              <w:t xml:space="preserve"> -</w:t>
            </w:r>
            <w:r w:rsidR="00332CC3">
              <w:rPr>
                <w:noProof/>
                <w:color w:val="000000"/>
                <w:sz w:val="16"/>
              </w:rPr>
              <w:t xml:space="preserve"> NHMRC Research Protocols 7Sept2020_Microrganisms.docx</w:t>
            </w:r>
            <w:r w:rsidRPr="0046712B">
              <w:rPr>
                <w:color w:val="000000"/>
                <w:sz w:val="16"/>
              </w:rPr>
              <w:fldChar w:fldCharType="end"/>
            </w:r>
          </w:p>
        </w:tc>
      </w:tr>
      <w:tr w:rsidR="00DF0EF1" w14:paraId="1B414E23" w14:textId="77777777" w:rsidTr="00C45E02">
        <w:tc>
          <w:tcPr>
            <w:tcW w:w="1869" w:type="dxa"/>
          </w:tcPr>
          <w:p w14:paraId="47B4B1DF" w14:textId="77777777" w:rsidR="00C45E02" w:rsidRPr="0046712B" w:rsidRDefault="00000000" w:rsidP="00C45E02">
            <w:pPr>
              <w:rPr>
                <w:b/>
                <w:color w:val="000000"/>
                <w:sz w:val="16"/>
              </w:rPr>
            </w:pPr>
            <w:r w:rsidRPr="0046712B">
              <w:rPr>
                <w:b/>
                <w:color w:val="000000"/>
                <w:sz w:val="16"/>
              </w:rPr>
              <w:t>Document version</w:t>
            </w:r>
          </w:p>
        </w:tc>
        <w:tc>
          <w:tcPr>
            <w:tcW w:w="5784" w:type="dxa"/>
          </w:tcPr>
          <w:p w14:paraId="7A188F60" w14:textId="77777777" w:rsidR="00C45E02" w:rsidRPr="0046712B" w:rsidRDefault="00000000" w:rsidP="009F068F">
            <w:pPr>
              <w:rPr>
                <w:color w:val="000000"/>
                <w:sz w:val="16"/>
              </w:rPr>
            </w:pPr>
            <w:r>
              <w:rPr>
                <w:color w:val="000000"/>
                <w:sz w:val="16"/>
              </w:rPr>
              <w:t>2.</w:t>
            </w:r>
            <w:r w:rsidR="00332CC3">
              <w:rPr>
                <w:color w:val="000000"/>
                <w:sz w:val="16"/>
              </w:rPr>
              <w:t>2</w:t>
            </w:r>
          </w:p>
        </w:tc>
      </w:tr>
      <w:tr w:rsidR="00DF0EF1" w14:paraId="5CDCBE63" w14:textId="77777777" w:rsidTr="00C45E02">
        <w:tc>
          <w:tcPr>
            <w:tcW w:w="1869" w:type="dxa"/>
          </w:tcPr>
          <w:p w14:paraId="335F5CB9" w14:textId="77777777" w:rsidR="00837E00" w:rsidRPr="0046712B" w:rsidRDefault="00000000" w:rsidP="00837E00">
            <w:pPr>
              <w:rPr>
                <w:rFonts w:cs="Arial"/>
                <w:b/>
                <w:color w:val="000000"/>
                <w:sz w:val="16"/>
              </w:rPr>
            </w:pPr>
            <w:r w:rsidRPr="0046712B">
              <w:rPr>
                <w:rFonts w:cs="Arial"/>
                <w:b/>
                <w:color w:val="000000"/>
                <w:sz w:val="16"/>
              </w:rPr>
              <w:t>Citation</w:t>
            </w:r>
          </w:p>
        </w:tc>
        <w:tc>
          <w:tcPr>
            <w:tcW w:w="5784" w:type="dxa"/>
          </w:tcPr>
          <w:p w14:paraId="6C74EE09" w14:textId="77777777" w:rsidR="00837E00" w:rsidRPr="0046712B" w:rsidRDefault="00000000" w:rsidP="00737542">
            <w:pPr>
              <w:rPr>
                <w:rFonts w:cs="Arial"/>
                <w:color w:val="000000"/>
                <w:sz w:val="16"/>
              </w:rPr>
            </w:pPr>
            <w:r w:rsidRPr="0046712B">
              <w:rPr>
                <w:rFonts w:cs="Arial"/>
                <w:color w:val="000000"/>
                <w:sz w:val="16"/>
              </w:rPr>
              <w:t>O’Connor, N.A.</w:t>
            </w:r>
            <w:r w:rsidR="00620DAE" w:rsidRPr="0046712B">
              <w:rPr>
                <w:rFonts w:cs="Arial"/>
                <w:color w:val="000000"/>
                <w:sz w:val="16"/>
              </w:rPr>
              <w:t xml:space="preserve"> </w:t>
            </w:r>
            <w:r w:rsidRPr="0046712B">
              <w:rPr>
                <w:rFonts w:cs="Arial"/>
                <w:color w:val="000000"/>
                <w:sz w:val="16"/>
              </w:rPr>
              <w:t>(20</w:t>
            </w:r>
            <w:r w:rsidR="0048257F" w:rsidRPr="0046712B">
              <w:rPr>
                <w:rFonts w:cs="Arial"/>
                <w:color w:val="000000"/>
                <w:sz w:val="16"/>
              </w:rPr>
              <w:t>20</w:t>
            </w:r>
            <w:r w:rsidRPr="0046712B">
              <w:rPr>
                <w:rFonts w:cs="Arial"/>
                <w:color w:val="000000"/>
                <w:sz w:val="16"/>
              </w:rPr>
              <w:t xml:space="preserve">).  </w:t>
            </w:r>
            <w:r w:rsidR="0048257F" w:rsidRPr="0046712B">
              <w:rPr>
                <w:rFonts w:cs="Arial"/>
                <w:color w:val="000000"/>
                <w:sz w:val="16"/>
              </w:rPr>
              <w:t xml:space="preserve">Draft </w:t>
            </w:r>
            <w:r w:rsidR="00737542" w:rsidRPr="0046712B">
              <w:rPr>
                <w:rFonts w:cs="Arial"/>
                <w:color w:val="000000"/>
                <w:sz w:val="16"/>
              </w:rPr>
              <w:t>Research Protocols for Narrative Review in support of the NHMRC Recreational Water Quality Guidelines: Microbial Risks</w:t>
            </w:r>
            <w:r w:rsidRPr="0046712B">
              <w:rPr>
                <w:rFonts w:cs="Arial"/>
                <w:color w:val="000000"/>
                <w:sz w:val="16"/>
              </w:rPr>
              <w:t xml:space="preserve">. </w:t>
            </w:r>
            <w:r w:rsidR="00CF3BE2">
              <w:rPr>
                <w:rFonts w:cs="Arial"/>
                <w:color w:val="000000"/>
                <w:sz w:val="16"/>
              </w:rPr>
              <w:t xml:space="preserve">Ecos Environmental Consulting. </w:t>
            </w:r>
            <w:r w:rsidR="00A824DF">
              <w:rPr>
                <w:rFonts w:cs="Arial"/>
                <w:color w:val="000000"/>
                <w:sz w:val="16"/>
              </w:rPr>
              <w:t>September</w:t>
            </w:r>
            <w:r w:rsidR="00A824DF" w:rsidRPr="0046712B">
              <w:rPr>
                <w:rFonts w:cs="Arial"/>
                <w:color w:val="000000"/>
                <w:sz w:val="16"/>
              </w:rPr>
              <w:t xml:space="preserve"> </w:t>
            </w:r>
            <w:r w:rsidRPr="0046712B">
              <w:rPr>
                <w:rFonts w:cs="Arial"/>
                <w:color w:val="000000"/>
                <w:sz w:val="16"/>
              </w:rPr>
              <w:t>20</w:t>
            </w:r>
            <w:r w:rsidR="0048257F" w:rsidRPr="0046712B">
              <w:rPr>
                <w:rFonts w:cs="Arial"/>
                <w:color w:val="000000"/>
                <w:sz w:val="16"/>
              </w:rPr>
              <w:t>20</w:t>
            </w:r>
          </w:p>
        </w:tc>
      </w:tr>
      <w:tr w:rsidR="00DF0EF1" w14:paraId="539DCC9F" w14:textId="77777777" w:rsidTr="00C45E02">
        <w:tc>
          <w:tcPr>
            <w:tcW w:w="1869" w:type="dxa"/>
          </w:tcPr>
          <w:p w14:paraId="1B80C431" w14:textId="77777777" w:rsidR="00837E00" w:rsidRPr="0046712B" w:rsidRDefault="00000000" w:rsidP="00837E00">
            <w:pPr>
              <w:rPr>
                <w:b/>
                <w:color w:val="000000"/>
                <w:sz w:val="16"/>
              </w:rPr>
            </w:pPr>
            <w:r w:rsidRPr="0046712B">
              <w:rPr>
                <w:b/>
                <w:color w:val="000000"/>
                <w:sz w:val="16"/>
              </w:rPr>
              <w:t>Cover</w:t>
            </w:r>
          </w:p>
        </w:tc>
        <w:tc>
          <w:tcPr>
            <w:tcW w:w="5784" w:type="dxa"/>
          </w:tcPr>
          <w:p w14:paraId="35F358AE" w14:textId="77777777" w:rsidR="00837E00" w:rsidRPr="0046712B" w:rsidRDefault="00000000" w:rsidP="00837E00">
            <w:pPr>
              <w:rPr>
                <w:color w:val="000000"/>
                <w:sz w:val="16"/>
              </w:rPr>
            </w:pPr>
            <w:r w:rsidRPr="0046712B">
              <w:rPr>
                <w:color w:val="000000"/>
                <w:sz w:val="16"/>
              </w:rPr>
              <w:t>Images and logos are © Ecos Environmental Consulting</w:t>
            </w:r>
          </w:p>
        </w:tc>
      </w:tr>
      <w:tr w:rsidR="00DF0EF1" w14:paraId="05BDBAC2" w14:textId="77777777" w:rsidTr="00C45E02">
        <w:tc>
          <w:tcPr>
            <w:tcW w:w="1869" w:type="dxa"/>
          </w:tcPr>
          <w:p w14:paraId="67BFDF8D" w14:textId="77777777" w:rsidR="00837E00" w:rsidRPr="0046712B" w:rsidRDefault="00000000" w:rsidP="00837E00">
            <w:pPr>
              <w:rPr>
                <w:b/>
                <w:color w:val="000000"/>
                <w:sz w:val="16"/>
              </w:rPr>
            </w:pPr>
            <w:r w:rsidRPr="0046712B">
              <w:rPr>
                <w:b/>
                <w:color w:val="000000"/>
                <w:sz w:val="16"/>
              </w:rPr>
              <w:t>Sensitivity</w:t>
            </w:r>
          </w:p>
        </w:tc>
        <w:tc>
          <w:tcPr>
            <w:tcW w:w="5784" w:type="dxa"/>
          </w:tcPr>
          <w:p w14:paraId="46F024B9" w14:textId="77777777" w:rsidR="00837E00" w:rsidRPr="0046712B" w:rsidRDefault="00000000" w:rsidP="00837E00">
            <w:pPr>
              <w:rPr>
                <w:color w:val="000000"/>
                <w:sz w:val="16"/>
              </w:rPr>
            </w:pPr>
            <w:r w:rsidRPr="0046712B">
              <w:rPr>
                <w:color w:val="000000"/>
                <w:sz w:val="16"/>
              </w:rPr>
              <w:t xml:space="preserve">This document and the information, ideas, concepts, methodologies, </w:t>
            </w:r>
            <w:r w:rsidR="00704440" w:rsidRPr="0046712B">
              <w:rPr>
                <w:color w:val="000000"/>
                <w:sz w:val="16"/>
              </w:rPr>
              <w:t>technologies,</w:t>
            </w:r>
            <w:r w:rsidRPr="0046712B">
              <w:rPr>
                <w:color w:val="000000"/>
                <w:sz w:val="16"/>
              </w:rPr>
              <w:t xml:space="preserve"> and other material it contains remain the intellectual property of Ecos Environmental Consulting P/L and </w:t>
            </w:r>
            <w:r w:rsidR="0048257F" w:rsidRPr="0046712B">
              <w:rPr>
                <w:color w:val="000000"/>
                <w:sz w:val="16"/>
              </w:rPr>
              <w:t>NHRMC</w:t>
            </w:r>
            <w:r w:rsidRPr="0046712B">
              <w:rPr>
                <w:color w:val="000000"/>
                <w:sz w:val="16"/>
              </w:rPr>
              <w:t>.  The document is not to be copied without the express permission of at least one of the above parties.</w:t>
            </w:r>
          </w:p>
        </w:tc>
      </w:tr>
    </w:tbl>
    <w:p w14:paraId="5AB24704" w14:textId="77777777" w:rsidR="00713942" w:rsidRPr="0046712B" w:rsidRDefault="00713942" w:rsidP="00713942">
      <w:pPr>
        <w:rPr>
          <w:highlight w:val="yellow"/>
        </w:rPr>
      </w:pPr>
    </w:p>
    <w:p w14:paraId="045B5A8B" w14:textId="77777777" w:rsidR="00713942" w:rsidRPr="0046712B" w:rsidRDefault="00713942" w:rsidP="00713942">
      <w:pPr>
        <w:rPr>
          <w:highlight w:val="yellow"/>
        </w:rPr>
      </w:pPr>
    </w:p>
    <w:p w14:paraId="3FAD442A" w14:textId="77777777" w:rsidR="009F5023" w:rsidRPr="0046712B" w:rsidRDefault="00000000" w:rsidP="00D41AAE">
      <w:pPr>
        <w:pStyle w:val="Non-numberedHeading1"/>
        <w:outlineLvl w:val="0"/>
      </w:pPr>
      <w:r w:rsidRPr="0046712B">
        <w:lastRenderedPageBreak/>
        <w:t>Executive Summary</w:t>
      </w:r>
    </w:p>
    <w:p w14:paraId="751CC58A" w14:textId="77777777" w:rsidR="00085457" w:rsidRPr="0046712B" w:rsidRDefault="00000000" w:rsidP="00085457">
      <w:r w:rsidRPr="0046712B">
        <w:t xml:space="preserve">The Office of the National Health and Medical Research Council (ONHMRC) has commissioned Ecos Environmental Consulting P/L to develop research protocols and conduct narrative reviews on two of four research topics that will be used to update the </w:t>
      </w:r>
      <w:r w:rsidRPr="0046712B">
        <w:rPr>
          <w:i/>
          <w:iCs/>
        </w:rPr>
        <w:t xml:space="preserve">Guidelines for Managing Risks from Recreational Water </w:t>
      </w:r>
      <w:r w:rsidRPr="0046712B">
        <w:rPr>
          <w:i/>
          <w:iCs/>
        </w:rPr>
        <w:fldChar w:fldCharType="begin"/>
      </w:r>
      <w:r w:rsidR="00F6141E">
        <w:rPr>
          <w:i/>
          <w:iCs/>
        </w:rPr>
        <w:instrText xml:space="preserve"> ADDIN ZOTERO_ITEM CSL_CITATION {"citationID":"McWmEIvZ","properties":{"formattedCitation":"(NHMRC, 2008)","plainCitation":"(NHMRC, 2008)","noteIndex":0},"citationItems":[{"id":1603,"uris":["http://zotero.org/users/148142/items/JQ2FU6EI"],"uri":["http://zotero.org/users/148142/items/JQ2FU6EI"],"itemData":{"id":1603,"type":"book","abstract":"Guidelines to protect human health from threats posed by the recreational use of coastal, estuarine and fresh waters, such as natural and artificial hazards.","event-place":"Canberra, A.C.T.","ISBN":"1-86496-272-0","language":"English","publisher":"National Health and Medical Research Council","publisher-place":"Canberra, A.C.T.","source":"Open WorldCat","title":"Guidelines for managing risks in recreational water. National Health and Medical Research Council (Australia)","URL":"http://www.nhmrc.gov.au/publications/synopses/_files/eh38.pdf","author":[{"literal":"NHMRC"}],"accessed":{"date-parts":[["2012",10,18]]},"issued":{"date-parts":[["2008"]]}}}],"schema":"https://github.com/citation-style-language/schema/raw/master/csl-citation.json"} </w:instrText>
      </w:r>
      <w:r w:rsidRPr="0046712B">
        <w:rPr>
          <w:i/>
          <w:iCs/>
        </w:rPr>
        <w:fldChar w:fldCharType="separate"/>
      </w:r>
      <w:r w:rsidRPr="0046712B">
        <w:rPr>
          <w:rFonts w:cs="Arial"/>
        </w:rPr>
        <w:t>(NHMRC, 2008)</w:t>
      </w:r>
      <w:r w:rsidRPr="0046712B">
        <w:rPr>
          <w:i/>
          <w:iCs/>
        </w:rPr>
        <w:fldChar w:fldCharType="end"/>
      </w:r>
      <w:r w:rsidRPr="0046712B">
        <w:t>.</w:t>
      </w:r>
    </w:p>
    <w:p w14:paraId="6BD32781" w14:textId="77777777" w:rsidR="00085457" w:rsidRPr="0046712B" w:rsidRDefault="00000000" w:rsidP="00085457">
      <w:r w:rsidRPr="0046712B">
        <w:t xml:space="preserve">The two research topics to be addressed by Ecos are Microbial Risks and Chemical Hazards (the other two topics Cyanobacteria and algae, and Free-living Organisms will be addressed elsewhere).  </w:t>
      </w:r>
    </w:p>
    <w:p w14:paraId="1E9F811E" w14:textId="77777777" w:rsidR="001A5F94" w:rsidRPr="001A5F94" w:rsidRDefault="00000000" w:rsidP="001A5F94">
      <w:pPr>
        <w:rPr>
          <w:iCs/>
        </w:rPr>
      </w:pPr>
      <w:r w:rsidRPr="0046712B">
        <w:t>This document addresses Microbial Risks</w:t>
      </w:r>
      <w:r>
        <w:t xml:space="preserve"> and </w:t>
      </w:r>
      <w:r w:rsidR="00085457">
        <w:t xml:space="preserve">describes </w:t>
      </w:r>
      <w:r>
        <w:t xml:space="preserve">the definitions, research questions to be addressed, </w:t>
      </w:r>
      <w:r w:rsidR="00D02329">
        <w:t xml:space="preserve">and </w:t>
      </w:r>
      <w:r>
        <w:t xml:space="preserve">the preliminary guidance provided by the NHMRC Recreational Water Quality Advisory Committee (RWQAC).  </w:t>
      </w:r>
    </w:p>
    <w:p w14:paraId="68291C1C" w14:textId="77777777" w:rsidR="001A5F94" w:rsidRDefault="00000000" w:rsidP="001A5F94">
      <w:r>
        <w:t xml:space="preserve">The document presents </w:t>
      </w:r>
      <w:r w:rsidRPr="00741E3A">
        <w:t xml:space="preserve">key details on the populations that will need to be reviewed to answer the research questions, including any susceptible populations or groups and justification for including them </w:t>
      </w:r>
      <w:r w:rsidR="00D02329">
        <w:t xml:space="preserve">which </w:t>
      </w:r>
      <w:r w:rsidRPr="00741E3A">
        <w:t xml:space="preserve">are described in </w:t>
      </w:r>
      <w:r>
        <w:t xml:space="preserve">a </w:t>
      </w:r>
      <w:r w:rsidRPr="001A5F94">
        <w:rPr>
          <w:iCs/>
        </w:rPr>
        <w:t>Population, Exposure, Comparator, Outcome (PECO) table</w:t>
      </w:r>
      <w:r w:rsidRPr="00741E3A">
        <w:t xml:space="preserve">. </w:t>
      </w:r>
      <w:r>
        <w:t xml:space="preserve">The PECO table also lists all relevant exposure pathways, comparator populations and health outcomes to be considered.  </w:t>
      </w:r>
    </w:p>
    <w:p w14:paraId="0C285191" w14:textId="77777777" w:rsidR="001A5F94" w:rsidRDefault="00000000" w:rsidP="001A5F94">
      <w:r>
        <w:t>Other major areas covered are:</w:t>
      </w:r>
    </w:p>
    <w:p w14:paraId="01CDD0AA" w14:textId="77777777" w:rsidR="001A5F94" w:rsidRPr="001A5F94" w:rsidRDefault="00000000" w:rsidP="00C132E5">
      <w:pPr>
        <w:pStyle w:val="ListParagraph"/>
        <w:numPr>
          <w:ilvl w:val="0"/>
          <w:numId w:val="27"/>
        </w:numPr>
        <w:rPr>
          <w:iCs/>
        </w:rPr>
      </w:pPr>
      <w:r>
        <w:rPr>
          <w:iCs/>
        </w:rPr>
        <w:t>The p</w:t>
      </w:r>
      <w:r w:rsidRPr="001A5F94">
        <w:rPr>
          <w:iCs/>
        </w:rPr>
        <w:t>rocess for extracting and presenting data</w:t>
      </w:r>
    </w:p>
    <w:p w14:paraId="4FCACAF2" w14:textId="77777777" w:rsidR="001A5F94" w:rsidRDefault="00000000" w:rsidP="00C132E5">
      <w:pPr>
        <w:pStyle w:val="ListParagraph"/>
        <w:numPr>
          <w:ilvl w:val="0"/>
          <w:numId w:val="27"/>
        </w:numPr>
        <w:rPr>
          <w:iCs/>
        </w:rPr>
      </w:pPr>
      <w:r>
        <w:rPr>
          <w:iCs/>
        </w:rPr>
        <w:t>A c</w:t>
      </w:r>
      <w:r w:rsidRPr="001A5F94">
        <w:rPr>
          <w:iCs/>
        </w:rPr>
        <w:t>ritical appraisal of evidenc</w:t>
      </w:r>
      <w:r>
        <w:rPr>
          <w:iCs/>
        </w:rPr>
        <w:t xml:space="preserve">e based on </w:t>
      </w:r>
      <w:r w:rsidRPr="001A5F94">
        <w:rPr>
          <w:iCs/>
          <w:lang w:val="en-AU"/>
        </w:rPr>
        <w:t>CASP (Critical Appraisal Skills Program</w:t>
      </w:r>
      <w:r>
        <w:rPr>
          <w:iCs/>
          <w:lang w:val="en-AU"/>
        </w:rPr>
        <w:t>)</w:t>
      </w:r>
    </w:p>
    <w:p w14:paraId="31D880CE" w14:textId="77777777" w:rsidR="001A5F94" w:rsidRPr="001A5F94" w:rsidRDefault="00000000" w:rsidP="00C132E5">
      <w:pPr>
        <w:pStyle w:val="ListParagraph"/>
        <w:numPr>
          <w:ilvl w:val="0"/>
          <w:numId w:val="27"/>
        </w:numPr>
        <w:rPr>
          <w:iCs/>
        </w:rPr>
      </w:pPr>
      <w:r>
        <w:rPr>
          <w:iCs/>
        </w:rPr>
        <w:t>A r</w:t>
      </w:r>
      <w:r w:rsidRPr="001A5F94">
        <w:rPr>
          <w:iCs/>
        </w:rPr>
        <w:t>isk of bias (quality) assessment</w:t>
      </w:r>
      <w:r>
        <w:rPr>
          <w:iCs/>
        </w:rPr>
        <w:t xml:space="preserve"> also based on the </w:t>
      </w:r>
      <w:r w:rsidRPr="001A5F94">
        <w:rPr>
          <w:iCs/>
          <w:lang w:val="en-AU"/>
        </w:rPr>
        <w:t xml:space="preserve">CASP </w:t>
      </w:r>
      <w:r>
        <w:rPr>
          <w:iCs/>
          <w:lang w:val="en-AU"/>
        </w:rPr>
        <w:t xml:space="preserve">and augmented for certain study types by the </w:t>
      </w:r>
      <w:r w:rsidRPr="001A5F94">
        <w:rPr>
          <w:iCs/>
          <w:lang w:val="en-AU"/>
        </w:rPr>
        <w:t>OHAT Risk-of-Bias Tool</w:t>
      </w:r>
      <w:r>
        <w:rPr>
          <w:iCs/>
          <w:lang w:val="en-AU"/>
        </w:rPr>
        <w:t xml:space="preserve"> produced by the US </w:t>
      </w:r>
      <w:r w:rsidRPr="001A5F94">
        <w:rPr>
          <w:iCs/>
          <w:lang w:val="en-AU"/>
        </w:rPr>
        <w:t>Office of Health Assessment and Translation</w:t>
      </w:r>
      <w:r>
        <w:rPr>
          <w:iCs/>
          <w:lang w:val="en-AU"/>
        </w:rPr>
        <w:t xml:space="preserve">.  The </w:t>
      </w:r>
      <w:r w:rsidRPr="001A5F94">
        <w:rPr>
          <w:iCs/>
          <w:lang w:val="en-AU"/>
        </w:rPr>
        <w:t>Risk-of-Bias Tool</w:t>
      </w:r>
      <w:r>
        <w:rPr>
          <w:iCs/>
          <w:lang w:val="en-AU"/>
        </w:rPr>
        <w:t xml:space="preserve"> assists in classifying risk of bias into 4 categories ranging </w:t>
      </w:r>
      <w:r w:rsidR="0005629F">
        <w:rPr>
          <w:iCs/>
          <w:lang w:val="en-AU"/>
        </w:rPr>
        <w:t>through</w:t>
      </w:r>
      <w:r>
        <w:rPr>
          <w:iCs/>
          <w:lang w:val="en-AU"/>
        </w:rPr>
        <w:t xml:space="preserve"> Definitely Low</w:t>
      </w:r>
      <w:r w:rsidR="0005629F">
        <w:rPr>
          <w:iCs/>
          <w:lang w:val="en-AU"/>
        </w:rPr>
        <w:t xml:space="preserve">, Probably Low, Probably High and </w:t>
      </w:r>
      <w:r>
        <w:rPr>
          <w:iCs/>
          <w:lang w:val="en-AU"/>
        </w:rPr>
        <w:t>Definitely High</w:t>
      </w:r>
      <w:r w:rsidR="0005629F">
        <w:rPr>
          <w:iCs/>
          <w:lang w:val="en-AU"/>
        </w:rPr>
        <w:t xml:space="preserve"> risk of bias.</w:t>
      </w:r>
    </w:p>
    <w:p w14:paraId="59D235FA" w14:textId="77777777" w:rsidR="001A5F94" w:rsidRPr="001A5F94" w:rsidRDefault="00000000" w:rsidP="00C132E5">
      <w:pPr>
        <w:pStyle w:val="ListParagraph"/>
        <w:numPr>
          <w:ilvl w:val="0"/>
          <w:numId w:val="27"/>
        </w:numPr>
        <w:rPr>
          <w:iCs/>
        </w:rPr>
      </w:pPr>
      <w:r>
        <w:rPr>
          <w:iCs/>
        </w:rPr>
        <w:t>The process for reporting the results of the narrative review.</w:t>
      </w:r>
    </w:p>
    <w:p w14:paraId="706D9B2C" w14:textId="77777777" w:rsidR="001A5F94" w:rsidRPr="001A5F94" w:rsidRDefault="00000000" w:rsidP="001A5F94">
      <w:pPr>
        <w:rPr>
          <w:iCs/>
        </w:rPr>
      </w:pPr>
      <w:r>
        <w:rPr>
          <w:iCs/>
        </w:rPr>
        <w:t xml:space="preserve">This document </w:t>
      </w:r>
      <w:r w:rsidR="00B55C15">
        <w:rPr>
          <w:iCs/>
        </w:rPr>
        <w:t>has</w:t>
      </w:r>
      <w:r>
        <w:rPr>
          <w:iCs/>
        </w:rPr>
        <w:t xml:space="preserve"> undergo</w:t>
      </w:r>
      <w:r w:rsidR="00B55C15">
        <w:rPr>
          <w:iCs/>
        </w:rPr>
        <w:t>ne</w:t>
      </w:r>
      <w:r>
        <w:rPr>
          <w:iCs/>
        </w:rPr>
        <w:t xml:space="preserve"> revision based on feedback from the RWQAC </w:t>
      </w:r>
      <w:r w:rsidR="00B55C15">
        <w:rPr>
          <w:iCs/>
        </w:rPr>
        <w:t xml:space="preserve">and </w:t>
      </w:r>
      <w:r>
        <w:rPr>
          <w:iCs/>
        </w:rPr>
        <w:t>will be used to guide the literature search, assessment and evaluation, and documentation required to carry out the narrative review for Microbial Risk.</w:t>
      </w:r>
    </w:p>
    <w:p w14:paraId="37E6E1A5" w14:textId="77777777" w:rsidR="008F4405" w:rsidRPr="0046712B" w:rsidRDefault="008F4405" w:rsidP="008F4405"/>
    <w:p w14:paraId="2F6B37C1" w14:textId="77777777" w:rsidR="008F4405" w:rsidRPr="0046712B" w:rsidRDefault="008F4405" w:rsidP="008F4405"/>
    <w:p w14:paraId="3F46C586" w14:textId="77777777" w:rsidR="008F4405" w:rsidRPr="0046712B" w:rsidRDefault="008F4405" w:rsidP="008F4405"/>
    <w:p w14:paraId="19147A6D" w14:textId="77777777" w:rsidR="008E7800" w:rsidRPr="0046712B" w:rsidRDefault="008E7800" w:rsidP="005A2A29">
      <w:pPr>
        <w:rPr>
          <w:i/>
        </w:rPr>
      </w:pPr>
    </w:p>
    <w:p w14:paraId="41A96BC8" w14:textId="77777777" w:rsidR="00A207BE" w:rsidRPr="0046712B" w:rsidRDefault="00000000" w:rsidP="00D41AAE">
      <w:pPr>
        <w:pStyle w:val="Non-numberedHeading1"/>
        <w:outlineLvl w:val="0"/>
      </w:pPr>
      <w:r w:rsidRPr="0046712B">
        <w:lastRenderedPageBreak/>
        <w:t>Table of Contents</w:t>
      </w:r>
    </w:p>
    <w:p w14:paraId="1B98BCBD" w14:textId="77777777" w:rsidR="00BB0E4B" w:rsidRDefault="00000000">
      <w:pPr>
        <w:pStyle w:val="TOC1"/>
        <w:tabs>
          <w:tab w:val="left" w:pos="400"/>
          <w:tab w:val="right" w:leader="dot" w:pos="7643"/>
        </w:tabs>
        <w:rPr>
          <w:rFonts w:asciiTheme="minorHAnsi" w:eastAsiaTheme="minorEastAsia" w:hAnsiTheme="minorHAnsi" w:cstheme="minorBidi"/>
          <w:noProof/>
          <w:sz w:val="22"/>
          <w:szCs w:val="22"/>
        </w:rPr>
      </w:pPr>
      <w:r w:rsidRPr="0046712B">
        <w:rPr>
          <w:rFonts w:cs="Arial"/>
          <w:szCs w:val="20"/>
          <w:highlight w:val="yellow"/>
        </w:rPr>
        <w:fldChar w:fldCharType="begin"/>
      </w:r>
      <w:r w:rsidR="00AE2161" w:rsidRPr="0046712B">
        <w:rPr>
          <w:rFonts w:cs="Arial"/>
          <w:szCs w:val="20"/>
          <w:highlight w:val="yellow"/>
        </w:rPr>
        <w:instrText xml:space="preserve"> TOC  \* MERGEFORMAT </w:instrText>
      </w:r>
      <w:r w:rsidRPr="0046712B">
        <w:rPr>
          <w:rFonts w:cs="Arial"/>
          <w:szCs w:val="20"/>
          <w:highlight w:val="yellow"/>
        </w:rPr>
        <w:fldChar w:fldCharType="separate"/>
      </w:r>
      <w:r>
        <w:rPr>
          <w:noProof/>
        </w:rPr>
        <w:t>1</w:t>
      </w:r>
      <w:r>
        <w:rPr>
          <w:rFonts w:asciiTheme="minorHAnsi" w:eastAsiaTheme="minorEastAsia" w:hAnsiTheme="minorHAnsi" w:cstheme="minorBidi"/>
          <w:noProof/>
          <w:sz w:val="22"/>
          <w:szCs w:val="22"/>
        </w:rPr>
        <w:tab/>
      </w:r>
      <w:r>
        <w:rPr>
          <w:noProof/>
        </w:rPr>
        <w:t>Introduction</w:t>
      </w:r>
      <w:r>
        <w:rPr>
          <w:noProof/>
        </w:rPr>
        <w:tab/>
      </w:r>
      <w:r>
        <w:rPr>
          <w:noProof/>
        </w:rPr>
        <w:fldChar w:fldCharType="begin"/>
      </w:r>
      <w:r>
        <w:rPr>
          <w:noProof/>
        </w:rPr>
        <w:instrText xml:space="preserve"> PAGEREF _Toc50037295 \h </w:instrText>
      </w:r>
      <w:r>
        <w:rPr>
          <w:noProof/>
        </w:rPr>
      </w:r>
      <w:r>
        <w:rPr>
          <w:noProof/>
        </w:rPr>
        <w:fldChar w:fldCharType="separate"/>
      </w:r>
      <w:r>
        <w:rPr>
          <w:noProof/>
        </w:rPr>
        <w:t>6</w:t>
      </w:r>
      <w:r>
        <w:rPr>
          <w:noProof/>
        </w:rPr>
        <w:fldChar w:fldCharType="end"/>
      </w:r>
    </w:p>
    <w:p w14:paraId="4D8D5369" w14:textId="77777777" w:rsidR="00BB0E4B" w:rsidRDefault="00000000">
      <w:pPr>
        <w:pStyle w:val="TOC1"/>
        <w:tabs>
          <w:tab w:val="left" w:pos="400"/>
          <w:tab w:val="right" w:leader="dot" w:pos="7643"/>
        </w:tabs>
        <w:rPr>
          <w:rFonts w:asciiTheme="minorHAnsi" w:eastAsiaTheme="minorEastAsia" w:hAnsiTheme="minorHAnsi" w:cstheme="minorBidi"/>
          <w:noProof/>
          <w:sz w:val="22"/>
          <w:szCs w:val="22"/>
        </w:rPr>
      </w:pPr>
      <w:r>
        <w:rPr>
          <w:noProof/>
        </w:rPr>
        <w:t>2</w:t>
      </w:r>
      <w:r>
        <w:rPr>
          <w:rFonts w:asciiTheme="minorHAnsi" w:eastAsiaTheme="minorEastAsia" w:hAnsiTheme="minorHAnsi" w:cstheme="minorBidi"/>
          <w:noProof/>
          <w:sz w:val="22"/>
          <w:szCs w:val="22"/>
        </w:rPr>
        <w:tab/>
      </w:r>
      <w:r>
        <w:rPr>
          <w:noProof/>
        </w:rPr>
        <w:t>Research Protocol – Microbial Risks</w:t>
      </w:r>
      <w:r>
        <w:rPr>
          <w:noProof/>
        </w:rPr>
        <w:tab/>
      </w:r>
      <w:r>
        <w:rPr>
          <w:noProof/>
        </w:rPr>
        <w:fldChar w:fldCharType="begin"/>
      </w:r>
      <w:r>
        <w:rPr>
          <w:noProof/>
        </w:rPr>
        <w:instrText xml:space="preserve"> PAGEREF _Toc50037296 \h </w:instrText>
      </w:r>
      <w:r>
        <w:rPr>
          <w:noProof/>
        </w:rPr>
      </w:r>
      <w:r>
        <w:rPr>
          <w:noProof/>
        </w:rPr>
        <w:fldChar w:fldCharType="separate"/>
      </w:r>
      <w:r>
        <w:rPr>
          <w:noProof/>
        </w:rPr>
        <w:t>7</w:t>
      </w:r>
      <w:r>
        <w:rPr>
          <w:noProof/>
        </w:rPr>
        <w:fldChar w:fldCharType="end"/>
      </w:r>
    </w:p>
    <w:p w14:paraId="41C5B830" w14:textId="77777777" w:rsidR="00BB0E4B" w:rsidRDefault="00000000">
      <w:pPr>
        <w:pStyle w:val="TOC2"/>
        <w:tabs>
          <w:tab w:val="left" w:pos="880"/>
          <w:tab w:val="right" w:leader="dot" w:pos="7643"/>
        </w:tabs>
        <w:rPr>
          <w:rFonts w:asciiTheme="minorHAnsi" w:eastAsiaTheme="minorEastAsia" w:hAnsiTheme="minorHAnsi" w:cstheme="minorBidi"/>
          <w:noProof/>
          <w:sz w:val="22"/>
          <w:szCs w:val="22"/>
        </w:rPr>
      </w:pPr>
      <w:r>
        <w:rPr>
          <w:noProof/>
        </w:rPr>
        <w:t>2.1.</w:t>
      </w:r>
      <w:r>
        <w:rPr>
          <w:rFonts w:asciiTheme="minorHAnsi" w:eastAsiaTheme="minorEastAsia" w:hAnsiTheme="minorHAnsi" w:cstheme="minorBidi"/>
          <w:noProof/>
          <w:sz w:val="22"/>
          <w:szCs w:val="22"/>
        </w:rPr>
        <w:tab/>
      </w:r>
      <w:r>
        <w:rPr>
          <w:noProof/>
        </w:rPr>
        <w:t>Purpose and objectives of review</w:t>
      </w:r>
      <w:r>
        <w:rPr>
          <w:noProof/>
        </w:rPr>
        <w:tab/>
      </w:r>
      <w:r>
        <w:rPr>
          <w:noProof/>
        </w:rPr>
        <w:fldChar w:fldCharType="begin"/>
      </w:r>
      <w:r>
        <w:rPr>
          <w:noProof/>
        </w:rPr>
        <w:instrText xml:space="preserve"> PAGEREF _Toc50037297 \h </w:instrText>
      </w:r>
      <w:r>
        <w:rPr>
          <w:noProof/>
        </w:rPr>
      </w:r>
      <w:r>
        <w:rPr>
          <w:noProof/>
        </w:rPr>
        <w:fldChar w:fldCharType="separate"/>
      </w:r>
      <w:r>
        <w:rPr>
          <w:noProof/>
        </w:rPr>
        <w:t>7</w:t>
      </w:r>
      <w:r>
        <w:rPr>
          <w:noProof/>
        </w:rPr>
        <w:fldChar w:fldCharType="end"/>
      </w:r>
    </w:p>
    <w:p w14:paraId="5937E97F" w14:textId="77777777" w:rsidR="00BB0E4B" w:rsidRDefault="00000000">
      <w:pPr>
        <w:pStyle w:val="TOC2"/>
        <w:tabs>
          <w:tab w:val="left" w:pos="880"/>
          <w:tab w:val="right" w:leader="dot" w:pos="7643"/>
        </w:tabs>
        <w:rPr>
          <w:rFonts w:asciiTheme="minorHAnsi" w:eastAsiaTheme="minorEastAsia" w:hAnsiTheme="minorHAnsi" w:cstheme="minorBidi"/>
          <w:noProof/>
          <w:sz w:val="22"/>
          <w:szCs w:val="22"/>
        </w:rPr>
      </w:pPr>
      <w:r>
        <w:rPr>
          <w:noProof/>
        </w:rPr>
        <w:t>2.2.</w:t>
      </w:r>
      <w:r>
        <w:rPr>
          <w:rFonts w:asciiTheme="minorHAnsi" w:eastAsiaTheme="minorEastAsia" w:hAnsiTheme="minorHAnsi" w:cstheme="minorBidi"/>
          <w:noProof/>
          <w:sz w:val="22"/>
          <w:szCs w:val="22"/>
        </w:rPr>
        <w:tab/>
      </w:r>
      <w:r>
        <w:rPr>
          <w:noProof/>
        </w:rPr>
        <w:t>Definitions</w:t>
      </w:r>
      <w:r>
        <w:rPr>
          <w:noProof/>
        </w:rPr>
        <w:tab/>
      </w:r>
      <w:r>
        <w:rPr>
          <w:noProof/>
        </w:rPr>
        <w:fldChar w:fldCharType="begin"/>
      </w:r>
      <w:r>
        <w:rPr>
          <w:noProof/>
        </w:rPr>
        <w:instrText xml:space="preserve"> PAGEREF _Toc50037298 \h </w:instrText>
      </w:r>
      <w:r>
        <w:rPr>
          <w:noProof/>
        </w:rPr>
      </w:r>
      <w:r>
        <w:rPr>
          <w:noProof/>
        </w:rPr>
        <w:fldChar w:fldCharType="separate"/>
      </w:r>
      <w:r>
        <w:rPr>
          <w:noProof/>
        </w:rPr>
        <w:t>7</w:t>
      </w:r>
      <w:r>
        <w:rPr>
          <w:noProof/>
        </w:rPr>
        <w:fldChar w:fldCharType="end"/>
      </w:r>
    </w:p>
    <w:p w14:paraId="510581BB" w14:textId="77777777" w:rsidR="00BB0E4B" w:rsidRDefault="00000000">
      <w:pPr>
        <w:pStyle w:val="TOC2"/>
        <w:tabs>
          <w:tab w:val="left" w:pos="880"/>
          <w:tab w:val="right" w:leader="dot" w:pos="7643"/>
        </w:tabs>
        <w:rPr>
          <w:rFonts w:asciiTheme="minorHAnsi" w:eastAsiaTheme="minorEastAsia" w:hAnsiTheme="minorHAnsi" w:cstheme="minorBidi"/>
          <w:noProof/>
          <w:sz w:val="22"/>
          <w:szCs w:val="22"/>
        </w:rPr>
      </w:pPr>
      <w:r>
        <w:rPr>
          <w:noProof/>
        </w:rPr>
        <w:t>2.3.</w:t>
      </w:r>
      <w:r>
        <w:rPr>
          <w:rFonts w:asciiTheme="minorHAnsi" w:eastAsiaTheme="minorEastAsia" w:hAnsiTheme="minorHAnsi" w:cstheme="minorBidi"/>
          <w:noProof/>
          <w:sz w:val="22"/>
          <w:szCs w:val="22"/>
        </w:rPr>
        <w:tab/>
      </w:r>
      <w:r>
        <w:rPr>
          <w:noProof/>
        </w:rPr>
        <w:t>Research Question/s</w:t>
      </w:r>
      <w:r>
        <w:rPr>
          <w:noProof/>
        </w:rPr>
        <w:tab/>
      </w:r>
      <w:r>
        <w:rPr>
          <w:noProof/>
        </w:rPr>
        <w:fldChar w:fldCharType="begin"/>
      </w:r>
      <w:r>
        <w:rPr>
          <w:noProof/>
        </w:rPr>
        <w:instrText xml:space="preserve"> PAGEREF _Toc50037299 \h </w:instrText>
      </w:r>
      <w:r>
        <w:rPr>
          <w:noProof/>
        </w:rPr>
      </w:r>
      <w:r>
        <w:rPr>
          <w:noProof/>
        </w:rPr>
        <w:fldChar w:fldCharType="separate"/>
      </w:r>
      <w:r>
        <w:rPr>
          <w:noProof/>
        </w:rPr>
        <w:t>7</w:t>
      </w:r>
      <w:r>
        <w:rPr>
          <w:noProof/>
        </w:rPr>
        <w:fldChar w:fldCharType="end"/>
      </w:r>
    </w:p>
    <w:p w14:paraId="5B4EBF8B" w14:textId="77777777" w:rsidR="00BB0E4B" w:rsidRDefault="00000000">
      <w:pPr>
        <w:pStyle w:val="TOC3"/>
        <w:rPr>
          <w:rFonts w:asciiTheme="minorHAnsi" w:eastAsiaTheme="minorEastAsia" w:hAnsiTheme="minorHAnsi" w:cstheme="minorBidi"/>
          <w:noProof/>
          <w:sz w:val="22"/>
          <w:szCs w:val="22"/>
        </w:rPr>
      </w:pPr>
      <w:r>
        <w:rPr>
          <w:noProof/>
        </w:rPr>
        <w:t>2.3.1.</w:t>
      </w:r>
      <w:r>
        <w:rPr>
          <w:rFonts w:asciiTheme="minorHAnsi" w:eastAsiaTheme="minorEastAsia" w:hAnsiTheme="minorHAnsi" w:cstheme="minorBidi"/>
          <w:noProof/>
          <w:sz w:val="22"/>
          <w:szCs w:val="22"/>
        </w:rPr>
        <w:tab/>
      </w:r>
      <w:r>
        <w:rPr>
          <w:noProof/>
        </w:rPr>
        <w:t>Primary question</w:t>
      </w:r>
      <w:r>
        <w:rPr>
          <w:noProof/>
        </w:rPr>
        <w:tab/>
      </w:r>
      <w:r>
        <w:rPr>
          <w:noProof/>
        </w:rPr>
        <w:fldChar w:fldCharType="begin"/>
      </w:r>
      <w:r>
        <w:rPr>
          <w:noProof/>
        </w:rPr>
        <w:instrText xml:space="preserve"> PAGEREF _Toc50037300 \h </w:instrText>
      </w:r>
      <w:r>
        <w:rPr>
          <w:noProof/>
        </w:rPr>
      </w:r>
      <w:r>
        <w:rPr>
          <w:noProof/>
        </w:rPr>
        <w:fldChar w:fldCharType="separate"/>
      </w:r>
      <w:r>
        <w:rPr>
          <w:noProof/>
        </w:rPr>
        <w:t>7</w:t>
      </w:r>
      <w:r>
        <w:rPr>
          <w:noProof/>
        </w:rPr>
        <w:fldChar w:fldCharType="end"/>
      </w:r>
    </w:p>
    <w:p w14:paraId="771724D0" w14:textId="77777777" w:rsidR="00BB0E4B" w:rsidRDefault="00000000">
      <w:pPr>
        <w:pStyle w:val="TOC3"/>
        <w:rPr>
          <w:rFonts w:asciiTheme="minorHAnsi" w:eastAsiaTheme="minorEastAsia" w:hAnsiTheme="minorHAnsi" w:cstheme="minorBidi"/>
          <w:noProof/>
          <w:sz w:val="22"/>
          <w:szCs w:val="22"/>
        </w:rPr>
      </w:pPr>
      <w:r w:rsidRPr="00C74C38">
        <w:rPr>
          <w:noProof/>
        </w:rPr>
        <w:t>2.3.2.</w:t>
      </w:r>
      <w:r>
        <w:rPr>
          <w:rFonts w:asciiTheme="minorHAnsi" w:eastAsiaTheme="minorEastAsia" w:hAnsiTheme="minorHAnsi" w:cstheme="minorBidi"/>
          <w:noProof/>
          <w:sz w:val="22"/>
          <w:szCs w:val="22"/>
        </w:rPr>
        <w:tab/>
      </w:r>
      <w:r w:rsidRPr="00C74C38">
        <w:rPr>
          <w:noProof/>
        </w:rPr>
        <w:t>Secondary questions</w:t>
      </w:r>
      <w:r>
        <w:rPr>
          <w:noProof/>
        </w:rPr>
        <w:tab/>
      </w:r>
      <w:r>
        <w:rPr>
          <w:noProof/>
        </w:rPr>
        <w:fldChar w:fldCharType="begin"/>
      </w:r>
      <w:r>
        <w:rPr>
          <w:noProof/>
        </w:rPr>
        <w:instrText xml:space="preserve"> PAGEREF _Toc50037301 \h </w:instrText>
      </w:r>
      <w:r>
        <w:rPr>
          <w:noProof/>
        </w:rPr>
      </w:r>
      <w:r>
        <w:rPr>
          <w:noProof/>
        </w:rPr>
        <w:fldChar w:fldCharType="separate"/>
      </w:r>
      <w:r>
        <w:rPr>
          <w:noProof/>
        </w:rPr>
        <w:t>8</w:t>
      </w:r>
      <w:r>
        <w:rPr>
          <w:noProof/>
        </w:rPr>
        <w:fldChar w:fldCharType="end"/>
      </w:r>
    </w:p>
    <w:p w14:paraId="4DEC404A" w14:textId="77777777" w:rsidR="00BB0E4B" w:rsidRDefault="00000000">
      <w:pPr>
        <w:pStyle w:val="TOC3"/>
        <w:rPr>
          <w:rFonts w:asciiTheme="minorHAnsi" w:eastAsiaTheme="minorEastAsia" w:hAnsiTheme="minorHAnsi" w:cstheme="minorBidi"/>
          <w:noProof/>
          <w:sz w:val="22"/>
          <w:szCs w:val="22"/>
        </w:rPr>
      </w:pPr>
      <w:r>
        <w:rPr>
          <w:noProof/>
        </w:rPr>
        <w:t>2.3.3.</w:t>
      </w:r>
      <w:r>
        <w:rPr>
          <w:rFonts w:asciiTheme="minorHAnsi" w:eastAsiaTheme="minorEastAsia" w:hAnsiTheme="minorHAnsi" w:cstheme="minorBidi"/>
          <w:noProof/>
          <w:sz w:val="22"/>
          <w:szCs w:val="22"/>
        </w:rPr>
        <w:tab/>
      </w:r>
      <w:r>
        <w:rPr>
          <w:noProof/>
        </w:rPr>
        <w:t>Additional commentary and guidance from RWQAC</w:t>
      </w:r>
      <w:r>
        <w:rPr>
          <w:noProof/>
        </w:rPr>
        <w:tab/>
      </w:r>
      <w:r>
        <w:rPr>
          <w:noProof/>
        </w:rPr>
        <w:fldChar w:fldCharType="begin"/>
      </w:r>
      <w:r>
        <w:rPr>
          <w:noProof/>
        </w:rPr>
        <w:instrText xml:space="preserve"> PAGEREF _Toc50037302 \h </w:instrText>
      </w:r>
      <w:r>
        <w:rPr>
          <w:noProof/>
        </w:rPr>
      </w:r>
      <w:r>
        <w:rPr>
          <w:noProof/>
        </w:rPr>
        <w:fldChar w:fldCharType="separate"/>
      </w:r>
      <w:r>
        <w:rPr>
          <w:noProof/>
        </w:rPr>
        <w:t>8</w:t>
      </w:r>
      <w:r>
        <w:rPr>
          <w:noProof/>
        </w:rPr>
        <w:fldChar w:fldCharType="end"/>
      </w:r>
    </w:p>
    <w:p w14:paraId="7B6B331E" w14:textId="77777777" w:rsidR="00BB0E4B" w:rsidRDefault="00000000">
      <w:pPr>
        <w:pStyle w:val="TOC2"/>
        <w:tabs>
          <w:tab w:val="left" w:pos="880"/>
          <w:tab w:val="right" w:leader="dot" w:pos="7643"/>
        </w:tabs>
        <w:rPr>
          <w:rFonts w:asciiTheme="minorHAnsi" w:eastAsiaTheme="minorEastAsia" w:hAnsiTheme="minorHAnsi" w:cstheme="minorBidi"/>
          <w:noProof/>
          <w:sz w:val="22"/>
          <w:szCs w:val="22"/>
        </w:rPr>
      </w:pPr>
      <w:r>
        <w:rPr>
          <w:noProof/>
        </w:rPr>
        <w:t>2.4.</w:t>
      </w:r>
      <w:r>
        <w:rPr>
          <w:rFonts w:asciiTheme="minorHAnsi" w:eastAsiaTheme="minorEastAsia" w:hAnsiTheme="minorHAnsi" w:cstheme="minorBidi"/>
          <w:noProof/>
          <w:sz w:val="22"/>
          <w:szCs w:val="22"/>
        </w:rPr>
        <w:tab/>
      </w:r>
      <w:r>
        <w:rPr>
          <w:noProof/>
        </w:rPr>
        <w:t>Population, Exposure, Comparator, Outcome (PECO) table</w:t>
      </w:r>
      <w:r>
        <w:rPr>
          <w:noProof/>
        </w:rPr>
        <w:tab/>
      </w:r>
      <w:r>
        <w:rPr>
          <w:noProof/>
        </w:rPr>
        <w:fldChar w:fldCharType="begin"/>
      </w:r>
      <w:r>
        <w:rPr>
          <w:noProof/>
        </w:rPr>
        <w:instrText xml:space="preserve"> PAGEREF _Toc50037303 \h </w:instrText>
      </w:r>
      <w:r>
        <w:rPr>
          <w:noProof/>
        </w:rPr>
      </w:r>
      <w:r>
        <w:rPr>
          <w:noProof/>
        </w:rPr>
        <w:fldChar w:fldCharType="separate"/>
      </w:r>
      <w:r>
        <w:rPr>
          <w:noProof/>
        </w:rPr>
        <w:t>9</w:t>
      </w:r>
      <w:r>
        <w:rPr>
          <w:noProof/>
        </w:rPr>
        <w:fldChar w:fldCharType="end"/>
      </w:r>
    </w:p>
    <w:p w14:paraId="5A94F6BD" w14:textId="77777777" w:rsidR="00BB0E4B" w:rsidRDefault="00000000">
      <w:pPr>
        <w:pStyle w:val="TOC2"/>
        <w:tabs>
          <w:tab w:val="left" w:pos="880"/>
          <w:tab w:val="right" w:leader="dot" w:pos="7643"/>
        </w:tabs>
        <w:rPr>
          <w:rFonts w:asciiTheme="minorHAnsi" w:eastAsiaTheme="minorEastAsia" w:hAnsiTheme="minorHAnsi" w:cstheme="minorBidi"/>
          <w:noProof/>
          <w:sz w:val="22"/>
          <w:szCs w:val="22"/>
        </w:rPr>
      </w:pPr>
      <w:r>
        <w:rPr>
          <w:noProof/>
        </w:rPr>
        <w:t>2.5.</w:t>
      </w:r>
      <w:r>
        <w:rPr>
          <w:rFonts w:asciiTheme="minorHAnsi" w:eastAsiaTheme="minorEastAsia" w:hAnsiTheme="minorHAnsi" w:cstheme="minorBidi"/>
          <w:noProof/>
          <w:sz w:val="22"/>
          <w:szCs w:val="22"/>
        </w:rPr>
        <w:tab/>
      </w:r>
      <w:r>
        <w:rPr>
          <w:noProof/>
        </w:rPr>
        <w:t>Search Strategy and Selection of Evidence</w:t>
      </w:r>
      <w:r>
        <w:rPr>
          <w:noProof/>
        </w:rPr>
        <w:tab/>
      </w:r>
      <w:r>
        <w:rPr>
          <w:noProof/>
        </w:rPr>
        <w:fldChar w:fldCharType="begin"/>
      </w:r>
      <w:r>
        <w:rPr>
          <w:noProof/>
        </w:rPr>
        <w:instrText xml:space="preserve"> PAGEREF _Toc50037304 \h </w:instrText>
      </w:r>
      <w:r>
        <w:rPr>
          <w:noProof/>
        </w:rPr>
      </w:r>
      <w:r>
        <w:rPr>
          <w:noProof/>
        </w:rPr>
        <w:fldChar w:fldCharType="separate"/>
      </w:r>
      <w:r>
        <w:rPr>
          <w:noProof/>
        </w:rPr>
        <w:t>13</w:t>
      </w:r>
      <w:r>
        <w:rPr>
          <w:noProof/>
        </w:rPr>
        <w:fldChar w:fldCharType="end"/>
      </w:r>
    </w:p>
    <w:p w14:paraId="1FCA9FC8" w14:textId="77777777" w:rsidR="00BB0E4B" w:rsidRDefault="00000000">
      <w:pPr>
        <w:pStyle w:val="TOC2"/>
        <w:tabs>
          <w:tab w:val="left" w:pos="880"/>
          <w:tab w:val="right" w:leader="dot" w:pos="7643"/>
        </w:tabs>
        <w:rPr>
          <w:rFonts w:asciiTheme="minorHAnsi" w:eastAsiaTheme="minorEastAsia" w:hAnsiTheme="minorHAnsi" w:cstheme="minorBidi"/>
          <w:noProof/>
          <w:sz w:val="22"/>
          <w:szCs w:val="22"/>
        </w:rPr>
      </w:pPr>
      <w:r>
        <w:rPr>
          <w:noProof/>
        </w:rPr>
        <w:t>2.6.</w:t>
      </w:r>
      <w:r>
        <w:rPr>
          <w:rFonts w:asciiTheme="minorHAnsi" w:eastAsiaTheme="minorEastAsia" w:hAnsiTheme="minorHAnsi" w:cstheme="minorBidi"/>
          <w:noProof/>
          <w:sz w:val="22"/>
          <w:szCs w:val="22"/>
        </w:rPr>
        <w:tab/>
      </w:r>
      <w:r>
        <w:rPr>
          <w:noProof/>
        </w:rPr>
        <w:t>Process for extracting and presenting data</w:t>
      </w:r>
      <w:r>
        <w:rPr>
          <w:noProof/>
        </w:rPr>
        <w:tab/>
      </w:r>
      <w:r>
        <w:rPr>
          <w:noProof/>
        </w:rPr>
        <w:fldChar w:fldCharType="begin"/>
      </w:r>
      <w:r>
        <w:rPr>
          <w:noProof/>
        </w:rPr>
        <w:instrText xml:space="preserve"> PAGEREF _Toc50037305 \h </w:instrText>
      </w:r>
      <w:r>
        <w:rPr>
          <w:noProof/>
        </w:rPr>
      </w:r>
      <w:r>
        <w:rPr>
          <w:noProof/>
        </w:rPr>
        <w:fldChar w:fldCharType="separate"/>
      </w:r>
      <w:r>
        <w:rPr>
          <w:noProof/>
        </w:rPr>
        <w:t>17</w:t>
      </w:r>
      <w:r>
        <w:rPr>
          <w:noProof/>
        </w:rPr>
        <w:fldChar w:fldCharType="end"/>
      </w:r>
    </w:p>
    <w:p w14:paraId="3B607D72" w14:textId="77777777" w:rsidR="00BB0E4B" w:rsidRDefault="00000000">
      <w:pPr>
        <w:pStyle w:val="TOC2"/>
        <w:tabs>
          <w:tab w:val="left" w:pos="880"/>
          <w:tab w:val="right" w:leader="dot" w:pos="7643"/>
        </w:tabs>
        <w:rPr>
          <w:rFonts w:asciiTheme="minorHAnsi" w:eastAsiaTheme="minorEastAsia" w:hAnsiTheme="minorHAnsi" w:cstheme="minorBidi"/>
          <w:noProof/>
          <w:sz w:val="22"/>
          <w:szCs w:val="22"/>
        </w:rPr>
      </w:pPr>
      <w:r>
        <w:rPr>
          <w:noProof/>
        </w:rPr>
        <w:t>2.7.</w:t>
      </w:r>
      <w:r>
        <w:rPr>
          <w:rFonts w:asciiTheme="minorHAnsi" w:eastAsiaTheme="minorEastAsia" w:hAnsiTheme="minorHAnsi" w:cstheme="minorBidi"/>
          <w:noProof/>
          <w:sz w:val="22"/>
          <w:szCs w:val="22"/>
        </w:rPr>
        <w:tab/>
      </w:r>
      <w:r>
        <w:rPr>
          <w:noProof/>
        </w:rPr>
        <w:t>Critical appraisal of evidence and risk of bias assessment</w:t>
      </w:r>
      <w:r>
        <w:rPr>
          <w:noProof/>
        </w:rPr>
        <w:tab/>
      </w:r>
      <w:r>
        <w:rPr>
          <w:noProof/>
        </w:rPr>
        <w:fldChar w:fldCharType="begin"/>
      </w:r>
      <w:r>
        <w:rPr>
          <w:noProof/>
        </w:rPr>
        <w:instrText xml:space="preserve"> PAGEREF _Toc50037306 \h </w:instrText>
      </w:r>
      <w:r>
        <w:rPr>
          <w:noProof/>
        </w:rPr>
      </w:r>
      <w:r>
        <w:rPr>
          <w:noProof/>
        </w:rPr>
        <w:fldChar w:fldCharType="separate"/>
      </w:r>
      <w:r>
        <w:rPr>
          <w:noProof/>
        </w:rPr>
        <w:t>18</w:t>
      </w:r>
      <w:r>
        <w:rPr>
          <w:noProof/>
        </w:rPr>
        <w:fldChar w:fldCharType="end"/>
      </w:r>
    </w:p>
    <w:p w14:paraId="7FB94452" w14:textId="77777777" w:rsidR="00BB0E4B" w:rsidRDefault="00000000">
      <w:pPr>
        <w:pStyle w:val="TOC3"/>
        <w:rPr>
          <w:rFonts w:asciiTheme="minorHAnsi" w:eastAsiaTheme="minorEastAsia" w:hAnsiTheme="minorHAnsi" w:cstheme="minorBidi"/>
          <w:noProof/>
          <w:sz w:val="22"/>
          <w:szCs w:val="22"/>
        </w:rPr>
      </w:pPr>
      <w:r w:rsidRPr="00C74C38">
        <w:rPr>
          <w:noProof/>
        </w:rPr>
        <w:t>2.7.1.</w:t>
      </w:r>
      <w:r>
        <w:rPr>
          <w:rFonts w:asciiTheme="minorHAnsi" w:eastAsiaTheme="minorEastAsia" w:hAnsiTheme="minorHAnsi" w:cstheme="minorBidi"/>
          <w:noProof/>
          <w:sz w:val="22"/>
          <w:szCs w:val="22"/>
        </w:rPr>
        <w:tab/>
      </w:r>
      <w:r w:rsidRPr="00C74C38">
        <w:rPr>
          <w:noProof/>
        </w:rPr>
        <w:t>Critical appraisal of evidence</w:t>
      </w:r>
      <w:r>
        <w:rPr>
          <w:noProof/>
        </w:rPr>
        <w:tab/>
      </w:r>
      <w:r>
        <w:rPr>
          <w:noProof/>
        </w:rPr>
        <w:fldChar w:fldCharType="begin"/>
      </w:r>
      <w:r>
        <w:rPr>
          <w:noProof/>
        </w:rPr>
        <w:instrText xml:space="preserve"> PAGEREF _Toc50037307 \h </w:instrText>
      </w:r>
      <w:r>
        <w:rPr>
          <w:noProof/>
        </w:rPr>
      </w:r>
      <w:r>
        <w:rPr>
          <w:noProof/>
        </w:rPr>
        <w:fldChar w:fldCharType="separate"/>
      </w:r>
      <w:r>
        <w:rPr>
          <w:noProof/>
        </w:rPr>
        <w:t>18</w:t>
      </w:r>
      <w:r>
        <w:rPr>
          <w:noProof/>
        </w:rPr>
        <w:fldChar w:fldCharType="end"/>
      </w:r>
    </w:p>
    <w:p w14:paraId="017EE9B1" w14:textId="77777777" w:rsidR="00BB0E4B" w:rsidRDefault="00000000">
      <w:pPr>
        <w:pStyle w:val="TOC3"/>
        <w:rPr>
          <w:rFonts w:asciiTheme="minorHAnsi" w:eastAsiaTheme="minorEastAsia" w:hAnsiTheme="minorHAnsi" w:cstheme="minorBidi"/>
          <w:noProof/>
          <w:sz w:val="22"/>
          <w:szCs w:val="22"/>
        </w:rPr>
      </w:pPr>
      <w:r>
        <w:rPr>
          <w:noProof/>
        </w:rPr>
        <w:t>2.7.2.</w:t>
      </w:r>
      <w:r>
        <w:rPr>
          <w:rFonts w:asciiTheme="minorHAnsi" w:eastAsiaTheme="minorEastAsia" w:hAnsiTheme="minorHAnsi" w:cstheme="minorBidi"/>
          <w:noProof/>
          <w:sz w:val="22"/>
          <w:szCs w:val="22"/>
        </w:rPr>
        <w:tab/>
      </w:r>
      <w:r>
        <w:rPr>
          <w:noProof/>
        </w:rPr>
        <w:t>Risk of bias (quality) assessment</w:t>
      </w:r>
      <w:r>
        <w:rPr>
          <w:noProof/>
        </w:rPr>
        <w:tab/>
      </w:r>
      <w:r>
        <w:rPr>
          <w:noProof/>
        </w:rPr>
        <w:fldChar w:fldCharType="begin"/>
      </w:r>
      <w:r>
        <w:rPr>
          <w:noProof/>
        </w:rPr>
        <w:instrText xml:space="preserve"> PAGEREF _Toc50037308 \h </w:instrText>
      </w:r>
      <w:r>
        <w:rPr>
          <w:noProof/>
        </w:rPr>
      </w:r>
      <w:r>
        <w:rPr>
          <w:noProof/>
        </w:rPr>
        <w:fldChar w:fldCharType="separate"/>
      </w:r>
      <w:r>
        <w:rPr>
          <w:noProof/>
        </w:rPr>
        <w:t>19</w:t>
      </w:r>
      <w:r>
        <w:rPr>
          <w:noProof/>
        </w:rPr>
        <w:fldChar w:fldCharType="end"/>
      </w:r>
    </w:p>
    <w:p w14:paraId="7CD7CDFD" w14:textId="77777777" w:rsidR="00BB0E4B" w:rsidRDefault="00000000">
      <w:pPr>
        <w:pStyle w:val="TOC2"/>
        <w:tabs>
          <w:tab w:val="left" w:pos="880"/>
          <w:tab w:val="right" w:leader="dot" w:pos="7643"/>
        </w:tabs>
        <w:rPr>
          <w:rFonts w:asciiTheme="minorHAnsi" w:eastAsiaTheme="minorEastAsia" w:hAnsiTheme="minorHAnsi" w:cstheme="minorBidi"/>
          <w:noProof/>
          <w:sz w:val="22"/>
          <w:szCs w:val="22"/>
        </w:rPr>
      </w:pPr>
      <w:r>
        <w:rPr>
          <w:noProof/>
        </w:rPr>
        <w:t>2.8.</w:t>
      </w:r>
      <w:r>
        <w:rPr>
          <w:rFonts w:asciiTheme="minorHAnsi" w:eastAsiaTheme="minorEastAsia" w:hAnsiTheme="minorHAnsi" w:cstheme="minorBidi"/>
          <w:noProof/>
          <w:sz w:val="22"/>
          <w:szCs w:val="22"/>
        </w:rPr>
        <w:tab/>
      </w:r>
      <w:r>
        <w:rPr>
          <w:noProof/>
        </w:rPr>
        <w:t>Process for Assessing the Body of Evidence</w:t>
      </w:r>
      <w:r>
        <w:rPr>
          <w:noProof/>
        </w:rPr>
        <w:tab/>
      </w:r>
      <w:r>
        <w:rPr>
          <w:noProof/>
        </w:rPr>
        <w:fldChar w:fldCharType="begin"/>
      </w:r>
      <w:r>
        <w:rPr>
          <w:noProof/>
        </w:rPr>
        <w:instrText xml:space="preserve"> PAGEREF _Toc50037309 \h </w:instrText>
      </w:r>
      <w:r>
        <w:rPr>
          <w:noProof/>
        </w:rPr>
      </w:r>
      <w:r>
        <w:rPr>
          <w:noProof/>
        </w:rPr>
        <w:fldChar w:fldCharType="separate"/>
      </w:r>
      <w:r>
        <w:rPr>
          <w:noProof/>
        </w:rPr>
        <w:t>21</w:t>
      </w:r>
      <w:r>
        <w:rPr>
          <w:noProof/>
        </w:rPr>
        <w:fldChar w:fldCharType="end"/>
      </w:r>
    </w:p>
    <w:p w14:paraId="7E0666EE" w14:textId="77777777" w:rsidR="00BB0E4B" w:rsidRDefault="00000000">
      <w:pPr>
        <w:pStyle w:val="TOC3"/>
        <w:rPr>
          <w:rFonts w:asciiTheme="minorHAnsi" w:eastAsiaTheme="minorEastAsia" w:hAnsiTheme="minorHAnsi" w:cstheme="minorBidi"/>
          <w:noProof/>
          <w:sz w:val="22"/>
          <w:szCs w:val="22"/>
        </w:rPr>
      </w:pPr>
      <w:r>
        <w:rPr>
          <w:noProof/>
        </w:rPr>
        <w:t>2.8.1.</w:t>
      </w:r>
      <w:r>
        <w:rPr>
          <w:rFonts w:asciiTheme="minorHAnsi" w:eastAsiaTheme="minorEastAsia" w:hAnsiTheme="minorHAnsi" w:cstheme="minorBidi"/>
          <w:noProof/>
          <w:sz w:val="22"/>
          <w:szCs w:val="22"/>
        </w:rPr>
        <w:tab/>
      </w:r>
      <w:r>
        <w:rPr>
          <w:noProof/>
        </w:rPr>
        <w:t>Assessment of the body of evidence</w:t>
      </w:r>
      <w:r>
        <w:rPr>
          <w:noProof/>
        </w:rPr>
        <w:tab/>
      </w:r>
      <w:r>
        <w:rPr>
          <w:noProof/>
        </w:rPr>
        <w:fldChar w:fldCharType="begin"/>
      </w:r>
      <w:r>
        <w:rPr>
          <w:noProof/>
        </w:rPr>
        <w:instrText xml:space="preserve"> PAGEREF _Toc50037310 \h </w:instrText>
      </w:r>
      <w:r>
        <w:rPr>
          <w:noProof/>
        </w:rPr>
      </w:r>
      <w:r>
        <w:rPr>
          <w:noProof/>
        </w:rPr>
        <w:fldChar w:fldCharType="separate"/>
      </w:r>
      <w:r>
        <w:rPr>
          <w:noProof/>
        </w:rPr>
        <w:t>21</w:t>
      </w:r>
      <w:r>
        <w:rPr>
          <w:noProof/>
        </w:rPr>
        <w:fldChar w:fldCharType="end"/>
      </w:r>
    </w:p>
    <w:p w14:paraId="56A7C626" w14:textId="77777777" w:rsidR="00BB0E4B" w:rsidRDefault="00000000">
      <w:pPr>
        <w:pStyle w:val="TOC2"/>
        <w:tabs>
          <w:tab w:val="left" w:pos="880"/>
          <w:tab w:val="right" w:leader="dot" w:pos="7643"/>
        </w:tabs>
        <w:rPr>
          <w:rFonts w:asciiTheme="minorHAnsi" w:eastAsiaTheme="minorEastAsia" w:hAnsiTheme="minorHAnsi" w:cstheme="minorBidi"/>
          <w:noProof/>
          <w:sz w:val="22"/>
          <w:szCs w:val="22"/>
        </w:rPr>
      </w:pPr>
      <w:r>
        <w:rPr>
          <w:noProof/>
        </w:rPr>
        <w:t>2.9.</w:t>
      </w:r>
      <w:r>
        <w:rPr>
          <w:rFonts w:asciiTheme="minorHAnsi" w:eastAsiaTheme="minorEastAsia" w:hAnsiTheme="minorHAnsi" w:cstheme="minorBidi"/>
          <w:noProof/>
          <w:sz w:val="22"/>
          <w:szCs w:val="22"/>
        </w:rPr>
        <w:tab/>
      </w:r>
      <w:r>
        <w:rPr>
          <w:noProof/>
        </w:rPr>
        <w:t>Process for reporting of review findings</w:t>
      </w:r>
      <w:r>
        <w:rPr>
          <w:noProof/>
        </w:rPr>
        <w:tab/>
      </w:r>
      <w:r>
        <w:rPr>
          <w:noProof/>
        </w:rPr>
        <w:fldChar w:fldCharType="begin"/>
      </w:r>
      <w:r>
        <w:rPr>
          <w:noProof/>
        </w:rPr>
        <w:instrText xml:space="preserve"> PAGEREF _Toc50037311 \h </w:instrText>
      </w:r>
      <w:r>
        <w:rPr>
          <w:noProof/>
        </w:rPr>
      </w:r>
      <w:r>
        <w:rPr>
          <w:noProof/>
        </w:rPr>
        <w:fldChar w:fldCharType="separate"/>
      </w:r>
      <w:r>
        <w:rPr>
          <w:noProof/>
        </w:rPr>
        <w:t>23</w:t>
      </w:r>
      <w:r>
        <w:rPr>
          <w:noProof/>
        </w:rPr>
        <w:fldChar w:fldCharType="end"/>
      </w:r>
    </w:p>
    <w:p w14:paraId="7D698C39" w14:textId="77777777" w:rsidR="00BB0E4B" w:rsidRDefault="00000000">
      <w:pPr>
        <w:pStyle w:val="TOC3"/>
        <w:rPr>
          <w:rFonts w:asciiTheme="minorHAnsi" w:eastAsiaTheme="minorEastAsia" w:hAnsiTheme="minorHAnsi" w:cstheme="minorBidi"/>
          <w:noProof/>
          <w:sz w:val="22"/>
          <w:szCs w:val="22"/>
        </w:rPr>
      </w:pPr>
      <w:r>
        <w:rPr>
          <w:noProof/>
        </w:rPr>
        <w:t>2.9.1.</w:t>
      </w:r>
      <w:r>
        <w:rPr>
          <w:rFonts w:asciiTheme="minorHAnsi" w:eastAsiaTheme="minorEastAsia" w:hAnsiTheme="minorHAnsi" w:cstheme="minorBidi"/>
          <w:noProof/>
          <w:sz w:val="22"/>
          <w:szCs w:val="22"/>
        </w:rPr>
        <w:tab/>
      </w:r>
      <w:r>
        <w:rPr>
          <w:noProof/>
        </w:rPr>
        <w:t>Evidence Evaluation Report outline</w:t>
      </w:r>
      <w:r>
        <w:rPr>
          <w:noProof/>
        </w:rPr>
        <w:tab/>
      </w:r>
      <w:r>
        <w:rPr>
          <w:noProof/>
        </w:rPr>
        <w:fldChar w:fldCharType="begin"/>
      </w:r>
      <w:r>
        <w:rPr>
          <w:noProof/>
        </w:rPr>
        <w:instrText xml:space="preserve"> PAGEREF _Toc50037312 \h </w:instrText>
      </w:r>
      <w:r>
        <w:rPr>
          <w:noProof/>
        </w:rPr>
      </w:r>
      <w:r>
        <w:rPr>
          <w:noProof/>
        </w:rPr>
        <w:fldChar w:fldCharType="separate"/>
      </w:r>
      <w:r>
        <w:rPr>
          <w:noProof/>
        </w:rPr>
        <w:t>24</w:t>
      </w:r>
      <w:r>
        <w:rPr>
          <w:noProof/>
        </w:rPr>
        <w:fldChar w:fldCharType="end"/>
      </w:r>
    </w:p>
    <w:p w14:paraId="5535608A" w14:textId="77777777" w:rsidR="00BB0E4B" w:rsidRDefault="00000000">
      <w:pPr>
        <w:pStyle w:val="TOC3"/>
        <w:rPr>
          <w:rFonts w:asciiTheme="minorHAnsi" w:eastAsiaTheme="minorEastAsia" w:hAnsiTheme="minorHAnsi" w:cstheme="minorBidi"/>
          <w:noProof/>
          <w:sz w:val="22"/>
          <w:szCs w:val="22"/>
        </w:rPr>
      </w:pPr>
      <w:r>
        <w:rPr>
          <w:noProof/>
        </w:rPr>
        <w:t>2.9.2.</w:t>
      </w:r>
      <w:r>
        <w:rPr>
          <w:rFonts w:asciiTheme="minorHAnsi" w:eastAsiaTheme="minorEastAsia" w:hAnsiTheme="minorHAnsi" w:cstheme="minorBidi"/>
          <w:noProof/>
          <w:sz w:val="22"/>
          <w:szCs w:val="22"/>
        </w:rPr>
        <w:tab/>
      </w:r>
      <w:r>
        <w:rPr>
          <w:noProof/>
        </w:rPr>
        <w:t>Technical Report outline</w:t>
      </w:r>
      <w:r>
        <w:rPr>
          <w:noProof/>
        </w:rPr>
        <w:tab/>
      </w:r>
      <w:r>
        <w:rPr>
          <w:noProof/>
        </w:rPr>
        <w:fldChar w:fldCharType="begin"/>
      </w:r>
      <w:r>
        <w:rPr>
          <w:noProof/>
        </w:rPr>
        <w:instrText xml:space="preserve"> PAGEREF _Toc50037313 \h </w:instrText>
      </w:r>
      <w:r>
        <w:rPr>
          <w:noProof/>
        </w:rPr>
      </w:r>
      <w:r>
        <w:rPr>
          <w:noProof/>
        </w:rPr>
        <w:fldChar w:fldCharType="separate"/>
      </w:r>
      <w:r>
        <w:rPr>
          <w:noProof/>
        </w:rPr>
        <w:t>24</w:t>
      </w:r>
      <w:r>
        <w:rPr>
          <w:noProof/>
        </w:rPr>
        <w:fldChar w:fldCharType="end"/>
      </w:r>
    </w:p>
    <w:p w14:paraId="7BC57575" w14:textId="77777777" w:rsidR="00BB0E4B" w:rsidRDefault="00000000">
      <w:pPr>
        <w:pStyle w:val="TOC2"/>
        <w:tabs>
          <w:tab w:val="left" w:pos="880"/>
          <w:tab w:val="right" w:leader="dot" w:pos="7643"/>
        </w:tabs>
        <w:rPr>
          <w:rFonts w:asciiTheme="minorHAnsi" w:eastAsiaTheme="minorEastAsia" w:hAnsiTheme="minorHAnsi" w:cstheme="minorBidi"/>
          <w:noProof/>
          <w:sz w:val="22"/>
          <w:szCs w:val="22"/>
        </w:rPr>
      </w:pPr>
      <w:r>
        <w:rPr>
          <w:noProof/>
        </w:rPr>
        <w:t>2.10.</w:t>
      </w:r>
      <w:r>
        <w:rPr>
          <w:rFonts w:asciiTheme="minorHAnsi" w:eastAsiaTheme="minorEastAsia" w:hAnsiTheme="minorHAnsi" w:cstheme="minorBidi"/>
          <w:noProof/>
          <w:sz w:val="22"/>
          <w:szCs w:val="22"/>
        </w:rPr>
        <w:tab/>
      </w:r>
      <w:r>
        <w:rPr>
          <w:noProof/>
        </w:rPr>
        <w:t>Process for Assessing Existing Guidance or Reviews</w:t>
      </w:r>
      <w:r>
        <w:rPr>
          <w:noProof/>
        </w:rPr>
        <w:tab/>
      </w:r>
      <w:r>
        <w:rPr>
          <w:noProof/>
        </w:rPr>
        <w:fldChar w:fldCharType="begin"/>
      </w:r>
      <w:r>
        <w:rPr>
          <w:noProof/>
        </w:rPr>
        <w:instrText xml:space="preserve"> PAGEREF _Toc50037314 \h </w:instrText>
      </w:r>
      <w:r>
        <w:rPr>
          <w:noProof/>
        </w:rPr>
      </w:r>
      <w:r>
        <w:rPr>
          <w:noProof/>
        </w:rPr>
        <w:fldChar w:fldCharType="separate"/>
      </w:r>
      <w:r>
        <w:rPr>
          <w:noProof/>
        </w:rPr>
        <w:t>25</w:t>
      </w:r>
      <w:r>
        <w:rPr>
          <w:noProof/>
        </w:rPr>
        <w:fldChar w:fldCharType="end"/>
      </w:r>
    </w:p>
    <w:p w14:paraId="6137F5D9" w14:textId="77777777" w:rsidR="00BB0E4B" w:rsidRDefault="00000000">
      <w:pPr>
        <w:pStyle w:val="TOC3"/>
        <w:rPr>
          <w:rFonts w:asciiTheme="minorHAnsi" w:eastAsiaTheme="minorEastAsia" w:hAnsiTheme="minorHAnsi" w:cstheme="minorBidi"/>
          <w:noProof/>
          <w:sz w:val="22"/>
          <w:szCs w:val="22"/>
        </w:rPr>
      </w:pPr>
      <w:r w:rsidRPr="00C74C38">
        <w:rPr>
          <w:noProof/>
        </w:rPr>
        <w:t>2.10.1.</w:t>
      </w:r>
      <w:r>
        <w:rPr>
          <w:rFonts w:asciiTheme="minorHAnsi" w:eastAsiaTheme="minorEastAsia" w:hAnsiTheme="minorHAnsi" w:cstheme="minorBidi"/>
          <w:noProof/>
          <w:sz w:val="22"/>
          <w:szCs w:val="22"/>
        </w:rPr>
        <w:tab/>
      </w:r>
      <w:r w:rsidRPr="00C74C38">
        <w:rPr>
          <w:noProof/>
        </w:rPr>
        <w:t>Critical appraisal of existing guidance and reviews</w:t>
      </w:r>
      <w:r>
        <w:rPr>
          <w:noProof/>
        </w:rPr>
        <w:tab/>
      </w:r>
      <w:r>
        <w:rPr>
          <w:noProof/>
        </w:rPr>
        <w:fldChar w:fldCharType="begin"/>
      </w:r>
      <w:r>
        <w:rPr>
          <w:noProof/>
        </w:rPr>
        <w:instrText xml:space="preserve"> PAGEREF _Toc50037315 \h </w:instrText>
      </w:r>
      <w:r>
        <w:rPr>
          <w:noProof/>
        </w:rPr>
      </w:r>
      <w:r>
        <w:rPr>
          <w:noProof/>
        </w:rPr>
        <w:fldChar w:fldCharType="separate"/>
      </w:r>
      <w:r>
        <w:rPr>
          <w:noProof/>
        </w:rPr>
        <w:t>26</w:t>
      </w:r>
      <w:r>
        <w:rPr>
          <w:noProof/>
        </w:rPr>
        <w:fldChar w:fldCharType="end"/>
      </w:r>
    </w:p>
    <w:p w14:paraId="3ADF78D9" w14:textId="77777777" w:rsidR="00BB0E4B" w:rsidRDefault="00000000">
      <w:pPr>
        <w:pStyle w:val="TOC3"/>
        <w:rPr>
          <w:rFonts w:asciiTheme="minorHAnsi" w:eastAsiaTheme="minorEastAsia" w:hAnsiTheme="minorHAnsi" w:cstheme="minorBidi"/>
          <w:noProof/>
          <w:sz w:val="22"/>
          <w:szCs w:val="22"/>
        </w:rPr>
      </w:pPr>
      <w:r w:rsidRPr="00C74C38">
        <w:rPr>
          <w:noProof/>
        </w:rPr>
        <w:t>2.10.2.</w:t>
      </w:r>
      <w:r>
        <w:rPr>
          <w:rFonts w:asciiTheme="minorHAnsi" w:eastAsiaTheme="minorEastAsia" w:hAnsiTheme="minorHAnsi" w:cstheme="minorBidi"/>
          <w:noProof/>
          <w:sz w:val="22"/>
          <w:szCs w:val="22"/>
        </w:rPr>
        <w:tab/>
      </w:r>
      <w:r w:rsidRPr="00C74C38">
        <w:rPr>
          <w:noProof/>
        </w:rPr>
        <w:t>Presentation of the findings of the review</w:t>
      </w:r>
      <w:r>
        <w:rPr>
          <w:noProof/>
        </w:rPr>
        <w:tab/>
      </w:r>
      <w:r>
        <w:rPr>
          <w:noProof/>
        </w:rPr>
        <w:fldChar w:fldCharType="begin"/>
      </w:r>
      <w:r>
        <w:rPr>
          <w:noProof/>
        </w:rPr>
        <w:instrText xml:space="preserve"> PAGEREF _Toc50037316 \h </w:instrText>
      </w:r>
      <w:r>
        <w:rPr>
          <w:noProof/>
        </w:rPr>
      </w:r>
      <w:r>
        <w:rPr>
          <w:noProof/>
        </w:rPr>
        <w:fldChar w:fldCharType="separate"/>
      </w:r>
      <w:r>
        <w:rPr>
          <w:noProof/>
        </w:rPr>
        <w:t>26</w:t>
      </w:r>
      <w:r>
        <w:rPr>
          <w:noProof/>
        </w:rPr>
        <w:fldChar w:fldCharType="end"/>
      </w:r>
    </w:p>
    <w:p w14:paraId="2A2BEFB4" w14:textId="77777777" w:rsidR="00BB0E4B" w:rsidRDefault="00000000">
      <w:pPr>
        <w:pStyle w:val="TOC2"/>
        <w:tabs>
          <w:tab w:val="left" w:pos="880"/>
          <w:tab w:val="right" w:leader="dot" w:pos="7643"/>
        </w:tabs>
        <w:rPr>
          <w:rFonts w:asciiTheme="minorHAnsi" w:eastAsiaTheme="minorEastAsia" w:hAnsiTheme="minorHAnsi" w:cstheme="minorBidi"/>
          <w:noProof/>
          <w:sz w:val="22"/>
          <w:szCs w:val="22"/>
        </w:rPr>
      </w:pPr>
      <w:r>
        <w:rPr>
          <w:noProof/>
        </w:rPr>
        <w:t>2.11.</w:t>
      </w:r>
      <w:r>
        <w:rPr>
          <w:rFonts w:asciiTheme="minorHAnsi" w:eastAsiaTheme="minorEastAsia" w:hAnsiTheme="minorHAnsi" w:cstheme="minorBidi"/>
          <w:noProof/>
          <w:sz w:val="22"/>
          <w:szCs w:val="22"/>
        </w:rPr>
        <w:tab/>
      </w:r>
      <w:r>
        <w:rPr>
          <w:noProof/>
        </w:rPr>
        <w:t>Additional searches and process for making amendments to the protocol</w:t>
      </w:r>
      <w:r>
        <w:rPr>
          <w:noProof/>
        </w:rPr>
        <w:tab/>
      </w:r>
      <w:r>
        <w:rPr>
          <w:noProof/>
        </w:rPr>
        <w:fldChar w:fldCharType="begin"/>
      </w:r>
      <w:r>
        <w:rPr>
          <w:noProof/>
        </w:rPr>
        <w:instrText xml:space="preserve"> PAGEREF _Toc50037317 \h </w:instrText>
      </w:r>
      <w:r>
        <w:rPr>
          <w:noProof/>
        </w:rPr>
      </w:r>
      <w:r>
        <w:rPr>
          <w:noProof/>
        </w:rPr>
        <w:fldChar w:fldCharType="separate"/>
      </w:r>
      <w:r>
        <w:rPr>
          <w:noProof/>
        </w:rPr>
        <w:t>27</w:t>
      </w:r>
      <w:r>
        <w:rPr>
          <w:noProof/>
        </w:rPr>
        <w:fldChar w:fldCharType="end"/>
      </w:r>
    </w:p>
    <w:p w14:paraId="7297A22E" w14:textId="77777777" w:rsidR="00BB0E4B" w:rsidRDefault="00000000">
      <w:pPr>
        <w:pStyle w:val="TOC3"/>
        <w:rPr>
          <w:rFonts w:asciiTheme="minorHAnsi" w:eastAsiaTheme="minorEastAsia" w:hAnsiTheme="minorHAnsi" w:cstheme="minorBidi"/>
          <w:noProof/>
          <w:sz w:val="22"/>
          <w:szCs w:val="22"/>
        </w:rPr>
      </w:pPr>
      <w:r>
        <w:rPr>
          <w:noProof/>
        </w:rPr>
        <w:t>2.11.1.</w:t>
      </w:r>
      <w:r>
        <w:rPr>
          <w:rFonts w:asciiTheme="minorHAnsi" w:eastAsiaTheme="minorEastAsia" w:hAnsiTheme="minorHAnsi" w:cstheme="minorBidi"/>
          <w:noProof/>
          <w:sz w:val="22"/>
          <w:szCs w:val="22"/>
        </w:rPr>
        <w:tab/>
      </w:r>
      <w:r>
        <w:rPr>
          <w:noProof/>
        </w:rPr>
        <w:t>Additional searches</w:t>
      </w:r>
      <w:r>
        <w:rPr>
          <w:noProof/>
        </w:rPr>
        <w:tab/>
      </w:r>
      <w:r>
        <w:rPr>
          <w:noProof/>
        </w:rPr>
        <w:fldChar w:fldCharType="begin"/>
      </w:r>
      <w:r>
        <w:rPr>
          <w:noProof/>
        </w:rPr>
        <w:instrText xml:space="preserve"> PAGEREF _Toc50037318 \h </w:instrText>
      </w:r>
      <w:r>
        <w:rPr>
          <w:noProof/>
        </w:rPr>
      </w:r>
      <w:r>
        <w:rPr>
          <w:noProof/>
        </w:rPr>
        <w:fldChar w:fldCharType="separate"/>
      </w:r>
      <w:r>
        <w:rPr>
          <w:noProof/>
        </w:rPr>
        <w:t>27</w:t>
      </w:r>
      <w:r>
        <w:rPr>
          <w:noProof/>
        </w:rPr>
        <w:fldChar w:fldCharType="end"/>
      </w:r>
    </w:p>
    <w:p w14:paraId="3E35BE17" w14:textId="77777777" w:rsidR="00BB0E4B" w:rsidRDefault="00000000">
      <w:pPr>
        <w:pStyle w:val="TOC3"/>
        <w:rPr>
          <w:rFonts w:asciiTheme="minorHAnsi" w:eastAsiaTheme="minorEastAsia" w:hAnsiTheme="minorHAnsi" w:cstheme="minorBidi"/>
          <w:noProof/>
          <w:sz w:val="22"/>
          <w:szCs w:val="22"/>
        </w:rPr>
      </w:pPr>
      <w:r>
        <w:rPr>
          <w:noProof/>
        </w:rPr>
        <w:t>2.11.2.</w:t>
      </w:r>
      <w:r>
        <w:rPr>
          <w:rFonts w:asciiTheme="minorHAnsi" w:eastAsiaTheme="minorEastAsia" w:hAnsiTheme="minorHAnsi" w:cstheme="minorBidi"/>
          <w:noProof/>
          <w:sz w:val="22"/>
          <w:szCs w:val="22"/>
        </w:rPr>
        <w:tab/>
      </w:r>
      <w:r>
        <w:rPr>
          <w:noProof/>
        </w:rPr>
        <w:t>Process for making amendments to the protocol</w:t>
      </w:r>
      <w:r>
        <w:rPr>
          <w:noProof/>
        </w:rPr>
        <w:tab/>
      </w:r>
      <w:r>
        <w:rPr>
          <w:noProof/>
        </w:rPr>
        <w:fldChar w:fldCharType="begin"/>
      </w:r>
      <w:r>
        <w:rPr>
          <w:noProof/>
        </w:rPr>
        <w:instrText xml:space="preserve"> PAGEREF _Toc50037319 \h </w:instrText>
      </w:r>
      <w:r>
        <w:rPr>
          <w:noProof/>
        </w:rPr>
      </w:r>
      <w:r>
        <w:rPr>
          <w:noProof/>
        </w:rPr>
        <w:fldChar w:fldCharType="separate"/>
      </w:r>
      <w:r>
        <w:rPr>
          <w:noProof/>
        </w:rPr>
        <w:t>27</w:t>
      </w:r>
      <w:r>
        <w:rPr>
          <w:noProof/>
        </w:rPr>
        <w:fldChar w:fldCharType="end"/>
      </w:r>
    </w:p>
    <w:p w14:paraId="2ECA4A1B" w14:textId="77777777" w:rsidR="00BB0E4B" w:rsidRDefault="00000000">
      <w:pPr>
        <w:pStyle w:val="TOC2"/>
        <w:tabs>
          <w:tab w:val="left" w:pos="880"/>
          <w:tab w:val="right" w:leader="dot" w:pos="7643"/>
        </w:tabs>
        <w:rPr>
          <w:rFonts w:asciiTheme="minorHAnsi" w:eastAsiaTheme="minorEastAsia" w:hAnsiTheme="minorHAnsi" w:cstheme="minorBidi"/>
          <w:noProof/>
          <w:sz w:val="22"/>
          <w:szCs w:val="22"/>
        </w:rPr>
      </w:pPr>
      <w:r>
        <w:rPr>
          <w:noProof/>
        </w:rPr>
        <w:t>2.12.</w:t>
      </w:r>
      <w:r>
        <w:rPr>
          <w:rFonts w:asciiTheme="minorHAnsi" w:eastAsiaTheme="minorEastAsia" w:hAnsiTheme="minorHAnsi" w:cstheme="minorBidi"/>
          <w:noProof/>
          <w:sz w:val="22"/>
          <w:szCs w:val="22"/>
        </w:rPr>
        <w:tab/>
      </w:r>
      <w:r>
        <w:rPr>
          <w:noProof/>
        </w:rPr>
        <w:t>Declaration of interests</w:t>
      </w:r>
      <w:r>
        <w:rPr>
          <w:noProof/>
        </w:rPr>
        <w:tab/>
      </w:r>
      <w:r>
        <w:rPr>
          <w:noProof/>
        </w:rPr>
        <w:fldChar w:fldCharType="begin"/>
      </w:r>
      <w:r>
        <w:rPr>
          <w:noProof/>
        </w:rPr>
        <w:instrText xml:space="preserve"> PAGEREF _Toc50037320 \h </w:instrText>
      </w:r>
      <w:r>
        <w:rPr>
          <w:noProof/>
        </w:rPr>
      </w:r>
      <w:r>
        <w:rPr>
          <w:noProof/>
        </w:rPr>
        <w:fldChar w:fldCharType="separate"/>
      </w:r>
      <w:r>
        <w:rPr>
          <w:noProof/>
        </w:rPr>
        <w:t>27</w:t>
      </w:r>
      <w:r>
        <w:rPr>
          <w:noProof/>
        </w:rPr>
        <w:fldChar w:fldCharType="end"/>
      </w:r>
    </w:p>
    <w:p w14:paraId="2189A7CE" w14:textId="77777777" w:rsidR="00BB0E4B" w:rsidRDefault="00000000">
      <w:pPr>
        <w:pStyle w:val="TOC1"/>
        <w:tabs>
          <w:tab w:val="left" w:pos="400"/>
          <w:tab w:val="right" w:leader="dot" w:pos="7643"/>
        </w:tabs>
        <w:rPr>
          <w:rFonts w:asciiTheme="minorHAnsi" w:eastAsiaTheme="minorEastAsia" w:hAnsiTheme="minorHAnsi" w:cstheme="minorBidi"/>
          <w:noProof/>
          <w:sz w:val="22"/>
          <w:szCs w:val="22"/>
        </w:rPr>
      </w:pPr>
      <w:r>
        <w:rPr>
          <w:noProof/>
        </w:rPr>
        <w:t>3</w:t>
      </w:r>
      <w:r>
        <w:rPr>
          <w:rFonts w:asciiTheme="minorHAnsi" w:eastAsiaTheme="minorEastAsia" w:hAnsiTheme="minorHAnsi" w:cstheme="minorBidi"/>
          <w:noProof/>
          <w:sz w:val="22"/>
          <w:szCs w:val="22"/>
        </w:rPr>
        <w:tab/>
      </w:r>
      <w:r>
        <w:rPr>
          <w:noProof/>
        </w:rPr>
        <w:t>References</w:t>
      </w:r>
      <w:r>
        <w:rPr>
          <w:noProof/>
        </w:rPr>
        <w:tab/>
      </w:r>
      <w:r>
        <w:rPr>
          <w:noProof/>
        </w:rPr>
        <w:fldChar w:fldCharType="begin"/>
      </w:r>
      <w:r>
        <w:rPr>
          <w:noProof/>
        </w:rPr>
        <w:instrText xml:space="preserve"> PAGEREF _Toc50037321 \h </w:instrText>
      </w:r>
      <w:r>
        <w:rPr>
          <w:noProof/>
        </w:rPr>
      </w:r>
      <w:r>
        <w:rPr>
          <w:noProof/>
        </w:rPr>
        <w:fldChar w:fldCharType="separate"/>
      </w:r>
      <w:r>
        <w:rPr>
          <w:noProof/>
        </w:rPr>
        <w:t>29</w:t>
      </w:r>
      <w:r>
        <w:rPr>
          <w:noProof/>
        </w:rPr>
        <w:fldChar w:fldCharType="end"/>
      </w:r>
    </w:p>
    <w:p w14:paraId="38F753F1" w14:textId="77777777" w:rsidR="00BB0E4B" w:rsidRDefault="00000000">
      <w:pPr>
        <w:pStyle w:val="TOC1"/>
        <w:tabs>
          <w:tab w:val="right" w:leader="dot" w:pos="7643"/>
        </w:tabs>
        <w:rPr>
          <w:rFonts w:asciiTheme="minorHAnsi" w:eastAsiaTheme="minorEastAsia" w:hAnsiTheme="minorHAnsi" w:cstheme="minorBidi"/>
          <w:noProof/>
          <w:sz w:val="22"/>
          <w:szCs w:val="22"/>
        </w:rPr>
      </w:pPr>
      <w:r>
        <w:rPr>
          <w:noProof/>
        </w:rPr>
        <w:t>Appendix 1 - Guideline Scope and Application</w:t>
      </w:r>
      <w:r>
        <w:rPr>
          <w:noProof/>
        </w:rPr>
        <w:tab/>
      </w:r>
      <w:r>
        <w:rPr>
          <w:noProof/>
        </w:rPr>
        <w:fldChar w:fldCharType="begin"/>
      </w:r>
      <w:r>
        <w:rPr>
          <w:noProof/>
        </w:rPr>
        <w:instrText xml:space="preserve"> PAGEREF _Toc50037322 \h </w:instrText>
      </w:r>
      <w:r>
        <w:rPr>
          <w:noProof/>
        </w:rPr>
      </w:r>
      <w:r>
        <w:rPr>
          <w:noProof/>
        </w:rPr>
        <w:fldChar w:fldCharType="separate"/>
      </w:r>
      <w:r>
        <w:rPr>
          <w:noProof/>
        </w:rPr>
        <w:t>30</w:t>
      </w:r>
      <w:r>
        <w:rPr>
          <w:noProof/>
        </w:rPr>
        <w:fldChar w:fldCharType="end"/>
      </w:r>
    </w:p>
    <w:p w14:paraId="035C10AF" w14:textId="77777777" w:rsidR="00BB0E4B" w:rsidRDefault="00000000">
      <w:pPr>
        <w:pStyle w:val="TOC1"/>
        <w:tabs>
          <w:tab w:val="right" w:leader="dot" w:pos="7643"/>
        </w:tabs>
        <w:rPr>
          <w:rFonts w:asciiTheme="minorHAnsi" w:eastAsiaTheme="minorEastAsia" w:hAnsiTheme="minorHAnsi" w:cstheme="minorBidi"/>
          <w:noProof/>
          <w:sz w:val="22"/>
          <w:szCs w:val="22"/>
        </w:rPr>
      </w:pPr>
      <w:r>
        <w:rPr>
          <w:noProof/>
        </w:rPr>
        <w:t>Appendix 2 - Definitions of Uses and Users of Recreational Water</w:t>
      </w:r>
      <w:r>
        <w:rPr>
          <w:noProof/>
        </w:rPr>
        <w:tab/>
      </w:r>
      <w:r>
        <w:rPr>
          <w:noProof/>
        </w:rPr>
        <w:fldChar w:fldCharType="begin"/>
      </w:r>
      <w:r>
        <w:rPr>
          <w:noProof/>
        </w:rPr>
        <w:instrText xml:space="preserve"> PAGEREF _Toc50037323 \h </w:instrText>
      </w:r>
      <w:r>
        <w:rPr>
          <w:noProof/>
        </w:rPr>
      </w:r>
      <w:r>
        <w:rPr>
          <w:noProof/>
        </w:rPr>
        <w:fldChar w:fldCharType="separate"/>
      </w:r>
      <w:r>
        <w:rPr>
          <w:noProof/>
        </w:rPr>
        <w:t>31</w:t>
      </w:r>
      <w:r>
        <w:rPr>
          <w:noProof/>
        </w:rPr>
        <w:fldChar w:fldCharType="end"/>
      </w:r>
    </w:p>
    <w:p w14:paraId="7DF8ABAA" w14:textId="77777777" w:rsidR="00BB0E4B" w:rsidRDefault="00000000">
      <w:pPr>
        <w:pStyle w:val="TOC1"/>
        <w:tabs>
          <w:tab w:val="right" w:leader="dot" w:pos="7643"/>
        </w:tabs>
        <w:rPr>
          <w:rFonts w:asciiTheme="minorHAnsi" w:eastAsiaTheme="minorEastAsia" w:hAnsiTheme="minorHAnsi" w:cstheme="minorBidi"/>
          <w:noProof/>
          <w:sz w:val="22"/>
          <w:szCs w:val="22"/>
        </w:rPr>
      </w:pPr>
      <w:r>
        <w:rPr>
          <w:noProof/>
        </w:rPr>
        <w:t>Appendix 3 – List of existing recreational water quality guidelines/reports supplied by RWQAC</w:t>
      </w:r>
      <w:r>
        <w:rPr>
          <w:noProof/>
        </w:rPr>
        <w:tab/>
      </w:r>
      <w:r>
        <w:rPr>
          <w:noProof/>
        </w:rPr>
        <w:fldChar w:fldCharType="begin"/>
      </w:r>
      <w:r>
        <w:rPr>
          <w:noProof/>
        </w:rPr>
        <w:instrText xml:space="preserve"> PAGEREF _Toc50037324 \h </w:instrText>
      </w:r>
      <w:r>
        <w:rPr>
          <w:noProof/>
        </w:rPr>
      </w:r>
      <w:r>
        <w:rPr>
          <w:noProof/>
        </w:rPr>
        <w:fldChar w:fldCharType="separate"/>
      </w:r>
      <w:r>
        <w:rPr>
          <w:noProof/>
        </w:rPr>
        <w:t>32</w:t>
      </w:r>
      <w:r>
        <w:rPr>
          <w:noProof/>
        </w:rPr>
        <w:fldChar w:fldCharType="end"/>
      </w:r>
    </w:p>
    <w:p w14:paraId="47DE8B66" w14:textId="77777777" w:rsidR="00BB0E4B" w:rsidRDefault="00000000">
      <w:pPr>
        <w:pStyle w:val="TOC1"/>
        <w:tabs>
          <w:tab w:val="right" w:leader="dot" w:pos="7643"/>
        </w:tabs>
        <w:rPr>
          <w:rFonts w:asciiTheme="minorHAnsi" w:eastAsiaTheme="minorEastAsia" w:hAnsiTheme="minorHAnsi" w:cstheme="minorBidi"/>
          <w:noProof/>
          <w:sz w:val="22"/>
          <w:szCs w:val="22"/>
        </w:rPr>
      </w:pPr>
      <w:r>
        <w:rPr>
          <w:noProof/>
        </w:rPr>
        <w:t>Appendix 4 – List of key publications supplied by RWQAC</w:t>
      </w:r>
      <w:r>
        <w:rPr>
          <w:noProof/>
        </w:rPr>
        <w:tab/>
      </w:r>
      <w:r>
        <w:rPr>
          <w:noProof/>
        </w:rPr>
        <w:fldChar w:fldCharType="begin"/>
      </w:r>
      <w:r>
        <w:rPr>
          <w:noProof/>
        </w:rPr>
        <w:instrText xml:space="preserve"> PAGEREF _Toc50037325 \h </w:instrText>
      </w:r>
      <w:r>
        <w:rPr>
          <w:noProof/>
        </w:rPr>
      </w:r>
      <w:r>
        <w:rPr>
          <w:noProof/>
        </w:rPr>
        <w:fldChar w:fldCharType="separate"/>
      </w:r>
      <w:r>
        <w:rPr>
          <w:noProof/>
        </w:rPr>
        <w:t>34</w:t>
      </w:r>
      <w:r>
        <w:rPr>
          <w:noProof/>
        </w:rPr>
        <w:fldChar w:fldCharType="end"/>
      </w:r>
    </w:p>
    <w:p w14:paraId="3F969E99" w14:textId="77777777" w:rsidR="00BB0E4B" w:rsidRDefault="00000000">
      <w:pPr>
        <w:pStyle w:val="TOC1"/>
        <w:tabs>
          <w:tab w:val="right" w:leader="dot" w:pos="7643"/>
        </w:tabs>
        <w:rPr>
          <w:rFonts w:asciiTheme="minorHAnsi" w:eastAsiaTheme="minorEastAsia" w:hAnsiTheme="minorHAnsi" w:cstheme="minorBidi"/>
          <w:noProof/>
          <w:sz w:val="22"/>
          <w:szCs w:val="22"/>
        </w:rPr>
      </w:pPr>
      <w:r>
        <w:rPr>
          <w:noProof/>
        </w:rPr>
        <w:lastRenderedPageBreak/>
        <w:t>Appendix 5 - PRISMA 2009 Flow Diagram</w:t>
      </w:r>
      <w:r>
        <w:rPr>
          <w:noProof/>
        </w:rPr>
        <w:tab/>
      </w:r>
      <w:r>
        <w:rPr>
          <w:noProof/>
        </w:rPr>
        <w:fldChar w:fldCharType="begin"/>
      </w:r>
      <w:r>
        <w:rPr>
          <w:noProof/>
        </w:rPr>
        <w:instrText xml:space="preserve"> PAGEREF _Toc50037326 \h </w:instrText>
      </w:r>
      <w:r>
        <w:rPr>
          <w:noProof/>
        </w:rPr>
      </w:r>
      <w:r>
        <w:rPr>
          <w:noProof/>
        </w:rPr>
        <w:fldChar w:fldCharType="separate"/>
      </w:r>
      <w:r>
        <w:rPr>
          <w:noProof/>
        </w:rPr>
        <w:t>42</w:t>
      </w:r>
      <w:r>
        <w:rPr>
          <w:noProof/>
        </w:rPr>
        <w:fldChar w:fldCharType="end"/>
      </w:r>
    </w:p>
    <w:p w14:paraId="104F258F" w14:textId="77777777" w:rsidR="00BB0E4B" w:rsidRDefault="00000000">
      <w:pPr>
        <w:pStyle w:val="TOC1"/>
        <w:tabs>
          <w:tab w:val="right" w:leader="dot" w:pos="7643"/>
        </w:tabs>
        <w:rPr>
          <w:rFonts w:asciiTheme="minorHAnsi" w:eastAsiaTheme="minorEastAsia" w:hAnsiTheme="minorHAnsi" w:cstheme="minorBidi"/>
          <w:noProof/>
          <w:sz w:val="22"/>
          <w:szCs w:val="22"/>
        </w:rPr>
      </w:pPr>
      <w:r>
        <w:rPr>
          <w:noProof/>
        </w:rPr>
        <w:t>Appendix 6 - CASP (Critical Appraisal Skills Program) Combined query table</w:t>
      </w:r>
      <w:r>
        <w:rPr>
          <w:noProof/>
        </w:rPr>
        <w:tab/>
      </w:r>
      <w:r>
        <w:rPr>
          <w:noProof/>
        </w:rPr>
        <w:fldChar w:fldCharType="begin"/>
      </w:r>
      <w:r>
        <w:rPr>
          <w:noProof/>
        </w:rPr>
        <w:instrText xml:space="preserve"> PAGEREF _Toc50037327 \h </w:instrText>
      </w:r>
      <w:r>
        <w:rPr>
          <w:noProof/>
        </w:rPr>
      </w:r>
      <w:r>
        <w:rPr>
          <w:noProof/>
        </w:rPr>
        <w:fldChar w:fldCharType="separate"/>
      </w:r>
      <w:r>
        <w:rPr>
          <w:noProof/>
        </w:rPr>
        <w:t>43</w:t>
      </w:r>
      <w:r>
        <w:rPr>
          <w:noProof/>
        </w:rPr>
        <w:fldChar w:fldCharType="end"/>
      </w:r>
    </w:p>
    <w:p w14:paraId="4760877C" w14:textId="77777777" w:rsidR="00BB0E4B" w:rsidRDefault="00000000">
      <w:pPr>
        <w:pStyle w:val="TOC1"/>
        <w:tabs>
          <w:tab w:val="right" w:leader="dot" w:pos="7643"/>
        </w:tabs>
        <w:rPr>
          <w:rFonts w:asciiTheme="minorHAnsi" w:eastAsiaTheme="minorEastAsia" w:hAnsiTheme="minorHAnsi" w:cstheme="minorBidi"/>
          <w:noProof/>
          <w:sz w:val="22"/>
          <w:szCs w:val="22"/>
        </w:rPr>
      </w:pPr>
      <w:r>
        <w:rPr>
          <w:noProof/>
        </w:rPr>
        <w:t>Appendix 7 - Study type definitions</w:t>
      </w:r>
      <w:r>
        <w:rPr>
          <w:noProof/>
        </w:rPr>
        <w:tab/>
      </w:r>
      <w:r>
        <w:rPr>
          <w:noProof/>
        </w:rPr>
        <w:fldChar w:fldCharType="begin"/>
      </w:r>
      <w:r>
        <w:rPr>
          <w:noProof/>
        </w:rPr>
        <w:instrText xml:space="preserve"> PAGEREF _Toc50037328 \h </w:instrText>
      </w:r>
      <w:r>
        <w:rPr>
          <w:noProof/>
        </w:rPr>
      </w:r>
      <w:r>
        <w:rPr>
          <w:noProof/>
        </w:rPr>
        <w:fldChar w:fldCharType="separate"/>
      </w:r>
      <w:r>
        <w:rPr>
          <w:noProof/>
        </w:rPr>
        <w:t>45</w:t>
      </w:r>
      <w:r>
        <w:rPr>
          <w:noProof/>
        </w:rPr>
        <w:fldChar w:fldCharType="end"/>
      </w:r>
    </w:p>
    <w:p w14:paraId="5D3A8426" w14:textId="77777777" w:rsidR="00BB0E4B" w:rsidRDefault="00000000">
      <w:pPr>
        <w:pStyle w:val="TOC1"/>
        <w:tabs>
          <w:tab w:val="right" w:leader="dot" w:pos="7643"/>
        </w:tabs>
        <w:rPr>
          <w:rFonts w:asciiTheme="minorHAnsi" w:eastAsiaTheme="minorEastAsia" w:hAnsiTheme="minorHAnsi" w:cstheme="minorBidi"/>
          <w:noProof/>
          <w:sz w:val="22"/>
          <w:szCs w:val="22"/>
        </w:rPr>
      </w:pPr>
      <w:r>
        <w:rPr>
          <w:noProof/>
        </w:rPr>
        <w:t>Appendix 8 - Risk of bias assessment tool for individual studies</w:t>
      </w:r>
      <w:r>
        <w:rPr>
          <w:noProof/>
        </w:rPr>
        <w:tab/>
      </w:r>
      <w:r>
        <w:rPr>
          <w:noProof/>
        </w:rPr>
        <w:fldChar w:fldCharType="begin"/>
      </w:r>
      <w:r>
        <w:rPr>
          <w:noProof/>
        </w:rPr>
        <w:instrText xml:space="preserve"> PAGEREF _Toc50037329 \h </w:instrText>
      </w:r>
      <w:r>
        <w:rPr>
          <w:noProof/>
        </w:rPr>
      </w:r>
      <w:r>
        <w:rPr>
          <w:noProof/>
        </w:rPr>
        <w:fldChar w:fldCharType="separate"/>
      </w:r>
      <w:r>
        <w:rPr>
          <w:noProof/>
        </w:rPr>
        <w:t>47</w:t>
      </w:r>
      <w:r>
        <w:rPr>
          <w:noProof/>
        </w:rPr>
        <w:fldChar w:fldCharType="end"/>
      </w:r>
    </w:p>
    <w:p w14:paraId="28EC996C" w14:textId="77777777" w:rsidR="00BB0E4B" w:rsidRDefault="00000000">
      <w:pPr>
        <w:pStyle w:val="TOC1"/>
        <w:tabs>
          <w:tab w:val="right" w:leader="dot" w:pos="7643"/>
        </w:tabs>
        <w:rPr>
          <w:rFonts w:asciiTheme="minorHAnsi" w:eastAsiaTheme="minorEastAsia" w:hAnsiTheme="minorHAnsi" w:cstheme="minorBidi"/>
          <w:noProof/>
          <w:sz w:val="22"/>
          <w:szCs w:val="22"/>
        </w:rPr>
      </w:pPr>
      <w:r>
        <w:rPr>
          <w:noProof/>
        </w:rPr>
        <w:t>Appendix 9 - Overall risk of bias (body of evidence by study type)</w:t>
      </w:r>
      <w:r>
        <w:rPr>
          <w:noProof/>
        </w:rPr>
        <w:tab/>
      </w:r>
      <w:r>
        <w:rPr>
          <w:noProof/>
        </w:rPr>
        <w:fldChar w:fldCharType="begin"/>
      </w:r>
      <w:r>
        <w:rPr>
          <w:noProof/>
        </w:rPr>
        <w:instrText xml:space="preserve"> PAGEREF _Toc50037330 \h </w:instrText>
      </w:r>
      <w:r>
        <w:rPr>
          <w:noProof/>
        </w:rPr>
      </w:r>
      <w:r>
        <w:rPr>
          <w:noProof/>
        </w:rPr>
        <w:fldChar w:fldCharType="separate"/>
      </w:r>
      <w:r>
        <w:rPr>
          <w:noProof/>
        </w:rPr>
        <w:t>48</w:t>
      </w:r>
      <w:r>
        <w:rPr>
          <w:noProof/>
        </w:rPr>
        <w:fldChar w:fldCharType="end"/>
      </w:r>
    </w:p>
    <w:p w14:paraId="17C68221" w14:textId="77777777" w:rsidR="00BB0E4B" w:rsidRDefault="00000000">
      <w:pPr>
        <w:pStyle w:val="TOC1"/>
        <w:tabs>
          <w:tab w:val="right" w:leader="dot" w:pos="7643"/>
        </w:tabs>
        <w:rPr>
          <w:rFonts w:asciiTheme="minorHAnsi" w:eastAsiaTheme="minorEastAsia" w:hAnsiTheme="minorHAnsi" w:cstheme="minorBidi"/>
          <w:noProof/>
          <w:sz w:val="22"/>
          <w:szCs w:val="22"/>
        </w:rPr>
      </w:pPr>
      <w:r>
        <w:rPr>
          <w:noProof/>
        </w:rPr>
        <w:t>Appendix 10 - Summary of findings – body of evidence</w:t>
      </w:r>
      <w:r>
        <w:rPr>
          <w:noProof/>
        </w:rPr>
        <w:tab/>
      </w:r>
      <w:r>
        <w:rPr>
          <w:noProof/>
        </w:rPr>
        <w:fldChar w:fldCharType="begin"/>
      </w:r>
      <w:r>
        <w:rPr>
          <w:noProof/>
        </w:rPr>
        <w:instrText xml:space="preserve"> PAGEREF _Toc50037331 \h </w:instrText>
      </w:r>
      <w:r>
        <w:rPr>
          <w:noProof/>
        </w:rPr>
      </w:r>
      <w:r>
        <w:rPr>
          <w:noProof/>
        </w:rPr>
        <w:fldChar w:fldCharType="separate"/>
      </w:r>
      <w:r>
        <w:rPr>
          <w:noProof/>
        </w:rPr>
        <w:t>49</w:t>
      </w:r>
      <w:r>
        <w:rPr>
          <w:noProof/>
        </w:rPr>
        <w:fldChar w:fldCharType="end"/>
      </w:r>
    </w:p>
    <w:p w14:paraId="357AE0D0" w14:textId="77777777" w:rsidR="00BB0E4B" w:rsidRDefault="00000000">
      <w:pPr>
        <w:pStyle w:val="TOC1"/>
        <w:tabs>
          <w:tab w:val="right" w:leader="dot" w:pos="7643"/>
        </w:tabs>
        <w:rPr>
          <w:rFonts w:asciiTheme="minorHAnsi" w:eastAsiaTheme="minorEastAsia" w:hAnsiTheme="minorHAnsi" w:cstheme="minorBidi"/>
          <w:noProof/>
          <w:sz w:val="22"/>
          <w:szCs w:val="22"/>
        </w:rPr>
      </w:pPr>
      <w:r>
        <w:rPr>
          <w:noProof/>
        </w:rPr>
        <w:t>Appendix 11 - Administrative and technical criteria for assessing existing guidance or reviews</w:t>
      </w:r>
      <w:r>
        <w:rPr>
          <w:noProof/>
        </w:rPr>
        <w:tab/>
      </w:r>
      <w:r>
        <w:rPr>
          <w:noProof/>
        </w:rPr>
        <w:fldChar w:fldCharType="begin"/>
      </w:r>
      <w:r>
        <w:rPr>
          <w:noProof/>
        </w:rPr>
        <w:instrText xml:space="preserve"> PAGEREF _Toc50037332 \h </w:instrText>
      </w:r>
      <w:r>
        <w:rPr>
          <w:noProof/>
        </w:rPr>
      </w:r>
      <w:r>
        <w:rPr>
          <w:noProof/>
        </w:rPr>
        <w:fldChar w:fldCharType="separate"/>
      </w:r>
      <w:r>
        <w:rPr>
          <w:noProof/>
        </w:rPr>
        <w:t>50</w:t>
      </w:r>
      <w:r>
        <w:rPr>
          <w:noProof/>
        </w:rPr>
        <w:fldChar w:fldCharType="end"/>
      </w:r>
    </w:p>
    <w:p w14:paraId="460F6793" w14:textId="77777777" w:rsidR="00A207BE" w:rsidRPr="0046712B" w:rsidRDefault="00000000" w:rsidP="00864B8A">
      <w:pPr>
        <w:rPr>
          <w:rFonts w:cs="Arial"/>
          <w:szCs w:val="20"/>
          <w:highlight w:val="yellow"/>
        </w:rPr>
      </w:pPr>
      <w:r w:rsidRPr="0046712B">
        <w:rPr>
          <w:rFonts w:cs="Arial"/>
          <w:szCs w:val="20"/>
          <w:highlight w:val="yellow"/>
        </w:rPr>
        <w:fldChar w:fldCharType="end"/>
      </w:r>
    </w:p>
    <w:p w14:paraId="58054E57" w14:textId="77777777" w:rsidR="001C27E8" w:rsidRPr="0046712B" w:rsidRDefault="00000000" w:rsidP="00C132E5">
      <w:pPr>
        <w:pStyle w:val="Non-numberedHeading1"/>
        <w:pageBreakBefore w:val="0"/>
        <w:outlineLvl w:val="0"/>
      </w:pPr>
      <w:r w:rsidRPr="0046712B">
        <w:t>Table of Tables</w:t>
      </w:r>
    </w:p>
    <w:p w14:paraId="5E9B3493" w14:textId="77777777" w:rsidR="00BB0E4B" w:rsidRDefault="00000000">
      <w:pPr>
        <w:pStyle w:val="TableofFigures"/>
        <w:tabs>
          <w:tab w:val="right" w:leader="dot" w:pos="7643"/>
        </w:tabs>
        <w:rPr>
          <w:rFonts w:asciiTheme="minorHAnsi" w:eastAsiaTheme="minorEastAsia" w:hAnsiTheme="minorHAnsi" w:cstheme="minorBidi"/>
          <w:noProof/>
          <w:sz w:val="22"/>
          <w:szCs w:val="22"/>
        </w:rPr>
      </w:pPr>
      <w:r w:rsidRPr="0046712B">
        <w:rPr>
          <w:highlight w:val="yellow"/>
        </w:rPr>
        <w:fldChar w:fldCharType="begin"/>
      </w:r>
      <w:r w:rsidRPr="0046712B">
        <w:rPr>
          <w:highlight w:val="yellow"/>
        </w:rPr>
        <w:instrText xml:space="preserve"> TOC \h \z \c "Table" </w:instrText>
      </w:r>
      <w:r w:rsidRPr="0046712B">
        <w:rPr>
          <w:highlight w:val="yellow"/>
        </w:rPr>
        <w:fldChar w:fldCharType="separate"/>
      </w:r>
      <w:hyperlink w:anchor="_Toc50037333" w:history="1">
        <w:r w:rsidR="00BB0E4B" w:rsidRPr="00A42661">
          <w:rPr>
            <w:rStyle w:val="Hyperlink"/>
            <w:noProof/>
          </w:rPr>
          <w:t>Table 2</w:t>
        </w:r>
        <w:r w:rsidR="00BB0E4B" w:rsidRPr="00A42661">
          <w:rPr>
            <w:rStyle w:val="Hyperlink"/>
            <w:noProof/>
          </w:rPr>
          <w:noBreakHyphen/>
          <w:t>1. Population, Exposure (Comparator), Outcome (PE(C)O) table</w:t>
        </w:r>
        <w:r w:rsidR="00BB0E4B">
          <w:rPr>
            <w:noProof/>
            <w:webHidden/>
          </w:rPr>
          <w:tab/>
        </w:r>
        <w:r w:rsidR="00BB0E4B">
          <w:rPr>
            <w:noProof/>
            <w:webHidden/>
          </w:rPr>
          <w:fldChar w:fldCharType="begin"/>
        </w:r>
        <w:r w:rsidR="00BB0E4B">
          <w:rPr>
            <w:noProof/>
            <w:webHidden/>
          </w:rPr>
          <w:instrText xml:space="preserve"> PAGEREF _Toc50037333 \h </w:instrText>
        </w:r>
        <w:r w:rsidR="00BB0E4B">
          <w:rPr>
            <w:noProof/>
            <w:webHidden/>
          </w:rPr>
        </w:r>
        <w:r w:rsidR="00BB0E4B">
          <w:rPr>
            <w:noProof/>
            <w:webHidden/>
          </w:rPr>
          <w:fldChar w:fldCharType="separate"/>
        </w:r>
        <w:r w:rsidR="00BB0E4B">
          <w:rPr>
            <w:noProof/>
            <w:webHidden/>
          </w:rPr>
          <w:t>10</w:t>
        </w:r>
        <w:r w:rsidR="00BB0E4B">
          <w:rPr>
            <w:noProof/>
            <w:webHidden/>
          </w:rPr>
          <w:fldChar w:fldCharType="end"/>
        </w:r>
      </w:hyperlink>
    </w:p>
    <w:p w14:paraId="033CC47F" w14:textId="77777777" w:rsidR="00BB0E4B" w:rsidRDefault="00BB0E4B">
      <w:pPr>
        <w:pStyle w:val="TableofFigures"/>
        <w:tabs>
          <w:tab w:val="right" w:leader="dot" w:pos="7643"/>
        </w:tabs>
        <w:rPr>
          <w:rFonts w:asciiTheme="minorHAnsi" w:eastAsiaTheme="minorEastAsia" w:hAnsiTheme="minorHAnsi" w:cstheme="minorBidi"/>
          <w:noProof/>
          <w:sz w:val="22"/>
          <w:szCs w:val="22"/>
        </w:rPr>
      </w:pPr>
      <w:hyperlink w:anchor="_Toc50037334" w:history="1">
        <w:r w:rsidRPr="00A42661">
          <w:rPr>
            <w:rStyle w:val="Hyperlink"/>
            <w:noProof/>
          </w:rPr>
          <w:t>Table 2</w:t>
        </w:r>
        <w:r w:rsidRPr="00A42661">
          <w:rPr>
            <w:rStyle w:val="Hyperlink"/>
            <w:noProof/>
          </w:rPr>
          <w:noBreakHyphen/>
          <w:t>2.  Summary of search strategy and selection of evidence</w:t>
        </w:r>
        <w:r>
          <w:rPr>
            <w:noProof/>
            <w:webHidden/>
          </w:rPr>
          <w:tab/>
        </w:r>
        <w:r>
          <w:rPr>
            <w:noProof/>
            <w:webHidden/>
          </w:rPr>
          <w:fldChar w:fldCharType="begin"/>
        </w:r>
        <w:r>
          <w:rPr>
            <w:noProof/>
            <w:webHidden/>
          </w:rPr>
          <w:instrText xml:space="preserve"> PAGEREF _Toc50037334 \h </w:instrText>
        </w:r>
        <w:r>
          <w:rPr>
            <w:noProof/>
            <w:webHidden/>
          </w:rPr>
        </w:r>
        <w:r>
          <w:rPr>
            <w:noProof/>
            <w:webHidden/>
          </w:rPr>
          <w:fldChar w:fldCharType="separate"/>
        </w:r>
        <w:r>
          <w:rPr>
            <w:noProof/>
            <w:webHidden/>
          </w:rPr>
          <w:t>13</w:t>
        </w:r>
        <w:r>
          <w:rPr>
            <w:noProof/>
            <w:webHidden/>
          </w:rPr>
          <w:fldChar w:fldCharType="end"/>
        </w:r>
      </w:hyperlink>
    </w:p>
    <w:p w14:paraId="4D4AEE7D" w14:textId="77777777" w:rsidR="00BB0E4B" w:rsidRDefault="00BB0E4B">
      <w:pPr>
        <w:pStyle w:val="TableofFigures"/>
        <w:tabs>
          <w:tab w:val="right" w:leader="dot" w:pos="7643"/>
        </w:tabs>
        <w:rPr>
          <w:rFonts w:asciiTheme="minorHAnsi" w:eastAsiaTheme="minorEastAsia" w:hAnsiTheme="minorHAnsi" w:cstheme="minorBidi"/>
          <w:noProof/>
          <w:sz w:val="22"/>
          <w:szCs w:val="22"/>
        </w:rPr>
      </w:pPr>
      <w:hyperlink w:anchor="_Toc50037335" w:history="1">
        <w:r w:rsidRPr="00A42661">
          <w:rPr>
            <w:rStyle w:val="Hyperlink"/>
            <w:noProof/>
          </w:rPr>
          <w:t>Table 2</w:t>
        </w:r>
        <w:r w:rsidRPr="00A42661">
          <w:rPr>
            <w:rStyle w:val="Hyperlink"/>
            <w:noProof/>
          </w:rPr>
          <w:noBreakHyphen/>
          <w:t>3.  Draft template for data capture and presentation</w:t>
        </w:r>
        <w:r>
          <w:rPr>
            <w:noProof/>
            <w:webHidden/>
          </w:rPr>
          <w:tab/>
        </w:r>
        <w:r>
          <w:rPr>
            <w:noProof/>
            <w:webHidden/>
          </w:rPr>
          <w:fldChar w:fldCharType="begin"/>
        </w:r>
        <w:r>
          <w:rPr>
            <w:noProof/>
            <w:webHidden/>
          </w:rPr>
          <w:instrText xml:space="preserve"> PAGEREF _Toc50037335 \h </w:instrText>
        </w:r>
        <w:r>
          <w:rPr>
            <w:noProof/>
            <w:webHidden/>
          </w:rPr>
        </w:r>
        <w:r>
          <w:rPr>
            <w:noProof/>
            <w:webHidden/>
          </w:rPr>
          <w:fldChar w:fldCharType="separate"/>
        </w:r>
        <w:r>
          <w:rPr>
            <w:noProof/>
            <w:webHidden/>
          </w:rPr>
          <w:t>17</w:t>
        </w:r>
        <w:r>
          <w:rPr>
            <w:noProof/>
            <w:webHidden/>
          </w:rPr>
          <w:fldChar w:fldCharType="end"/>
        </w:r>
      </w:hyperlink>
    </w:p>
    <w:p w14:paraId="4EAC0DA6" w14:textId="77777777" w:rsidR="00BB0E4B" w:rsidRDefault="00BB0E4B">
      <w:pPr>
        <w:pStyle w:val="TableofFigures"/>
        <w:tabs>
          <w:tab w:val="right" w:leader="dot" w:pos="7643"/>
        </w:tabs>
        <w:rPr>
          <w:rFonts w:asciiTheme="minorHAnsi" w:eastAsiaTheme="minorEastAsia" w:hAnsiTheme="minorHAnsi" w:cstheme="minorBidi"/>
          <w:noProof/>
          <w:sz w:val="22"/>
          <w:szCs w:val="22"/>
        </w:rPr>
      </w:pPr>
      <w:hyperlink w:anchor="_Toc50037336" w:history="1">
        <w:r w:rsidRPr="00A42661">
          <w:rPr>
            <w:rStyle w:val="Hyperlink"/>
            <w:noProof/>
          </w:rPr>
          <w:t>Table 2</w:t>
        </w:r>
        <w:r w:rsidRPr="00A42661">
          <w:rPr>
            <w:rStyle w:val="Hyperlink"/>
            <w:noProof/>
          </w:rPr>
          <w:noBreakHyphen/>
          <w:t>4.  OHAT reasons for down grading or upgrading certainty of evidence</w:t>
        </w:r>
        <w:r>
          <w:rPr>
            <w:noProof/>
            <w:webHidden/>
          </w:rPr>
          <w:tab/>
        </w:r>
        <w:r>
          <w:rPr>
            <w:noProof/>
            <w:webHidden/>
          </w:rPr>
          <w:fldChar w:fldCharType="begin"/>
        </w:r>
        <w:r>
          <w:rPr>
            <w:noProof/>
            <w:webHidden/>
          </w:rPr>
          <w:instrText xml:space="preserve"> PAGEREF _Toc50037336 \h </w:instrText>
        </w:r>
        <w:r>
          <w:rPr>
            <w:noProof/>
            <w:webHidden/>
          </w:rPr>
        </w:r>
        <w:r>
          <w:rPr>
            <w:noProof/>
            <w:webHidden/>
          </w:rPr>
          <w:fldChar w:fldCharType="separate"/>
        </w:r>
        <w:r>
          <w:rPr>
            <w:noProof/>
            <w:webHidden/>
          </w:rPr>
          <w:t>23</w:t>
        </w:r>
        <w:r>
          <w:rPr>
            <w:noProof/>
            <w:webHidden/>
          </w:rPr>
          <w:fldChar w:fldCharType="end"/>
        </w:r>
      </w:hyperlink>
    </w:p>
    <w:p w14:paraId="39947ACA" w14:textId="77777777" w:rsidR="00BB0E4B" w:rsidRDefault="00BB0E4B">
      <w:pPr>
        <w:pStyle w:val="TableofFigures"/>
        <w:tabs>
          <w:tab w:val="right" w:leader="dot" w:pos="7643"/>
        </w:tabs>
        <w:rPr>
          <w:rFonts w:asciiTheme="minorHAnsi" w:eastAsiaTheme="minorEastAsia" w:hAnsiTheme="minorHAnsi" w:cstheme="minorBidi"/>
          <w:noProof/>
          <w:sz w:val="22"/>
          <w:szCs w:val="22"/>
        </w:rPr>
      </w:pPr>
      <w:hyperlink w:anchor="_Toc50037337" w:history="1">
        <w:r w:rsidRPr="00A42661">
          <w:rPr>
            <w:rStyle w:val="Hyperlink"/>
            <w:noProof/>
          </w:rPr>
          <w:t>Table 2</w:t>
        </w:r>
        <w:r w:rsidRPr="00A42661">
          <w:rPr>
            <w:rStyle w:val="Hyperlink"/>
            <w:noProof/>
          </w:rPr>
          <w:noBreakHyphen/>
          <w:t>5.  Additional questions and tasks required to answer questions for supporting main research questions for this narrative review (reproduced from Section 2.3.3)</w:t>
        </w:r>
        <w:r>
          <w:rPr>
            <w:noProof/>
            <w:webHidden/>
          </w:rPr>
          <w:tab/>
        </w:r>
        <w:r>
          <w:rPr>
            <w:noProof/>
            <w:webHidden/>
          </w:rPr>
          <w:fldChar w:fldCharType="begin"/>
        </w:r>
        <w:r>
          <w:rPr>
            <w:noProof/>
            <w:webHidden/>
          </w:rPr>
          <w:instrText xml:space="preserve"> PAGEREF _Toc50037337 \h </w:instrText>
        </w:r>
        <w:r>
          <w:rPr>
            <w:noProof/>
            <w:webHidden/>
          </w:rPr>
        </w:r>
        <w:r>
          <w:rPr>
            <w:noProof/>
            <w:webHidden/>
          </w:rPr>
          <w:fldChar w:fldCharType="separate"/>
        </w:r>
        <w:r>
          <w:rPr>
            <w:noProof/>
            <w:webHidden/>
          </w:rPr>
          <w:t>26</w:t>
        </w:r>
        <w:r>
          <w:rPr>
            <w:noProof/>
            <w:webHidden/>
          </w:rPr>
          <w:fldChar w:fldCharType="end"/>
        </w:r>
      </w:hyperlink>
    </w:p>
    <w:p w14:paraId="103756ED" w14:textId="77777777" w:rsidR="001C27E8" w:rsidRDefault="00000000" w:rsidP="001C27E8">
      <w:pPr>
        <w:rPr>
          <w:highlight w:val="yellow"/>
        </w:rPr>
      </w:pPr>
      <w:r w:rsidRPr="0046712B">
        <w:rPr>
          <w:highlight w:val="yellow"/>
        </w:rPr>
        <w:fldChar w:fldCharType="end"/>
      </w:r>
    </w:p>
    <w:p w14:paraId="360E76C6" w14:textId="77777777" w:rsidR="00A16412" w:rsidRDefault="00A16412" w:rsidP="001C27E8">
      <w:pPr>
        <w:rPr>
          <w:highlight w:val="yellow"/>
        </w:rPr>
      </w:pPr>
    </w:p>
    <w:p w14:paraId="63EF5801" w14:textId="77777777" w:rsidR="00A16412" w:rsidRPr="0046712B" w:rsidRDefault="00000000" w:rsidP="00C132E5">
      <w:pPr>
        <w:pStyle w:val="Non-numberedHeading1"/>
        <w:pageBreakBefore w:val="0"/>
        <w:outlineLvl w:val="0"/>
      </w:pPr>
      <w:r w:rsidRPr="0046712B">
        <w:t xml:space="preserve">Table of </w:t>
      </w:r>
      <w:r>
        <w:t>Figures</w:t>
      </w:r>
    </w:p>
    <w:p w14:paraId="7010028A" w14:textId="77777777" w:rsidR="00BB0E4B" w:rsidRDefault="00000000">
      <w:pPr>
        <w:pStyle w:val="TableofFigures"/>
        <w:tabs>
          <w:tab w:val="right" w:leader="dot" w:pos="7643"/>
        </w:tabs>
        <w:rPr>
          <w:rFonts w:asciiTheme="minorHAnsi" w:eastAsiaTheme="minorEastAsia" w:hAnsiTheme="minorHAnsi" w:cstheme="minorBidi"/>
          <w:noProof/>
          <w:sz w:val="22"/>
          <w:szCs w:val="22"/>
        </w:rPr>
      </w:pPr>
      <w:r>
        <w:rPr>
          <w:highlight w:val="yellow"/>
        </w:rPr>
        <w:fldChar w:fldCharType="begin"/>
      </w:r>
      <w:r>
        <w:rPr>
          <w:highlight w:val="yellow"/>
        </w:rPr>
        <w:instrText xml:space="preserve"> TOC \h \z \c "Figure" </w:instrText>
      </w:r>
      <w:r>
        <w:rPr>
          <w:highlight w:val="yellow"/>
        </w:rPr>
        <w:fldChar w:fldCharType="separate"/>
      </w:r>
      <w:hyperlink w:anchor="_Toc50037338" w:history="1">
        <w:r w:rsidR="00BB0E4B" w:rsidRPr="00962961">
          <w:rPr>
            <w:rStyle w:val="Hyperlink"/>
            <w:noProof/>
          </w:rPr>
          <w:t>Figure 2</w:t>
        </w:r>
        <w:r w:rsidR="00BB0E4B" w:rsidRPr="00962961">
          <w:rPr>
            <w:rStyle w:val="Hyperlink"/>
            <w:noProof/>
          </w:rPr>
          <w:noBreakHyphen/>
          <w:t xml:space="preserve">1.  OHAT method for assessing confidence in the Body of Evidence </w:t>
        </w:r>
        <w:r w:rsidR="00BB0E4B" w:rsidRPr="00962961">
          <w:rPr>
            <w:rStyle w:val="Hyperlink"/>
            <w:rFonts w:cs="Arial"/>
            <w:noProof/>
          </w:rPr>
          <w:t>(OHAT, 2019)</w:t>
        </w:r>
        <w:r w:rsidR="00BB0E4B">
          <w:rPr>
            <w:noProof/>
            <w:webHidden/>
          </w:rPr>
          <w:tab/>
        </w:r>
        <w:r w:rsidR="00BB0E4B">
          <w:rPr>
            <w:noProof/>
            <w:webHidden/>
          </w:rPr>
          <w:fldChar w:fldCharType="begin"/>
        </w:r>
        <w:r w:rsidR="00BB0E4B">
          <w:rPr>
            <w:noProof/>
            <w:webHidden/>
          </w:rPr>
          <w:instrText xml:space="preserve"> PAGEREF _Toc50037338 \h </w:instrText>
        </w:r>
        <w:r w:rsidR="00BB0E4B">
          <w:rPr>
            <w:noProof/>
            <w:webHidden/>
          </w:rPr>
        </w:r>
        <w:r w:rsidR="00BB0E4B">
          <w:rPr>
            <w:noProof/>
            <w:webHidden/>
          </w:rPr>
          <w:fldChar w:fldCharType="separate"/>
        </w:r>
        <w:r w:rsidR="00BB0E4B">
          <w:rPr>
            <w:noProof/>
            <w:webHidden/>
          </w:rPr>
          <w:t>22</w:t>
        </w:r>
        <w:r w:rsidR="00BB0E4B">
          <w:rPr>
            <w:noProof/>
            <w:webHidden/>
          </w:rPr>
          <w:fldChar w:fldCharType="end"/>
        </w:r>
      </w:hyperlink>
    </w:p>
    <w:p w14:paraId="313E62B7" w14:textId="77777777" w:rsidR="006E6200" w:rsidRPr="0046712B" w:rsidRDefault="00000000" w:rsidP="001C27E8">
      <w:pPr>
        <w:rPr>
          <w:highlight w:val="yellow"/>
        </w:rPr>
      </w:pPr>
      <w:r>
        <w:rPr>
          <w:highlight w:val="yellow"/>
        </w:rPr>
        <w:fldChar w:fldCharType="end"/>
      </w:r>
    </w:p>
    <w:p w14:paraId="415DE69D" w14:textId="77777777" w:rsidR="00A76AEB" w:rsidRPr="0046712B" w:rsidRDefault="00000000" w:rsidP="007D68E5">
      <w:pPr>
        <w:pStyle w:val="Heading1"/>
      </w:pPr>
      <w:bookmarkStart w:id="1" w:name="_Toc229135728"/>
      <w:bookmarkStart w:id="2" w:name="_Toc50037295"/>
      <w:r w:rsidRPr="0046712B">
        <w:lastRenderedPageBreak/>
        <w:t>Introduction</w:t>
      </w:r>
      <w:bookmarkEnd w:id="1"/>
      <w:bookmarkEnd w:id="2"/>
    </w:p>
    <w:p w14:paraId="4A64F099" w14:textId="77777777" w:rsidR="00421764" w:rsidRPr="0046712B" w:rsidRDefault="00000000" w:rsidP="00421764">
      <w:r w:rsidRPr="0046712B">
        <w:t>The Office of the National Health and Medical Research Council (ONHMRC) has commissioned Ecos Environmental Consulting P/L to develop research protocol</w:t>
      </w:r>
      <w:r w:rsidR="008D22C0" w:rsidRPr="0046712B">
        <w:t>s</w:t>
      </w:r>
      <w:r w:rsidRPr="0046712B">
        <w:t xml:space="preserve"> and conduct </w:t>
      </w:r>
      <w:bookmarkStart w:id="3" w:name="_Hlk42172066"/>
      <w:r w:rsidRPr="0046712B">
        <w:t>narrative reviews</w:t>
      </w:r>
      <w:bookmarkEnd w:id="3"/>
      <w:r w:rsidRPr="0046712B">
        <w:t xml:space="preserve"> on two of four research topics that will be used to update the </w:t>
      </w:r>
      <w:r w:rsidRPr="0046712B">
        <w:rPr>
          <w:i/>
          <w:iCs/>
        </w:rPr>
        <w:t xml:space="preserve">Guidelines for Managing Risks from Recreational Water </w:t>
      </w:r>
      <w:r w:rsidRPr="0046712B">
        <w:rPr>
          <w:i/>
          <w:iCs/>
        </w:rPr>
        <w:fldChar w:fldCharType="begin"/>
      </w:r>
      <w:r w:rsidR="001E0B6A">
        <w:rPr>
          <w:i/>
          <w:iCs/>
        </w:rPr>
        <w:instrText xml:space="preserve"> ADDIN ZOTERO_ITEM CSL_CITATION {"citationID":"VOtbzxAh","properties":{"formattedCitation":"(NHMRC, 2008)","plainCitation":"(NHMRC, 2008)","noteIndex":0},"citationItems":[{"id":1603,"uris":["http://zotero.org/users/148142/items/JQ2FU6EI"],"uri":["http://zotero.org/users/148142/items/JQ2FU6EI"],"itemData":{"id":1603,"type":"book","abstract":"Guidelines to protect human health from threats posed by the recreational use of coastal, estuarine and fresh waters, such as natural and artificial hazards.","event-place":"Canberra, A.C.T.","ISBN":"1-86496-272-0","language":"English","publisher":"National Health and Medical Research Council","publisher-place":"Canberra, A.C.T.","source":"Open WorldCat","title":"Guidelines for managing risks in recreational water. National Health and Medical Research Council (Australia)","URL":"http://www.nhmrc.gov.au/publications/synopses/_files/eh38.pdf","author":[{"literal":"NHMRC"}],"accessed":{"date-parts":[["2012",10,18]]},"issued":{"date-parts":[["2008"]]}}}],"schema":"https://github.com/citation-style-language/schema/raw/master/csl-citation.json"} </w:instrText>
      </w:r>
      <w:r w:rsidRPr="0046712B">
        <w:rPr>
          <w:i/>
          <w:iCs/>
        </w:rPr>
        <w:fldChar w:fldCharType="separate"/>
      </w:r>
      <w:r w:rsidRPr="0046712B">
        <w:rPr>
          <w:rFonts w:cs="Arial"/>
        </w:rPr>
        <w:t>(NHMRC, 2008)</w:t>
      </w:r>
      <w:r w:rsidRPr="0046712B">
        <w:rPr>
          <w:i/>
          <w:iCs/>
        </w:rPr>
        <w:fldChar w:fldCharType="end"/>
      </w:r>
      <w:r w:rsidRPr="0046712B">
        <w:t>.</w:t>
      </w:r>
    </w:p>
    <w:p w14:paraId="1D6EF613" w14:textId="77777777" w:rsidR="00CD4766" w:rsidRPr="0046712B" w:rsidRDefault="00000000" w:rsidP="00421764">
      <w:r w:rsidRPr="0046712B">
        <w:t xml:space="preserve">The </w:t>
      </w:r>
      <w:r w:rsidR="00C81D01" w:rsidRPr="0046712B">
        <w:t>two</w:t>
      </w:r>
      <w:r w:rsidRPr="0046712B">
        <w:t xml:space="preserve"> research topics </w:t>
      </w:r>
      <w:r w:rsidR="008D22C0" w:rsidRPr="0046712B">
        <w:t>to be addressed by Ecos are</w:t>
      </w:r>
      <w:r w:rsidRPr="0046712B">
        <w:t xml:space="preserve"> Microbial Risks</w:t>
      </w:r>
      <w:r w:rsidR="00C81D01" w:rsidRPr="0046712B">
        <w:t xml:space="preserve"> and</w:t>
      </w:r>
      <w:r w:rsidRPr="0046712B">
        <w:t xml:space="preserve"> Chemical Hazards</w:t>
      </w:r>
      <w:r w:rsidR="00C81D01" w:rsidRPr="0046712B">
        <w:t xml:space="preserve"> (the other two topics </w:t>
      </w:r>
      <w:r w:rsidRPr="0046712B">
        <w:t xml:space="preserve">Cyanobacteria and algae, and Free-living Organisms will be addressed </w:t>
      </w:r>
      <w:r w:rsidR="00C81D01" w:rsidRPr="0046712B">
        <w:t>elsewhere)</w:t>
      </w:r>
      <w:r w:rsidRPr="0046712B">
        <w:t xml:space="preserve">. </w:t>
      </w:r>
      <w:r w:rsidR="008D22C0" w:rsidRPr="0046712B">
        <w:t xml:space="preserve"> This document </w:t>
      </w:r>
      <w:r w:rsidR="004C4726" w:rsidRPr="0046712B">
        <w:t>addresses Microbial Risks.</w:t>
      </w:r>
    </w:p>
    <w:p w14:paraId="44E2FE3C" w14:textId="77777777" w:rsidR="006E6849" w:rsidRPr="0046712B" w:rsidRDefault="00000000" w:rsidP="006E6849">
      <w:r w:rsidRPr="0046712B">
        <w:t>A key requirement for the narrative reviews is the development of a research protocol to guide the review of the evidence.</w:t>
      </w:r>
      <w:r w:rsidR="00692F2E" w:rsidRPr="0046712B">
        <w:t xml:space="preserve">  </w:t>
      </w:r>
      <w:r w:rsidRPr="0046712B">
        <w:t>The research protocol sets out the methods to be used for the review including the research questions, population groups and health outcomes of interest. It also presents a structured search and evaluation strategy outlining the methods that will be used to locate, select and critically appraise relevant studies that will be used to answer the research questions. The research protocol form</w:t>
      </w:r>
      <w:r w:rsidR="00692F2E" w:rsidRPr="0046712B">
        <w:t>s</w:t>
      </w:r>
      <w:r w:rsidRPr="0046712B">
        <w:t xml:space="preserve"> the basis of the methods and results section of the Evidence Evaluation and Technical Reports which will document the findings of the review.</w:t>
      </w:r>
    </w:p>
    <w:p w14:paraId="53401AA3" w14:textId="77777777" w:rsidR="00EE319C" w:rsidRPr="0046712B" w:rsidRDefault="00000000" w:rsidP="00421764">
      <w:r w:rsidRPr="0046712B">
        <w:t>The research protocol specif</w:t>
      </w:r>
      <w:r w:rsidR="00085457">
        <w:t>ies</w:t>
      </w:r>
      <w:r w:rsidRPr="0046712B">
        <w:t xml:space="preserve"> the key information needed for another reviewer to replicate the search and as much as possible outline how the evidence will be handled. The protocol is described in this document.  A draft of this document will be provided to the ONHMRC and the Recreational Water Quality Advisory Committee (RWQAC) to agree on terms and processes before the review is started – this is to reduce risk of bias and to prevent ‘scope creep’.  </w:t>
      </w:r>
    </w:p>
    <w:p w14:paraId="5D4ACD0F" w14:textId="77777777" w:rsidR="00EE319C" w:rsidRPr="0046712B" w:rsidRDefault="00000000" w:rsidP="00421764">
      <w:r w:rsidRPr="0046712B">
        <w:t xml:space="preserve">The research protocol for Microbial Risks </w:t>
      </w:r>
      <w:r w:rsidR="004C4726" w:rsidRPr="0046712B">
        <w:t>is</w:t>
      </w:r>
      <w:r w:rsidRPr="0046712B">
        <w:t xml:space="preserve"> described in the following sections.</w:t>
      </w:r>
    </w:p>
    <w:p w14:paraId="19A99D3B" w14:textId="77777777" w:rsidR="00EE319C" w:rsidRPr="0046712B" w:rsidRDefault="00EE319C" w:rsidP="00421764"/>
    <w:p w14:paraId="1B019FAD" w14:textId="77777777" w:rsidR="00421764" w:rsidRPr="0046712B" w:rsidRDefault="00000000" w:rsidP="006D3FDB">
      <w:pPr>
        <w:pStyle w:val="Heading1"/>
      </w:pPr>
      <w:bookmarkStart w:id="4" w:name="_Toc50037296"/>
      <w:bookmarkStart w:id="5" w:name="_Ref220898354"/>
      <w:bookmarkStart w:id="6" w:name="_Toc224621104"/>
      <w:bookmarkStart w:id="7" w:name="_Toc229135805"/>
      <w:r w:rsidRPr="0046712B">
        <w:lastRenderedPageBreak/>
        <w:t>Research Protocol – Microbial Risks</w:t>
      </w:r>
      <w:bookmarkEnd w:id="4"/>
    </w:p>
    <w:p w14:paraId="28576F04" w14:textId="77777777" w:rsidR="006C4287" w:rsidRPr="0046712B" w:rsidRDefault="00000000" w:rsidP="006C4287">
      <w:pPr>
        <w:pStyle w:val="Heading2"/>
      </w:pPr>
      <w:bookmarkStart w:id="8" w:name="_Toc50037297"/>
      <w:r w:rsidRPr="0046712B">
        <w:t>Purpose and objectives of review</w:t>
      </w:r>
      <w:bookmarkEnd w:id="8"/>
    </w:p>
    <w:p w14:paraId="3D4AA4A6" w14:textId="77777777" w:rsidR="00C72E1F" w:rsidRPr="0046712B" w:rsidRDefault="00000000" w:rsidP="00C72E1F">
      <w:r w:rsidRPr="0046712B">
        <w:t xml:space="preserve">The purpose of the review is to inform the update to Chapter 5 of the </w:t>
      </w:r>
      <w:r w:rsidRPr="0046712B">
        <w:rPr>
          <w:i/>
        </w:rPr>
        <w:t>Guidelines for Managing Risks in Recreational Water</w:t>
      </w:r>
      <w:r w:rsidRPr="0046712B">
        <w:t xml:space="preserve"> (2008) and any relevant sections throughout the rest of the document with respect to the microbial risks associated with the recreational use of water.</w:t>
      </w:r>
      <w:r w:rsidR="006C4C61" w:rsidRPr="0046712B">
        <w:t xml:space="preserve">  Specifically, the review will provide NHMRC with an independent body of evidence to assure that the revision of the Guidelines is based on the most up-to-date and relevant scientific literature.</w:t>
      </w:r>
    </w:p>
    <w:p w14:paraId="739B56FC" w14:textId="77777777" w:rsidR="00C72E1F" w:rsidRPr="0046712B" w:rsidRDefault="00000000" w:rsidP="00C72E1F">
      <w:r w:rsidRPr="0046712B">
        <w:t xml:space="preserve">NHMRC has suggested reviewing publications from 2003 onwards.  Although the existing Guidelines were published in 2008, extending the date range back to 2003 should assist in locating any documents that may have been overlooked, </w:t>
      </w:r>
      <w:r w:rsidR="003E5D46" w:rsidRPr="0046712B">
        <w:t>or have become recognised as being of greater importance since that time, or missed the cut-off period during the preparation of the guidelines.</w:t>
      </w:r>
    </w:p>
    <w:p w14:paraId="2964E3DB" w14:textId="77777777" w:rsidR="00C72E1F" w:rsidRDefault="00000000" w:rsidP="00C72E1F">
      <w:bookmarkStart w:id="9" w:name="_Hlk48579249"/>
      <w:r>
        <w:t xml:space="preserve">A summary of the scope and application of the new guidelines is given </w:t>
      </w:r>
      <w:r w:rsidRPr="00C132E5">
        <w:rPr>
          <w:b/>
          <w:bCs/>
        </w:rPr>
        <w:t xml:space="preserve">Appendix </w:t>
      </w:r>
      <w:r w:rsidR="005D15C3">
        <w:rPr>
          <w:b/>
          <w:bCs/>
        </w:rPr>
        <w:t>1</w:t>
      </w:r>
      <w:r w:rsidRPr="00C132E5">
        <w:rPr>
          <w:b/>
          <w:bCs/>
        </w:rPr>
        <w:t>.</w:t>
      </w:r>
      <w:r>
        <w:t xml:space="preserve"> </w:t>
      </w:r>
    </w:p>
    <w:bookmarkEnd w:id="9"/>
    <w:p w14:paraId="1E860806" w14:textId="77777777" w:rsidR="00B16805" w:rsidRPr="0046712B" w:rsidRDefault="00B16805" w:rsidP="00C72E1F"/>
    <w:p w14:paraId="16EEA241" w14:textId="77777777" w:rsidR="006C4287" w:rsidRPr="0046712B" w:rsidRDefault="00000000" w:rsidP="006C4287">
      <w:pPr>
        <w:pStyle w:val="Heading2"/>
      </w:pPr>
      <w:bookmarkStart w:id="10" w:name="_Toc50037298"/>
      <w:r w:rsidRPr="0046712B">
        <w:t>Definitions</w:t>
      </w:r>
      <w:bookmarkEnd w:id="10"/>
    </w:p>
    <w:p w14:paraId="5BD34372" w14:textId="77777777" w:rsidR="00F265A0" w:rsidRDefault="00000000" w:rsidP="00F265A0">
      <w:pPr>
        <w:rPr>
          <w:bCs/>
        </w:rPr>
      </w:pPr>
      <w:r w:rsidRPr="009D7856">
        <w:rPr>
          <w:bCs/>
        </w:rPr>
        <w:t>In this review, “microbial risk” refers to risk associated with the contamination of the water by frank human pathogens, mostly of faecal origin, and excludes risk associated with free-living microorganisms such as saprozoic bacteria and protozoa which are generally considered as opportunistic pathogens (these are to be covered in separate reviews).</w:t>
      </w:r>
    </w:p>
    <w:p w14:paraId="52CF5038" w14:textId="77777777" w:rsidR="00A53ECA" w:rsidRDefault="00000000" w:rsidP="00F265A0">
      <w:pPr>
        <w:rPr>
          <w:bCs/>
        </w:rPr>
      </w:pPr>
      <w:bookmarkStart w:id="11" w:name="_Hlk48579261"/>
      <w:r w:rsidRPr="00A53ECA">
        <w:rPr>
          <w:bCs/>
        </w:rPr>
        <w:t xml:space="preserve">Definitions of </w:t>
      </w:r>
      <w:r w:rsidR="00ED73CD">
        <w:rPr>
          <w:bCs/>
        </w:rPr>
        <w:t xml:space="preserve">types, </w:t>
      </w:r>
      <w:r>
        <w:rPr>
          <w:bCs/>
        </w:rPr>
        <w:t>u</w:t>
      </w:r>
      <w:r w:rsidRPr="00A53ECA">
        <w:rPr>
          <w:bCs/>
        </w:rPr>
        <w:t xml:space="preserve">ses and </w:t>
      </w:r>
      <w:r>
        <w:rPr>
          <w:bCs/>
        </w:rPr>
        <w:t>u</w:t>
      </w:r>
      <w:r w:rsidRPr="00A53ECA">
        <w:rPr>
          <w:bCs/>
        </w:rPr>
        <w:t>sers of recreational water</w:t>
      </w:r>
      <w:r>
        <w:rPr>
          <w:bCs/>
        </w:rPr>
        <w:t xml:space="preserve"> is given in </w:t>
      </w:r>
      <w:r w:rsidRPr="00C132E5">
        <w:rPr>
          <w:b/>
        </w:rPr>
        <w:t xml:space="preserve">Appendix </w:t>
      </w:r>
      <w:r w:rsidR="005D15C3">
        <w:rPr>
          <w:b/>
        </w:rPr>
        <w:t>2</w:t>
      </w:r>
      <w:r>
        <w:rPr>
          <w:bCs/>
        </w:rPr>
        <w:t>.</w:t>
      </w:r>
    </w:p>
    <w:bookmarkEnd w:id="11"/>
    <w:p w14:paraId="76454C15" w14:textId="77777777" w:rsidR="00A53ECA" w:rsidRPr="0046712B" w:rsidRDefault="00A53ECA" w:rsidP="00F265A0">
      <w:pPr>
        <w:rPr>
          <w:bCs/>
        </w:rPr>
      </w:pPr>
    </w:p>
    <w:p w14:paraId="5B84B65E" w14:textId="77777777" w:rsidR="006C4287" w:rsidRPr="0046712B" w:rsidRDefault="00000000" w:rsidP="006C4287">
      <w:pPr>
        <w:pStyle w:val="Heading2"/>
      </w:pPr>
      <w:bookmarkStart w:id="12" w:name="_Toc50037299"/>
      <w:r w:rsidRPr="0046712B">
        <w:t>Research Question/s</w:t>
      </w:r>
      <w:bookmarkEnd w:id="12"/>
    </w:p>
    <w:p w14:paraId="0D550DFE" w14:textId="77777777" w:rsidR="00F265A0" w:rsidRPr="0046712B" w:rsidRDefault="00000000" w:rsidP="00F265A0">
      <w:r w:rsidRPr="0046712B">
        <w:t>The research questions that form the basis of this review were developed by the RWQAC.  There is one primary question and two secondary questions.</w:t>
      </w:r>
    </w:p>
    <w:p w14:paraId="13067496" w14:textId="77777777" w:rsidR="00F265A0" w:rsidRPr="0046712B" w:rsidRDefault="00000000" w:rsidP="00F265A0">
      <w:pPr>
        <w:pStyle w:val="Heading3"/>
      </w:pPr>
      <w:bookmarkStart w:id="13" w:name="_Toc50037300"/>
      <w:r w:rsidRPr="0046712B">
        <w:t>Primary question</w:t>
      </w:r>
      <w:bookmarkEnd w:id="13"/>
    </w:p>
    <w:p w14:paraId="79B35184" w14:textId="77777777" w:rsidR="00F265A0" w:rsidRPr="0046712B" w:rsidRDefault="00000000" w:rsidP="00F265A0">
      <w:pPr>
        <w:rPr>
          <w:i/>
        </w:rPr>
      </w:pPr>
      <w:r w:rsidRPr="0046712B">
        <w:rPr>
          <w:iCs/>
        </w:rPr>
        <w:t>The primary question is:</w:t>
      </w:r>
      <w:r w:rsidRPr="0046712B">
        <w:rPr>
          <w:i/>
        </w:rPr>
        <w:t xml:space="preserve"> How can we monitor, assess and predict risks from diffuse and point source microbial contamination in recreational waters?</w:t>
      </w:r>
    </w:p>
    <w:p w14:paraId="6F4B298A" w14:textId="77777777" w:rsidR="005904E0" w:rsidRPr="0046712B" w:rsidRDefault="00000000" w:rsidP="005904E0">
      <w:r w:rsidRPr="0046712B">
        <w:t xml:space="preserve">To answer the primary question </w:t>
      </w:r>
      <w:r w:rsidR="002E1223" w:rsidRPr="0046712B">
        <w:t xml:space="preserve">RWQAC has requested that </w:t>
      </w:r>
      <w:r w:rsidRPr="0046712B">
        <w:t>we:</w:t>
      </w:r>
    </w:p>
    <w:p w14:paraId="31858540" w14:textId="77777777" w:rsidR="00F265A0" w:rsidRPr="0046712B" w:rsidRDefault="00000000" w:rsidP="00C132E5">
      <w:pPr>
        <w:numPr>
          <w:ilvl w:val="0"/>
          <w:numId w:val="7"/>
        </w:numPr>
        <w:ind w:left="714" w:hanging="357"/>
        <w:contextualSpacing/>
        <w:rPr>
          <w:bCs/>
        </w:rPr>
      </w:pPr>
      <w:r w:rsidRPr="0046712B">
        <w:rPr>
          <w:bCs/>
        </w:rPr>
        <w:t>Provide examples of what is done in Australian and international jurisdictions and their reasoning.</w:t>
      </w:r>
    </w:p>
    <w:p w14:paraId="6A55B44D" w14:textId="77777777" w:rsidR="00F265A0" w:rsidRPr="0046712B" w:rsidRDefault="00000000" w:rsidP="00C132E5">
      <w:pPr>
        <w:numPr>
          <w:ilvl w:val="0"/>
          <w:numId w:val="8"/>
        </w:numPr>
        <w:ind w:left="714" w:hanging="357"/>
        <w:contextualSpacing/>
        <w:rPr>
          <w:bCs/>
        </w:rPr>
      </w:pPr>
      <w:r w:rsidRPr="0046712B">
        <w:rPr>
          <w:bCs/>
        </w:rPr>
        <w:t>Determine what is done in other settings and how this relate</w:t>
      </w:r>
      <w:r w:rsidR="007E40E3" w:rsidRPr="0046712B">
        <w:rPr>
          <w:bCs/>
        </w:rPr>
        <w:t>s</w:t>
      </w:r>
      <w:r w:rsidRPr="0046712B">
        <w:rPr>
          <w:bCs/>
        </w:rPr>
        <w:t xml:space="preserve"> to the Australian context</w:t>
      </w:r>
      <w:r w:rsidR="002E1223" w:rsidRPr="0046712B">
        <w:rPr>
          <w:bCs/>
        </w:rPr>
        <w:t>.</w:t>
      </w:r>
    </w:p>
    <w:p w14:paraId="74F2D5D2" w14:textId="77777777" w:rsidR="00F265A0" w:rsidRPr="0046712B" w:rsidRDefault="00000000" w:rsidP="00C132E5">
      <w:pPr>
        <w:numPr>
          <w:ilvl w:val="0"/>
          <w:numId w:val="8"/>
        </w:numPr>
        <w:ind w:left="714" w:hanging="357"/>
        <w:contextualSpacing/>
        <w:rPr>
          <w:bCs/>
        </w:rPr>
      </w:pPr>
      <w:r w:rsidRPr="0046712B">
        <w:rPr>
          <w:bCs/>
        </w:rPr>
        <w:t>Determine how specific target populations such as children, immunocompromised or the elderly are impacted</w:t>
      </w:r>
      <w:r w:rsidR="002E1223" w:rsidRPr="0046712B">
        <w:rPr>
          <w:bCs/>
        </w:rPr>
        <w:t>.</w:t>
      </w:r>
    </w:p>
    <w:p w14:paraId="2301D00D" w14:textId="77777777" w:rsidR="00F265A0" w:rsidRPr="0046712B" w:rsidRDefault="00000000" w:rsidP="00C132E5">
      <w:pPr>
        <w:numPr>
          <w:ilvl w:val="0"/>
          <w:numId w:val="8"/>
        </w:numPr>
        <w:ind w:left="714" w:hanging="357"/>
        <w:contextualSpacing/>
        <w:rPr>
          <w:bCs/>
        </w:rPr>
      </w:pPr>
      <w:r w:rsidRPr="0046712B">
        <w:rPr>
          <w:bCs/>
        </w:rPr>
        <w:t>Determine the main factors impacting risk and its prediction (environmental, microbial, etc.)</w:t>
      </w:r>
      <w:r w:rsidR="002E1223" w:rsidRPr="0046712B">
        <w:rPr>
          <w:bCs/>
        </w:rPr>
        <w:t>.</w:t>
      </w:r>
    </w:p>
    <w:p w14:paraId="179758D1" w14:textId="77777777" w:rsidR="00F265A0" w:rsidRPr="0046712B" w:rsidRDefault="00000000" w:rsidP="00C132E5">
      <w:pPr>
        <w:numPr>
          <w:ilvl w:val="0"/>
          <w:numId w:val="8"/>
        </w:numPr>
        <w:ind w:left="714" w:hanging="357"/>
        <w:contextualSpacing/>
        <w:rPr>
          <w:bCs/>
        </w:rPr>
      </w:pPr>
      <w:r w:rsidRPr="0046712B">
        <w:rPr>
          <w:bCs/>
        </w:rPr>
        <w:lastRenderedPageBreak/>
        <w:t>Identi</w:t>
      </w:r>
      <w:r w:rsidR="004B7355">
        <w:rPr>
          <w:bCs/>
        </w:rPr>
        <w:t>f</w:t>
      </w:r>
      <w:r w:rsidRPr="0046712B">
        <w:rPr>
          <w:bCs/>
        </w:rPr>
        <w:t>y gaps and opportunities to design a risk assessment framework that would provide an estimation of the risk truly reflective of adverse health outcomes in various settings relevant to the Australian context</w:t>
      </w:r>
      <w:r w:rsidR="002E1223" w:rsidRPr="0046712B">
        <w:rPr>
          <w:bCs/>
        </w:rPr>
        <w:t>.</w:t>
      </w:r>
    </w:p>
    <w:p w14:paraId="24371874" w14:textId="77777777" w:rsidR="00F265A0" w:rsidRPr="0046712B" w:rsidRDefault="00000000" w:rsidP="00F265A0">
      <w:pPr>
        <w:pStyle w:val="Heading3"/>
        <w:rPr>
          <w:bCs w:val="0"/>
          <w:color w:val="auto"/>
        </w:rPr>
      </w:pPr>
      <w:bookmarkStart w:id="14" w:name="_Ref48228513"/>
      <w:bookmarkStart w:id="15" w:name="_Toc50037301"/>
      <w:r w:rsidRPr="0046712B">
        <w:rPr>
          <w:bCs w:val="0"/>
          <w:color w:val="auto"/>
        </w:rPr>
        <w:t>Secondary questions</w:t>
      </w:r>
      <w:bookmarkEnd w:id="14"/>
      <w:bookmarkEnd w:id="15"/>
    </w:p>
    <w:p w14:paraId="70B1DB67" w14:textId="77777777" w:rsidR="00F265A0" w:rsidRPr="0046712B" w:rsidRDefault="00000000" w:rsidP="00F265A0">
      <w:r w:rsidRPr="0046712B">
        <w:t xml:space="preserve">The secondary questions are: </w:t>
      </w:r>
    </w:p>
    <w:p w14:paraId="723AE046" w14:textId="77777777" w:rsidR="00F265A0" w:rsidRPr="0046712B" w:rsidRDefault="00000000" w:rsidP="00C132E5">
      <w:pPr>
        <w:pStyle w:val="ListParagraph"/>
        <w:numPr>
          <w:ilvl w:val="0"/>
          <w:numId w:val="12"/>
        </w:numPr>
        <w:rPr>
          <w:i/>
          <w:lang w:val="en-AU"/>
        </w:rPr>
      </w:pPr>
      <w:bookmarkStart w:id="16" w:name="_Hlk48228564"/>
      <w:r w:rsidRPr="0046712B">
        <w:rPr>
          <w:i/>
          <w:lang w:val="en-AU"/>
        </w:rPr>
        <w:t>What are the indicators/surrogates of this/these risk/s?</w:t>
      </w:r>
    </w:p>
    <w:p w14:paraId="57BABFF6" w14:textId="77777777" w:rsidR="002E1223" w:rsidRPr="0046712B" w:rsidRDefault="00000000" w:rsidP="002E1223">
      <w:pPr>
        <w:ind w:left="714"/>
      </w:pPr>
      <w:r w:rsidRPr="0046712B">
        <w:t>Requested tasks are to:</w:t>
      </w:r>
    </w:p>
    <w:p w14:paraId="326314D0" w14:textId="77777777" w:rsidR="00F265A0" w:rsidRPr="0046712B" w:rsidRDefault="00000000" w:rsidP="00C132E5">
      <w:pPr>
        <w:numPr>
          <w:ilvl w:val="1"/>
          <w:numId w:val="13"/>
        </w:numPr>
        <w:contextualSpacing/>
        <w:rPr>
          <w:bCs/>
        </w:rPr>
      </w:pPr>
      <w:r w:rsidRPr="0046712B">
        <w:rPr>
          <w:bCs/>
        </w:rPr>
        <w:t>Review the new technologies available to assess and monitor risks</w:t>
      </w:r>
      <w:r w:rsidR="002E1223" w:rsidRPr="0046712B">
        <w:rPr>
          <w:bCs/>
        </w:rPr>
        <w:t xml:space="preserve"> and determine h</w:t>
      </w:r>
      <w:r w:rsidRPr="0046712B">
        <w:rPr>
          <w:bCs/>
        </w:rPr>
        <w:t xml:space="preserve">ow they </w:t>
      </w:r>
      <w:r w:rsidR="007E40E3" w:rsidRPr="0046712B">
        <w:rPr>
          <w:bCs/>
        </w:rPr>
        <w:t xml:space="preserve">could </w:t>
      </w:r>
      <w:r w:rsidRPr="0046712B">
        <w:rPr>
          <w:bCs/>
        </w:rPr>
        <w:t>be practically applied to Australian recreational waters</w:t>
      </w:r>
    </w:p>
    <w:p w14:paraId="1E223E3D" w14:textId="77777777" w:rsidR="00F265A0" w:rsidRPr="0046712B" w:rsidRDefault="00000000" w:rsidP="00C132E5">
      <w:pPr>
        <w:numPr>
          <w:ilvl w:val="1"/>
          <w:numId w:val="13"/>
        </w:numPr>
        <w:contextualSpacing/>
        <w:rPr>
          <w:bCs/>
        </w:rPr>
      </w:pPr>
      <w:r w:rsidRPr="0046712B">
        <w:rPr>
          <w:bCs/>
        </w:rPr>
        <w:t>Describe the relationship between the indicator and surrogates with adverse health outcomes. Include how this relationship been demonstrated in settings relevant to Australia.</w:t>
      </w:r>
    </w:p>
    <w:bookmarkEnd w:id="16"/>
    <w:p w14:paraId="22BA795D" w14:textId="77777777" w:rsidR="00F265A0" w:rsidRPr="0046712B" w:rsidRDefault="00000000" w:rsidP="00C132E5">
      <w:pPr>
        <w:pStyle w:val="ListParagraph"/>
        <w:numPr>
          <w:ilvl w:val="0"/>
          <w:numId w:val="12"/>
        </w:numPr>
        <w:rPr>
          <w:i/>
          <w:lang w:val="en-AU"/>
        </w:rPr>
      </w:pPr>
      <w:r w:rsidRPr="0046712B">
        <w:rPr>
          <w:i/>
          <w:lang w:val="en-AU"/>
        </w:rPr>
        <w:t>What are the current practices to minimise or manage this/these risk/s?</w:t>
      </w:r>
    </w:p>
    <w:p w14:paraId="66CE9809" w14:textId="77777777" w:rsidR="002E1223" w:rsidRPr="0046712B" w:rsidRDefault="00000000" w:rsidP="002E1223">
      <w:pPr>
        <w:ind w:left="714"/>
      </w:pPr>
      <w:r w:rsidRPr="0046712B">
        <w:t>Requested tasks are to:</w:t>
      </w:r>
    </w:p>
    <w:p w14:paraId="1EAB7467" w14:textId="77777777" w:rsidR="00F265A0" w:rsidRPr="0046712B" w:rsidRDefault="00000000" w:rsidP="00C132E5">
      <w:pPr>
        <w:numPr>
          <w:ilvl w:val="1"/>
          <w:numId w:val="13"/>
        </w:numPr>
        <w:contextualSpacing/>
        <w:rPr>
          <w:bCs/>
        </w:rPr>
      </w:pPr>
      <w:r w:rsidRPr="0046712B">
        <w:rPr>
          <w:bCs/>
        </w:rPr>
        <w:t>Provide examples of how mitigation strategies have been developed based on scientific evidence.</w:t>
      </w:r>
    </w:p>
    <w:p w14:paraId="329D52CF" w14:textId="77777777" w:rsidR="00F265A0" w:rsidRDefault="00000000">
      <w:pPr>
        <w:numPr>
          <w:ilvl w:val="1"/>
          <w:numId w:val="13"/>
        </w:numPr>
        <w:contextualSpacing/>
        <w:rPr>
          <w:bCs/>
        </w:rPr>
      </w:pPr>
      <w:r w:rsidRPr="0046712B">
        <w:rPr>
          <w:bCs/>
        </w:rPr>
        <w:t>Provide examples/case studies of how this is achieved/implemented in settings relevant to the Australian context.</w:t>
      </w:r>
    </w:p>
    <w:p w14:paraId="587E9C4D" w14:textId="77777777" w:rsidR="00B16805" w:rsidRDefault="00B16805" w:rsidP="00C132E5">
      <w:bookmarkStart w:id="17" w:name="_Hlk42771129"/>
    </w:p>
    <w:p w14:paraId="0C3F0C4B" w14:textId="77777777" w:rsidR="005C7750" w:rsidRPr="0046712B" w:rsidRDefault="00000000" w:rsidP="005C7750">
      <w:pPr>
        <w:pStyle w:val="Heading3"/>
      </w:pPr>
      <w:bookmarkStart w:id="18" w:name="_Ref48228743"/>
      <w:bookmarkStart w:id="19" w:name="_Toc50037302"/>
      <w:r w:rsidRPr="0046712B">
        <w:t>Additional commentary and guidance from RWQAC</w:t>
      </w:r>
      <w:bookmarkEnd w:id="17"/>
      <w:bookmarkEnd w:id="18"/>
      <w:bookmarkEnd w:id="19"/>
    </w:p>
    <w:p w14:paraId="69C7564F" w14:textId="77777777" w:rsidR="00501C5E" w:rsidRPr="0046712B" w:rsidRDefault="00000000" w:rsidP="00501C5E">
      <w:r w:rsidRPr="0046712B">
        <w:t xml:space="preserve">Whilst the above questions will be the focus of the narrative review, the RWQAC has provided some additional commentary to assist in guiding the review.  RWQAC has noted that </w:t>
      </w:r>
      <w:r w:rsidR="00AD0E60" w:rsidRPr="0046712B">
        <w:t>the p</w:t>
      </w:r>
      <w:r w:rsidRPr="0046712B">
        <w:t xml:space="preserve">revious NHMRC guidelines were </w:t>
      </w:r>
      <w:r w:rsidR="00AD0E60" w:rsidRPr="0046712B">
        <w:t>centred</w:t>
      </w:r>
      <w:r w:rsidRPr="0046712B">
        <w:t xml:space="preserve"> around marine waters and </w:t>
      </w:r>
      <w:r w:rsidR="00AD0E60" w:rsidRPr="0046712B">
        <w:t xml:space="preserve">a risk </w:t>
      </w:r>
      <w:r w:rsidRPr="0046712B">
        <w:t xml:space="preserve">model based on a study conducted in an oceanic setting in the UK with </w:t>
      </w:r>
      <w:r w:rsidR="000B1DC1">
        <w:t xml:space="preserve">a </w:t>
      </w:r>
      <w:r w:rsidRPr="0046712B">
        <w:t>point source of pollution of human origin.</w:t>
      </w:r>
      <w:r w:rsidR="00AD0E60" w:rsidRPr="0046712B">
        <w:t xml:space="preserve">  </w:t>
      </w:r>
      <w:r w:rsidR="0039045D" w:rsidRPr="0046712B">
        <w:t>S</w:t>
      </w:r>
      <w:r w:rsidR="00AD0E60" w:rsidRPr="0046712B">
        <w:t xml:space="preserve">uch an approach excludes consideration of </w:t>
      </w:r>
      <w:r w:rsidR="003D7DF3" w:rsidRPr="0046712B">
        <w:t xml:space="preserve">freshwaters as well as </w:t>
      </w:r>
      <w:r w:rsidR="00AD0E60" w:rsidRPr="0046712B">
        <w:t>zoonotic pathogens and their sources with the exception of some pathogens or indicator organisms that infect both humans and other animals.</w:t>
      </w:r>
      <w:r w:rsidR="0039045D" w:rsidRPr="0046712B">
        <w:t xml:space="preserve">  Therefore, the current review should consider the risks to recreational water quality from all sources of pathogens</w:t>
      </w:r>
      <w:r w:rsidR="003D7DF3" w:rsidRPr="0046712B">
        <w:t xml:space="preserve"> in marine, freshwater and estuarine environments</w:t>
      </w:r>
      <w:r w:rsidR="0039045D" w:rsidRPr="0046712B">
        <w:t>.</w:t>
      </w:r>
    </w:p>
    <w:p w14:paraId="1F471654" w14:textId="77777777" w:rsidR="00501C5E" w:rsidRPr="0046712B" w:rsidRDefault="00000000" w:rsidP="00501C5E">
      <w:r w:rsidRPr="0046712B">
        <w:t xml:space="preserve">Since the </w:t>
      </w:r>
      <w:r w:rsidR="00AB0DE2" w:rsidRPr="0046712B">
        <w:t>publication of the previous NHRMC Recreational Water Quality Guideline</w:t>
      </w:r>
      <w:r w:rsidRPr="0046712B">
        <w:t>s, the field of risk assessment (in particular QMRA) has become well established and new technologies to monitor indicators and pathogens have been developed.</w:t>
      </w:r>
      <w:r w:rsidR="0039045D" w:rsidRPr="0046712B">
        <w:t xml:space="preserve">  </w:t>
      </w:r>
      <w:r w:rsidR="003D7DF3" w:rsidRPr="0046712B">
        <w:t>Therefore,</w:t>
      </w:r>
      <w:r w:rsidR="0039045D" w:rsidRPr="0046712B">
        <w:t xml:space="preserve"> in </w:t>
      </w:r>
      <w:bookmarkStart w:id="20" w:name="_Hlk48229219"/>
      <w:r w:rsidR="0039045D" w:rsidRPr="0046712B">
        <w:t xml:space="preserve">preparing </w:t>
      </w:r>
      <w:r w:rsidR="003D7DF3" w:rsidRPr="0046712B">
        <w:t xml:space="preserve">our </w:t>
      </w:r>
      <w:r w:rsidR="0039045D" w:rsidRPr="0046712B">
        <w:t>responses to the main research questions listed</w:t>
      </w:r>
      <w:bookmarkEnd w:id="20"/>
      <w:r w:rsidR="0039045D" w:rsidRPr="0046712B">
        <w:t xml:space="preserve"> above, the RWQAC has suggested that</w:t>
      </w:r>
      <w:r w:rsidR="003D7DF3" w:rsidRPr="0046712B">
        <w:t>,</w:t>
      </w:r>
      <w:r w:rsidR="0039045D" w:rsidRPr="0046712B">
        <w:t xml:space="preserve"> </w:t>
      </w:r>
      <w:bookmarkStart w:id="21" w:name="_Hlk48229327"/>
      <w:r w:rsidR="0039045D" w:rsidRPr="0046712B">
        <w:t>based on the scientific evidence produced since 2003</w:t>
      </w:r>
      <w:r w:rsidR="003D7DF3" w:rsidRPr="0046712B">
        <w:t>,</w:t>
      </w:r>
      <w:r w:rsidR="0039045D" w:rsidRPr="0046712B">
        <w:t xml:space="preserve"> the following questions also be considered:</w:t>
      </w:r>
    </w:p>
    <w:p w14:paraId="05305123" w14:textId="77777777" w:rsidR="00AB0DE2" w:rsidRPr="0046712B" w:rsidRDefault="00000000" w:rsidP="00C132E5">
      <w:pPr>
        <w:pStyle w:val="ListParagraph"/>
        <w:numPr>
          <w:ilvl w:val="0"/>
          <w:numId w:val="17"/>
        </w:numPr>
        <w:ind w:left="714" w:hanging="357"/>
        <w:contextualSpacing/>
        <w:rPr>
          <w:lang w:val="en-AU"/>
        </w:rPr>
      </w:pPr>
      <w:r w:rsidRPr="0046712B">
        <w:rPr>
          <w:lang w:val="en-AU"/>
        </w:rPr>
        <w:t>W</w:t>
      </w:r>
      <w:r w:rsidR="00501C5E" w:rsidRPr="0046712B">
        <w:rPr>
          <w:lang w:val="en-AU"/>
        </w:rPr>
        <w:t>hat are drawbacks of the interpretation of risks provided by the previous guidelines when applied to the Australian context?</w:t>
      </w:r>
    </w:p>
    <w:p w14:paraId="29A55D2B" w14:textId="77777777" w:rsidR="00AB0DE2" w:rsidRPr="0046712B" w:rsidRDefault="00000000" w:rsidP="00C132E5">
      <w:pPr>
        <w:pStyle w:val="ListParagraph"/>
        <w:numPr>
          <w:ilvl w:val="0"/>
          <w:numId w:val="17"/>
        </w:numPr>
        <w:ind w:left="714" w:hanging="357"/>
        <w:contextualSpacing/>
        <w:rPr>
          <w:lang w:val="en-AU"/>
        </w:rPr>
      </w:pPr>
      <w:r w:rsidRPr="0046712B">
        <w:rPr>
          <w:lang w:val="en-AU"/>
        </w:rPr>
        <w:t>What happens when pollution is from non-point source</w:t>
      </w:r>
      <w:r w:rsidR="00D02329">
        <w:rPr>
          <w:lang w:val="en-AU"/>
        </w:rPr>
        <w:t>s</w:t>
      </w:r>
      <w:r w:rsidRPr="0046712B">
        <w:rPr>
          <w:lang w:val="en-AU"/>
        </w:rPr>
        <w:t xml:space="preserve"> or when pollution is mainly associated with sources </w:t>
      </w:r>
      <w:r w:rsidR="00D02329" w:rsidRPr="0046712B">
        <w:rPr>
          <w:lang w:val="en-AU"/>
        </w:rPr>
        <w:t xml:space="preserve">other </w:t>
      </w:r>
      <w:r w:rsidRPr="0046712B">
        <w:rPr>
          <w:lang w:val="en-AU"/>
        </w:rPr>
        <w:t xml:space="preserve">than human? </w:t>
      </w:r>
    </w:p>
    <w:p w14:paraId="47F40FF7" w14:textId="77777777" w:rsidR="00AB0DE2" w:rsidRPr="0046712B" w:rsidRDefault="00000000" w:rsidP="00C132E5">
      <w:pPr>
        <w:pStyle w:val="ListParagraph"/>
        <w:numPr>
          <w:ilvl w:val="0"/>
          <w:numId w:val="17"/>
        </w:numPr>
        <w:ind w:left="714" w:hanging="357"/>
        <w:contextualSpacing/>
        <w:rPr>
          <w:lang w:val="en-AU"/>
        </w:rPr>
      </w:pPr>
      <w:r w:rsidRPr="0046712B">
        <w:rPr>
          <w:lang w:val="en-AU"/>
        </w:rPr>
        <w:lastRenderedPageBreak/>
        <w:t xml:space="preserve">Can a new framework be developed to take into account these variations and truly reflect potential health outcomes in different settings (including in freshwaters)? </w:t>
      </w:r>
    </w:p>
    <w:p w14:paraId="79154C4C" w14:textId="77777777" w:rsidR="00AB0DE2" w:rsidRPr="0046712B" w:rsidRDefault="00000000" w:rsidP="00C132E5">
      <w:pPr>
        <w:pStyle w:val="ListParagraph"/>
        <w:numPr>
          <w:ilvl w:val="0"/>
          <w:numId w:val="17"/>
        </w:numPr>
        <w:ind w:left="714" w:hanging="357"/>
        <w:contextualSpacing/>
        <w:rPr>
          <w:lang w:val="en-AU"/>
        </w:rPr>
      </w:pPr>
      <w:r w:rsidRPr="0046712B">
        <w:rPr>
          <w:lang w:val="en-AU"/>
        </w:rPr>
        <w:t>Can the previous values be retained as default value</w:t>
      </w:r>
      <w:r w:rsidR="000B1DC1">
        <w:rPr>
          <w:lang w:val="en-AU"/>
        </w:rPr>
        <w:t>s</w:t>
      </w:r>
      <w:r w:rsidRPr="0046712B">
        <w:rPr>
          <w:lang w:val="en-AU"/>
        </w:rPr>
        <w:t xml:space="preserve"> in absence of a risk assessment process? </w:t>
      </w:r>
    </w:p>
    <w:p w14:paraId="411CEA15" w14:textId="77777777" w:rsidR="00501C5E" w:rsidRPr="0046712B" w:rsidRDefault="00000000" w:rsidP="00C132E5">
      <w:pPr>
        <w:pStyle w:val="ListParagraph"/>
        <w:numPr>
          <w:ilvl w:val="0"/>
          <w:numId w:val="17"/>
        </w:numPr>
        <w:ind w:left="714" w:hanging="357"/>
        <w:contextualSpacing/>
        <w:rPr>
          <w:lang w:val="en-AU"/>
        </w:rPr>
      </w:pPr>
      <w:r w:rsidRPr="0046712B">
        <w:rPr>
          <w:lang w:val="en-AU"/>
        </w:rPr>
        <w:t>Can source tracking be a part this framework in identifying sources of contamination?</w:t>
      </w:r>
    </w:p>
    <w:p w14:paraId="0D4D05D1" w14:textId="77777777" w:rsidR="00501C5E" w:rsidRPr="0046712B" w:rsidRDefault="00000000" w:rsidP="00501C5E">
      <w:r w:rsidRPr="0046712B">
        <w:t xml:space="preserve">To answer these questions, the </w:t>
      </w:r>
      <w:r w:rsidR="00CF63EC" w:rsidRPr="0046712B">
        <w:t xml:space="preserve">RWQAC suggests that the </w:t>
      </w:r>
      <w:r w:rsidRPr="0046712B">
        <w:t>following will be required:</w:t>
      </w:r>
    </w:p>
    <w:p w14:paraId="5EE4E2C3" w14:textId="77777777" w:rsidR="00501C5E" w:rsidRPr="0046712B" w:rsidRDefault="00000000" w:rsidP="00C132E5">
      <w:pPr>
        <w:numPr>
          <w:ilvl w:val="0"/>
          <w:numId w:val="16"/>
        </w:numPr>
        <w:ind w:left="714" w:hanging="357"/>
        <w:contextualSpacing/>
      </w:pPr>
      <w:r w:rsidRPr="0046712B">
        <w:rPr>
          <w:bCs/>
          <w:iCs/>
        </w:rPr>
        <w:t xml:space="preserve">A </w:t>
      </w:r>
      <w:r w:rsidR="00CF63EC" w:rsidRPr="0046712B">
        <w:rPr>
          <w:bCs/>
          <w:iCs/>
        </w:rPr>
        <w:t>brief</w:t>
      </w:r>
      <w:r w:rsidRPr="0046712B">
        <w:t xml:space="preserve"> review of the current science relating faecal indicator bacteria to pathogen presence and public health risk to identify potential gaps in existing guidance. For example, can we use the same indicator</w:t>
      </w:r>
      <w:r w:rsidR="00CF63EC" w:rsidRPr="0046712B">
        <w:t>(s)</w:t>
      </w:r>
      <w:r w:rsidRPr="0046712B">
        <w:t xml:space="preserve"> for fresh and marine waters? Are they relevant for all seasons and all regions of Australia?</w:t>
      </w:r>
    </w:p>
    <w:p w14:paraId="0DDC49C1" w14:textId="77777777" w:rsidR="00501C5E" w:rsidRPr="0046712B" w:rsidRDefault="00000000" w:rsidP="00C132E5">
      <w:pPr>
        <w:numPr>
          <w:ilvl w:val="0"/>
          <w:numId w:val="16"/>
        </w:numPr>
        <w:ind w:left="714" w:hanging="357"/>
        <w:contextualSpacing/>
      </w:pPr>
      <w:r w:rsidRPr="0046712B">
        <w:t xml:space="preserve">Review of the potential alternatives or secondary indicators as reported in the literature and/or used in international guidance, regulation and practices (for example, </w:t>
      </w:r>
      <w:r w:rsidRPr="0046712B">
        <w:rPr>
          <w:i/>
        </w:rPr>
        <w:t>Clostridium perfringens</w:t>
      </w:r>
      <w:r w:rsidRPr="0046712B">
        <w:t>, bacteroides, 16s microbial community fingerprinting, bacteriophages, direct pathogen monitoring, non-microbial indicators, etc.)</w:t>
      </w:r>
    </w:p>
    <w:p w14:paraId="57062EB4" w14:textId="77777777" w:rsidR="00501C5E" w:rsidRPr="0046712B" w:rsidRDefault="00000000" w:rsidP="00C132E5">
      <w:pPr>
        <w:numPr>
          <w:ilvl w:val="0"/>
          <w:numId w:val="16"/>
        </w:numPr>
        <w:ind w:left="714" w:hanging="357"/>
        <w:contextualSpacing/>
      </w:pPr>
      <w:r w:rsidRPr="0046712B">
        <w:t xml:space="preserve">A quick review of new technologies and methods for quantifying indicators, tracking </w:t>
      </w:r>
      <w:r w:rsidR="00E56B02" w:rsidRPr="0046712B">
        <w:t>source</w:t>
      </w:r>
      <w:r w:rsidR="00E56B02">
        <w:t>s</w:t>
      </w:r>
      <w:r w:rsidR="00E56B02" w:rsidRPr="0046712B">
        <w:t xml:space="preserve"> </w:t>
      </w:r>
      <w:r w:rsidRPr="0046712B">
        <w:t>and assessing risk. This should include sample analysis times and any issues associated with analytical variability.</w:t>
      </w:r>
    </w:p>
    <w:p w14:paraId="233A9512" w14:textId="77777777" w:rsidR="00501C5E" w:rsidRPr="0046712B" w:rsidRDefault="00000000" w:rsidP="00C132E5">
      <w:pPr>
        <w:numPr>
          <w:ilvl w:val="0"/>
          <w:numId w:val="16"/>
        </w:numPr>
        <w:ind w:left="714" w:hanging="357"/>
        <w:contextualSpacing/>
      </w:pPr>
      <w:r w:rsidRPr="0046712B">
        <w:t>Guidance on single-sample water quality triggers for short-term water quality assessment</w:t>
      </w:r>
      <w:r w:rsidR="00911573" w:rsidRPr="0046712B">
        <w:t>.</w:t>
      </w:r>
    </w:p>
    <w:p w14:paraId="197599AD" w14:textId="77777777" w:rsidR="00501C5E" w:rsidRPr="0046712B" w:rsidRDefault="00000000" w:rsidP="00C132E5">
      <w:pPr>
        <w:numPr>
          <w:ilvl w:val="0"/>
          <w:numId w:val="16"/>
        </w:numPr>
        <w:ind w:left="714" w:hanging="357"/>
        <w:contextualSpacing/>
      </w:pPr>
      <w:r w:rsidRPr="0046712B">
        <w:t>Review of Quantitative Microbiological Risk Assessment (QMRA) approach to recreational water assessment to inform a methodology for inclusion in the Guideline.</w:t>
      </w:r>
    </w:p>
    <w:p w14:paraId="4F9535EC" w14:textId="77777777" w:rsidR="00501C5E" w:rsidRPr="0046712B" w:rsidRDefault="00000000" w:rsidP="00C132E5">
      <w:pPr>
        <w:numPr>
          <w:ilvl w:val="0"/>
          <w:numId w:val="16"/>
        </w:numPr>
        <w:ind w:left="714" w:hanging="357"/>
        <w:contextualSpacing/>
      </w:pPr>
      <w:r w:rsidRPr="0046712B">
        <w:t xml:space="preserve">Practical implementation and consideration for a tiered approach to risk assessment. </w:t>
      </w:r>
    </w:p>
    <w:p w14:paraId="2A4281CB" w14:textId="77777777" w:rsidR="00501C5E" w:rsidRPr="0046712B" w:rsidRDefault="00000000" w:rsidP="00C132E5">
      <w:pPr>
        <w:numPr>
          <w:ilvl w:val="0"/>
          <w:numId w:val="15"/>
        </w:numPr>
        <w:ind w:left="714" w:hanging="357"/>
      </w:pPr>
      <w:r w:rsidRPr="0046712B">
        <w:t xml:space="preserve">State of knowledge for recreational waters in relation to climate change, emerging pathogens and antimicrobial resistance (AMR). </w:t>
      </w:r>
    </w:p>
    <w:bookmarkEnd w:id="21"/>
    <w:p w14:paraId="547A012B" w14:textId="77777777" w:rsidR="005C7750" w:rsidRDefault="00000000" w:rsidP="00F265A0">
      <w:r w:rsidRPr="0046712B">
        <w:t xml:space="preserve">As noted earlier, the primary and secondary research requestions will </w:t>
      </w:r>
      <w:r w:rsidR="00E56B02">
        <w:t xml:space="preserve">be </w:t>
      </w:r>
      <w:r w:rsidRPr="0046712B">
        <w:t xml:space="preserve">the focus of the review, however, in responding to those questions, it is understood that consideration of the additional commentary and guidance from RWQAC and associated questions, as listed above, will be required. </w:t>
      </w:r>
    </w:p>
    <w:p w14:paraId="678B9FD7" w14:textId="77777777" w:rsidR="00B16805" w:rsidRPr="0046712B" w:rsidRDefault="00B16805" w:rsidP="00F265A0"/>
    <w:p w14:paraId="727FF769" w14:textId="77777777" w:rsidR="006C4287" w:rsidRPr="0046712B" w:rsidRDefault="00000000" w:rsidP="006C4287">
      <w:pPr>
        <w:pStyle w:val="Heading2"/>
      </w:pPr>
      <w:bookmarkStart w:id="22" w:name="_Toc50037303"/>
      <w:r w:rsidRPr="0046712B">
        <w:t>Population, Exposure, Comparator, Outcome (PECO) table</w:t>
      </w:r>
      <w:bookmarkEnd w:id="22"/>
    </w:p>
    <w:p w14:paraId="32435E19" w14:textId="77777777" w:rsidR="00DF21B5" w:rsidRPr="00741E3A" w:rsidRDefault="00000000" w:rsidP="006C4287">
      <w:r w:rsidRPr="00741E3A">
        <w:t>T</w:t>
      </w:r>
      <w:r w:rsidR="006C4287" w:rsidRPr="00741E3A">
        <w:t>he key details on the populations that will need to be reviewed to answer the research questions, including any susceptible populations or groups and justification for including them</w:t>
      </w:r>
      <w:r w:rsidRPr="00741E3A">
        <w:t xml:space="preserve"> are described in the PECO table (</w:t>
      </w:r>
      <w:r w:rsidRPr="00741E3A">
        <w:fldChar w:fldCharType="begin"/>
      </w:r>
      <w:r w:rsidRPr="00741E3A">
        <w:instrText xml:space="preserve"> REF _Ref43461863 \h </w:instrText>
      </w:r>
      <w:r w:rsidRPr="00741E3A">
        <w:fldChar w:fldCharType="separate"/>
      </w:r>
      <w:r w:rsidR="00BB0E4B" w:rsidRPr="0046712B">
        <w:t xml:space="preserve">Table </w:t>
      </w:r>
      <w:r w:rsidR="00BB0E4B">
        <w:rPr>
          <w:noProof/>
        </w:rPr>
        <w:t>2</w:t>
      </w:r>
      <w:r w:rsidR="00BB0E4B">
        <w:noBreakHyphen/>
      </w:r>
      <w:r w:rsidR="00BB0E4B">
        <w:rPr>
          <w:noProof/>
        </w:rPr>
        <w:t>1</w:t>
      </w:r>
      <w:r w:rsidRPr="00741E3A">
        <w:fldChar w:fldCharType="end"/>
      </w:r>
      <w:r w:rsidRPr="00741E3A">
        <w:t>)</w:t>
      </w:r>
      <w:r w:rsidR="006C4287" w:rsidRPr="00741E3A">
        <w:t xml:space="preserve">. </w:t>
      </w:r>
      <w:r w:rsidR="00741E3A">
        <w:t>The PECO table also lists all relevant exposure pathways, comparator populations and health outcomes to be considered.</w:t>
      </w:r>
    </w:p>
    <w:p w14:paraId="5D7DAEBC" w14:textId="77777777" w:rsidR="006C4287" w:rsidRPr="0046712B" w:rsidRDefault="00000000" w:rsidP="00C132E5">
      <w:pPr>
        <w:pStyle w:val="Caption"/>
        <w:keepNext/>
        <w:pageBreakBefore/>
      </w:pPr>
      <w:bookmarkStart w:id="23" w:name="_Ref43461863"/>
      <w:bookmarkStart w:id="24" w:name="_Toc50037333"/>
      <w:r w:rsidRPr="0046712B">
        <w:lastRenderedPageBreak/>
        <w:t xml:space="preserve">Table </w:t>
      </w:r>
      <w:r w:rsidR="00BB0E4B">
        <w:fldChar w:fldCharType="begin"/>
      </w:r>
      <w:r>
        <w:instrText xml:space="preserve"> STYLEREF 1 \s </w:instrText>
      </w:r>
      <w:r w:rsidR="00BB0E4B">
        <w:fldChar w:fldCharType="separate"/>
      </w:r>
      <w:r w:rsidR="00BB0E4B">
        <w:rPr>
          <w:noProof/>
        </w:rPr>
        <w:t>2</w:t>
      </w:r>
      <w:r w:rsidR="00BB0E4B">
        <w:rPr>
          <w:noProof/>
        </w:rPr>
        <w:fldChar w:fldCharType="end"/>
      </w:r>
      <w:r w:rsidR="00D17233">
        <w:noBreakHyphen/>
      </w:r>
      <w:r w:rsidR="00BB0E4B">
        <w:fldChar w:fldCharType="begin"/>
      </w:r>
      <w:r>
        <w:instrText xml:space="preserve"> SEQ Table \* ARABIC \s 1 </w:instrText>
      </w:r>
      <w:r w:rsidR="00BB0E4B">
        <w:fldChar w:fldCharType="separate"/>
      </w:r>
      <w:r w:rsidR="00BB0E4B">
        <w:rPr>
          <w:noProof/>
        </w:rPr>
        <w:t>1</w:t>
      </w:r>
      <w:r w:rsidR="00BB0E4B">
        <w:rPr>
          <w:noProof/>
        </w:rPr>
        <w:fldChar w:fldCharType="end"/>
      </w:r>
      <w:bookmarkEnd w:id="23"/>
      <w:r w:rsidRPr="0046712B">
        <w:t xml:space="preserve">. </w:t>
      </w:r>
      <w:r w:rsidR="00630467" w:rsidRPr="0046712B">
        <w:t xml:space="preserve">Population, </w:t>
      </w:r>
      <w:r w:rsidRPr="0046712B">
        <w:t>Exposure (Comparator), Outcome (PE(C)O) table</w:t>
      </w:r>
      <w:bookmarkEnd w:id="24"/>
    </w:p>
    <w:tbl>
      <w:tblPr>
        <w:tblStyle w:val="EcosleftTableStyle"/>
        <w:tblW w:w="5097" w:type="pct"/>
        <w:tblLook w:val="04A0" w:firstRow="1" w:lastRow="0" w:firstColumn="1" w:lastColumn="0" w:noHBand="0" w:noVBand="1"/>
      </w:tblPr>
      <w:tblGrid>
        <w:gridCol w:w="1324"/>
        <w:gridCol w:w="6467"/>
      </w:tblGrid>
      <w:tr w:rsidR="00DF0EF1" w14:paraId="0AEAAA6A" w14:textId="77777777" w:rsidTr="00DF0EF1">
        <w:trPr>
          <w:cnfStyle w:val="100000000000" w:firstRow="1" w:lastRow="0" w:firstColumn="0" w:lastColumn="0" w:oddVBand="0" w:evenVBand="0" w:oddHBand="0" w:evenHBand="0" w:firstRowFirstColumn="0" w:firstRowLastColumn="0" w:lastRowFirstColumn="0" w:lastRowLastColumn="0"/>
          <w:trHeight w:val="321"/>
          <w:tblHeader/>
        </w:trPr>
        <w:tc>
          <w:tcPr>
            <w:cnfStyle w:val="001000000000" w:firstRow="0" w:lastRow="0" w:firstColumn="1" w:lastColumn="0" w:oddVBand="0" w:evenVBand="0" w:oddHBand="0" w:evenHBand="0" w:firstRowFirstColumn="0" w:firstRowLastColumn="0" w:lastRowFirstColumn="0" w:lastRowLastColumn="0"/>
            <w:tcW w:w="850" w:type="pct"/>
          </w:tcPr>
          <w:p w14:paraId="39A55157" w14:textId="77777777" w:rsidR="006C4287" w:rsidRPr="0046712B" w:rsidRDefault="00000000" w:rsidP="006C4287">
            <w:pPr>
              <w:spacing w:before="20" w:after="20" w:line="240" w:lineRule="auto"/>
              <w:rPr>
                <w:rFonts w:asciiTheme="minorHAnsi" w:hAnsiTheme="minorHAnsi" w:cstheme="minorHAnsi"/>
                <w:sz w:val="18"/>
                <w:szCs w:val="28"/>
              </w:rPr>
            </w:pPr>
            <w:r w:rsidRPr="0046712B">
              <w:rPr>
                <w:rFonts w:asciiTheme="minorHAnsi" w:hAnsiTheme="minorHAnsi" w:cstheme="minorHAnsi"/>
                <w:sz w:val="18"/>
                <w:szCs w:val="28"/>
              </w:rPr>
              <w:t>Element</w:t>
            </w:r>
          </w:p>
        </w:tc>
        <w:tc>
          <w:tcPr>
            <w:tcW w:w="4150" w:type="pct"/>
          </w:tcPr>
          <w:p w14:paraId="162E57CA" w14:textId="77777777" w:rsidR="006C4287" w:rsidRPr="0046712B" w:rsidRDefault="00000000" w:rsidP="006C4287">
            <w:pPr>
              <w:spacing w:before="20" w:after="2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8"/>
              </w:rPr>
            </w:pPr>
            <w:r w:rsidRPr="0046712B">
              <w:rPr>
                <w:rFonts w:asciiTheme="minorHAnsi" w:hAnsiTheme="minorHAnsi" w:cstheme="minorHAnsi"/>
                <w:sz w:val="18"/>
                <w:szCs w:val="28"/>
              </w:rPr>
              <w:t>Criteria</w:t>
            </w:r>
          </w:p>
        </w:tc>
      </w:tr>
      <w:tr w:rsidR="00DF0EF1" w14:paraId="730175A5" w14:textId="77777777" w:rsidTr="00DF0EF1">
        <w:tc>
          <w:tcPr>
            <w:cnfStyle w:val="001000000000" w:firstRow="0" w:lastRow="0" w:firstColumn="1" w:lastColumn="0" w:oddVBand="0" w:evenVBand="0" w:oddHBand="0" w:evenHBand="0" w:firstRowFirstColumn="0" w:firstRowLastColumn="0" w:lastRowFirstColumn="0" w:lastRowLastColumn="0"/>
            <w:tcW w:w="850" w:type="pct"/>
          </w:tcPr>
          <w:p w14:paraId="679869AA" w14:textId="77777777" w:rsidR="006C4287" w:rsidRPr="0046712B" w:rsidRDefault="00000000" w:rsidP="006C4287">
            <w:pPr>
              <w:spacing w:before="20" w:after="20" w:line="240" w:lineRule="auto"/>
              <w:rPr>
                <w:rFonts w:asciiTheme="minorHAnsi" w:hAnsiTheme="minorHAnsi" w:cstheme="minorHAnsi"/>
                <w:bCs/>
                <w:sz w:val="18"/>
                <w:szCs w:val="28"/>
              </w:rPr>
            </w:pPr>
            <w:r w:rsidRPr="0046712B">
              <w:rPr>
                <w:rFonts w:asciiTheme="minorHAnsi" w:hAnsiTheme="minorHAnsi" w:cstheme="minorHAnsi"/>
                <w:bCs/>
                <w:sz w:val="18"/>
                <w:szCs w:val="28"/>
              </w:rPr>
              <w:t>Population</w:t>
            </w:r>
          </w:p>
        </w:tc>
        <w:tc>
          <w:tcPr>
            <w:tcW w:w="4150" w:type="pct"/>
          </w:tcPr>
          <w:p w14:paraId="5D1A91B2" w14:textId="77777777" w:rsidR="00E41292" w:rsidRPr="0046712B" w:rsidRDefault="00000000" w:rsidP="006C4287">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46712B">
              <w:rPr>
                <w:rFonts w:asciiTheme="minorHAnsi" w:hAnsiTheme="minorHAnsi" w:cstheme="minorHAnsi"/>
                <w:iCs/>
                <w:sz w:val="18"/>
                <w:szCs w:val="28"/>
              </w:rPr>
              <w:t>The general population will be considered</w:t>
            </w:r>
            <w:r w:rsidR="00F876F4">
              <w:rPr>
                <w:rFonts w:asciiTheme="minorHAnsi" w:hAnsiTheme="minorHAnsi" w:cstheme="minorHAnsi"/>
                <w:iCs/>
                <w:sz w:val="18"/>
                <w:szCs w:val="28"/>
              </w:rPr>
              <w:t>,</w:t>
            </w:r>
            <w:r w:rsidRPr="0046712B">
              <w:rPr>
                <w:rFonts w:asciiTheme="minorHAnsi" w:hAnsiTheme="minorHAnsi" w:cstheme="minorHAnsi"/>
                <w:iCs/>
                <w:sz w:val="18"/>
                <w:szCs w:val="28"/>
              </w:rPr>
              <w:t xml:space="preserve"> as is the usual case for all NHMRC water guidelines. Individuals with underlying medical conditions </w:t>
            </w:r>
            <w:r w:rsidR="004B37DF">
              <w:rPr>
                <w:rFonts w:asciiTheme="minorHAnsi" w:hAnsiTheme="minorHAnsi" w:cstheme="minorHAnsi"/>
                <w:iCs/>
                <w:sz w:val="18"/>
                <w:szCs w:val="28"/>
              </w:rPr>
              <w:t xml:space="preserve">aside from general immune suppression </w:t>
            </w:r>
            <w:r w:rsidRPr="0046712B">
              <w:rPr>
                <w:rFonts w:asciiTheme="minorHAnsi" w:hAnsiTheme="minorHAnsi" w:cstheme="minorHAnsi"/>
                <w:iCs/>
                <w:sz w:val="18"/>
                <w:szCs w:val="28"/>
              </w:rPr>
              <w:t>are out of scope but the following subgroups will be considered as to whether they may require separate guidance in the guidelines.</w:t>
            </w:r>
          </w:p>
          <w:p w14:paraId="5F544BEE" w14:textId="77777777" w:rsidR="006C4287" w:rsidRPr="0046712B" w:rsidRDefault="00000000" w:rsidP="00C132E5">
            <w:pPr>
              <w:pStyle w:val="ListParagraph"/>
              <w:numPr>
                <w:ilvl w:val="0"/>
                <w:numId w:val="10"/>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46712B">
              <w:rPr>
                <w:rFonts w:asciiTheme="minorHAnsi" w:hAnsiTheme="minorHAnsi" w:cstheme="minorHAnsi"/>
                <w:iCs/>
                <w:sz w:val="18"/>
                <w:szCs w:val="28"/>
                <w:lang w:val="en-AU"/>
              </w:rPr>
              <w:t>Elderly</w:t>
            </w:r>
          </w:p>
          <w:p w14:paraId="3FF1C360" w14:textId="77777777" w:rsidR="006C4287" w:rsidRPr="0046712B" w:rsidRDefault="00000000" w:rsidP="00C132E5">
            <w:pPr>
              <w:pStyle w:val="ListParagraph"/>
              <w:numPr>
                <w:ilvl w:val="0"/>
                <w:numId w:val="10"/>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46712B">
              <w:rPr>
                <w:rFonts w:asciiTheme="minorHAnsi" w:hAnsiTheme="minorHAnsi" w:cstheme="minorHAnsi"/>
                <w:iCs/>
                <w:sz w:val="18"/>
                <w:szCs w:val="28"/>
                <w:lang w:val="en-AU"/>
              </w:rPr>
              <w:t>Infants and children</w:t>
            </w:r>
          </w:p>
          <w:p w14:paraId="38E11284" w14:textId="77777777" w:rsidR="006C4287" w:rsidRDefault="00000000" w:rsidP="00C132E5">
            <w:pPr>
              <w:pStyle w:val="ListParagraph"/>
              <w:numPr>
                <w:ilvl w:val="0"/>
                <w:numId w:val="10"/>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46712B">
              <w:rPr>
                <w:rFonts w:asciiTheme="minorHAnsi" w:hAnsiTheme="minorHAnsi" w:cstheme="minorHAnsi"/>
                <w:iCs/>
                <w:sz w:val="18"/>
                <w:szCs w:val="28"/>
                <w:lang w:val="en-AU"/>
              </w:rPr>
              <w:t>Pregnant women</w:t>
            </w:r>
          </w:p>
          <w:p w14:paraId="2D902739" w14:textId="77777777" w:rsidR="004B37DF" w:rsidRDefault="00000000" w:rsidP="00C132E5">
            <w:pPr>
              <w:pStyle w:val="ListParagraph"/>
              <w:numPr>
                <w:ilvl w:val="0"/>
                <w:numId w:val="10"/>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Pr>
                <w:rFonts w:asciiTheme="minorHAnsi" w:hAnsiTheme="minorHAnsi" w:cstheme="minorHAnsi"/>
                <w:iCs/>
                <w:sz w:val="18"/>
                <w:szCs w:val="28"/>
                <w:lang w:val="en-AU"/>
              </w:rPr>
              <w:t>Immunocompromised individuals</w:t>
            </w:r>
          </w:p>
          <w:p w14:paraId="0E3D844F" w14:textId="77777777" w:rsidR="00ED73CD" w:rsidRPr="0046712B" w:rsidRDefault="00000000" w:rsidP="00C132E5">
            <w:pPr>
              <w:pStyle w:val="ListParagraph"/>
              <w:numPr>
                <w:ilvl w:val="0"/>
                <w:numId w:val="10"/>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Pr>
                <w:rFonts w:asciiTheme="minorHAnsi" w:hAnsiTheme="minorHAnsi" w:cstheme="minorHAnsi"/>
                <w:iCs/>
                <w:sz w:val="18"/>
                <w:szCs w:val="28"/>
                <w:lang w:val="en-AU"/>
              </w:rPr>
              <w:t>Indigenous Australians (Aboriginal and Torres Strait Islander peoples)</w:t>
            </w:r>
          </w:p>
          <w:p w14:paraId="690992EE" w14:textId="77777777" w:rsidR="006C4287" w:rsidRPr="0046712B" w:rsidRDefault="00000000" w:rsidP="00C132E5">
            <w:pPr>
              <w:pStyle w:val="ListParagraph"/>
              <w:numPr>
                <w:ilvl w:val="0"/>
                <w:numId w:val="10"/>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46712B">
              <w:rPr>
                <w:rFonts w:asciiTheme="minorHAnsi" w:hAnsiTheme="minorHAnsi" w:cstheme="minorHAnsi"/>
                <w:iCs/>
                <w:sz w:val="18"/>
                <w:szCs w:val="28"/>
                <w:lang w:val="en-AU"/>
              </w:rPr>
              <w:t xml:space="preserve">Any groups that might be exposed more frequently e.g. geographic location, socioeconomic status, </w:t>
            </w:r>
            <w:r w:rsidR="00ED73CD">
              <w:rPr>
                <w:rFonts w:asciiTheme="minorHAnsi" w:hAnsiTheme="minorHAnsi" w:cstheme="minorHAnsi"/>
                <w:iCs/>
                <w:sz w:val="18"/>
                <w:szCs w:val="28"/>
                <w:lang w:val="en-AU"/>
              </w:rPr>
              <w:t>lifestyle/</w:t>
            </w:r>
            <w:r w:rsidRPr="0046712B">
              <w:rPr>
                <w:rFonts w:asciiTheme="minorHAnsi" w:hAnsiTheme="minorHAnsi" w:cstheme="minorHAnsi"/>
                <w:iCs/>
                <w:sz w:val="18"/>
                <w:szCs w:val="28"/>
                <w:lang w:val="en-AU"/>
              </w:rPr>
              <w:t>occupational exposure</w:t>
            </w:r>
          </w:p>
          <w:p w14:paraId="2F569233" w14:textId="77777777" w:rsidR="007E40E3" w:rsidRPr="00CF7EDD" w:rsidRDefault="00000000" w:rsidP="00C132E5">
            <w:pPr>
              <w:pStyle w:val="ListParagraph"/>
              <w:numPr>
                <w:ilvl w:val="0"/>
                <w:numId w:val="10"/>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4F6228" w:themeColor="accent3" w:themeShade="80"/>
                <w:sz w:val="18"/>
                <w:szCs w:val="28"/>
                <w:lang w:val="en-AU"/>
              </w:rPr>
            </w:pPr>
            <w:r w:rsidRPr="0046712B">
              <w:rPr>
                <w:rFonts w:asciiTheme="minorHAnsi" w:hAnsiTheme="minorHAnsi" w:cstheme="minorHAnsi"/>
                <w:iCs/>
                <w:sz w:val="18"/>
                <w:szCs w:val="28"/>
                <w:lang w:val="en-AU"/>
              </w:rPr>
              <w:t>Sub-groups with unusual exposure patterns making them more susceptible (e.g.  athletes, people or age-groups practicing energetic water-based activities) due to larger volumes of water ingested and/or inhaled, different frequency of exposure, etc.</w:t>
            </w:r>
          </w:p>
          <w:p w14:paraId="27336AEC" w14:textId="77777777" w:rsidR="00CF7EDD" w:rsidRPr="00CF7EDD" w:rsidRDefault="00000000" w:rsidP="00C132E5">
            <w:pPr>
              <w:pStyle w:val="ListParagraph"/>
              <w:numPr>
                <w:ilvl w:val="0"/>
                <w:numId w:val="10"/>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CF7EDD">
              <w:rPr>
                <w:rFonts w:asciiTheme="minorHAnsi" w:hAnsiTheme="minorHAnsi" w:cstheme="minorHAnsi"/>
                <w:iCs/>
                <w:sz w:val="18"/>
                <w:szCs w:val="28"/>
                <w:lang w:val="en-AU"/>
              </w:rPr>
              <w:t>The review will consider all studies that involve healthy human subjects of any age who have had recreational exposure to natural waters in any developed country, as listed on the OECD website:</w:t>
            </w:r>
          </w:p>
          <w:p w14:paraId="7A99A2A4" w14:textId="77777777" w:rsidR="00CF7EDD" w:rsidRPr="0046712B" w:rsidRDefault="00000000" w:rsidP="00C132E5">
            <w:pPr>
              <w:pStyle w:val="ListParagraph"/>
              <w:numPr>
                <w:ilvl w:val="0"/>
                <w:numId w:val="10"/>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4F6228" w:themeColor="accent3" w:themeShade="80"/>
                <w:sz w:val="18"/>
                <w:szCs w:val="28"/>
                <w:lang w:val="en-AU"/>
              </w:rPr>
            </w:pPr>
            <w:r w:rsidRPr="00CF7EDD">
              <w:rPr>
                <w:rFonts w:asciiTheme="minorHAnsi" w:hAnsiTheme="minorHAnsi" w:cstheme="minorHAnsi"/>
                <w:iCs/>
                <w:sz w:val="18"/>
                <w:szCs w:val="28"/>
                <w:lang w:val="en-AU"/>
              </w:rPr>
              <w:t>(http://</w:t>
            </w:r>
            <w:r w:rsidRPr="00CF7EDD">
              <w:t xml:space="preserve"> </w:t>
            </w:r>
            <w:hyperlink r:id="rId16" w:history="1">
              <w:r w:rsidR="00CF7EDD" w:rsidRPr="00CF7EDD">
                <w:rPr>
                  <w:rStyle w:val="Hyperlink"/>
                  <w:rFonts w:asciiTheme="minorHAnsi" w:hAnsiTheme="minorHAnsi" w:cstheme="minorHAnsi"/>
                  <w:iCs/>
                  <w:color w:val="auto"/>
                  <w:sz w:val="18"/>
                  <w:szCs w:val="28"/>
                  <w:lang w:val="en-AU"/>
                </w:rPr>
                <w:t>http://www.oecd.org/about/members-and-partners/</w:t>
              </w:r>
            </w:hyperlink>
            <w:r w:rsidRPr="00CF7EDD">
              <w:rPr>
                <w:rFonts w:asciiTheme="minorHAnsi" w:hAnsiTheme="minorHAnsi" w:cstheme="minorHAnsi"/>
                <w:iCs/>
                <w:sz w:val="18"/>
                <w:szCs w:val="28"/>
                <w:lang w:val="en-AU"/>
              </w:rPr>
              <w:t>). External territories of member countries will be excluded.</w:t>
            </w:r>
          </w:p>
        </w:tc>
      </w:tr>
      <w:tr w:rsidR="00DF0EF1" w14:paraId="7E758794" w14:textId="77777777" w:rsidTr="00DF0EF1">
        <w:tc>
          <w:tcPr>
            <w:cnfStyle w:val="001000000000" w:firstRow="0" w:lastRow="0" w:firstColumn="1" w:lastColumn="0" w:oddVBand="0" w:evenVBand="0" w:oddHBand="0" w:evenHBand="0" w:firstRowFirstColumn="0" w:firstRowLastColumn="0" w:lastRowFirstColumn="0" w:lastRowLastColumn="0"/>
            <w:tcW w:w="850" w:type="pct"/>
          </w:tcPr>
          <w:p w14:paraId="1A0B35C0" w14:textId="77777777" w:rsidR="006C4287" w:rsidRPr="0046712B" w:rsidRDefault="00000000" w:rsidP="006C4287">
            <w:pPr>
              <w:spacing w:before="20" w:after="20" w:line="240" w:lineRule="auto"/>
              <w:rPr>
                <w:rFonts w:asciiTheme="minorHAnsi" w:hAnsiTheme="minorHAnsi" w:cstheme="minorHAnsi"/>
                <w:bCs/>
                <w:sz w:val="18"/>
                <w:szCs w:val="28"/>
              </w:rPr>
            </w:pPr>
            <w:r w:rsidRPr="0046712B">
              <w:rPr>
                <w:rFonts w:asciiTheme="minorHAnsi" w:hAnsiTheme="minorHAnsi" w:cstheme="minorHAnsi"/>
                <w:bCs/>
                <w:sz w:val="18"/>
                <w:szCs w:val="28"/>
              </w:rPr>
              <w:t>Exposure (and comparator)</w:t>
            </w:r>
          </w:p>
        </w:tc>
        <w:tc>
          <w:tcPr>
            <w:tcW w:w="4150" w:type="pct"/>
          </w:tcPr>
          <w:p w14:paraId="3B19D580" w14:textId="77777777" w:rsidR="00CE5ECE" w:rsidRDefault="00000000" w:rsidP="006C4287">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Pr>
                <w:rFonts w:asciiTheme="minorHAnsi" w:hAnsiTheme="minorHAnsi" w:cstheme="minorHAnsi"/>
                <w:iCs/>
                <w:sz w:val="18"/>
                <w:szCs w:val="28"/>
              </w:rPr>
              <w:t>Given the broad scope of this review and th</w:t>
            </w:r>
            <w:r w:rsidR="00B702FF">
              <w:rPr>
                <w:rFonts w:asciiTheme="minorHAnsi" w:hAnsiTheme="minorHAnsi" w:cstheme="minorHAnsi"/>
                <w:iCs/>
                <w:sz w:val="18"/>
                <w:szCs w:val="28"/>
              </w:rPr>
              <w:t>e volume of studies expected from the literature search,</w:t>
            </w:r>
            <w:r w:rsidR="0036770B">
              <w:rPr>
                <w:rFonts w:asciiTheme="minorHAnsi" w:hAnsiTheme="minorHAnsi" w:cstheme="minorHAnsi"/>
                <w:iCs/>
                <w:sz w:val="18"/>
                <w:szCs w:val="28"/>
              </w:rPr>
              <w:t xml:space="preserve"> a more pragmatic approach </w:t>
            </w:r>
            <w:r w:rsidR="00D06410">
              <w:rPr>
                <w:rFonts w:asciiTheme="minorHAnsi" w:hAnsiTheme="minorHAnsi" w:cstheme="minorHAnsi"/>
                <w:iCs/>
                <w:sz w:val="18"/>
                <w:szCs w:val="28"/>
              </w:rPr>
              <w:t>will be</w:t>
            </w:r>
            <w:r w:rsidR="0036770B">
              <w:rPr>
                <w:rFonts w:asciiTheme="minorHAnsi" w:hAnsiTheme="minorHAnsi" w:cstheme="minorHAnsi"/>
                <w:iCs/>
                <w:sz w:val="18"/>
                <w:szCs w:val="28"/>
              </w:rPr>
              <w:t xml:space="preserve"> required.</w:t>
            </w:r>
            <w:r w:rsidR="00B702FF">
              <w:rPr>
                <w:rFonts w:asciiTheme="minorHAnsi" w:hAnsiTheme="minorHAnsi" w:cstheme="minorHAnsi"/>
                <w:iCs/>
                <w:sz w:val="18"/>
                <w:szCs w:val="28"/>
              </w:rPr>
              <w:t xml:space="preserve"> </w:t>
            </w:r>
            <w:r w:rsidR="0036770B">
              <w:rPr>
                <w:rFonts w:asciiTheme="minorHAnsi" w:hAnsiTheme="minorHAnsi" w:cstheme="minorHAnsi"/>
                <w:iCs/>
                <w:sz w:val="18"/>
                <w:szCs w:val="28"/>
              </w:rPr>
              <w:t>T</w:t>
            </w:r>
            <w:r w:rsidR="00A8527D">
              <w:rPr>
                <w:rFonts w:asciiTheme="minorHAnsi" w:hAnsiTheme="minorHAnsi" w:cstheme="minorHAnsi"/>
                <w:iCs/>
                <w:sz w:val="18"/>
                <w:szCs w:val="28"/>
              </w:rPr>
              <w:t xml:space="preserve">his review will focus on </w:t>
            </w:r>
            <w:r>
              <w:rPr>
                <w:rFonts w:asciiTheme="minorHAnsi" w:hAnsiTheme="minorHAnsi" w:cstheme="minorHAnsi"/>
                <w:iCs/>
                <w:sz w:val="18"/>
                <w:szCs w:val="28"/>
              </w:rPr>
              <w:t xml:space="preserve">prioritised </w:t>
            </w:r>
            <w:r w:rsidR="00A8527D">
              <w:rPr>
                <w:rFonts w:asciiTheme="minorHAnsi" w:hAnsiTheme="minorHAnsi" w:cstheme="minorHAnsi"/>
                <w:iCs/>
                <w:sz w:val="18"/>
                <w:szCs w:val="28"/>
              </w:rPr>
              <w:t>microbial exposure organisms/pathways as</w:t>
            </w:r>
            <w:r w:rsidR="0036770B">
              <w:rPr>
                <w:rFonts w:asciiTheme="minorHAnsi" w:hAnsiTheme="minorHAnsi" w:cstheme="minorHAnsi"/>
                <w:iCs/>
                <w:sz w:val="18"/>
                <w:szCs w:val="28"/>
              </w:rPr>
              <w:t xml:space="preserve"> outlined below and</w:t>
            </w:r>
            <w:r w:rsidR="00A8527D">
              <w:rPr>
                <w:rFonts w:asciiTheme="minorHAnsi" w:hAnsiTheme="minorHAnsi" w:cstheme="minorHAnsi"/>
                <w:iCs/>
                <w:sz w:val="18"/>
                <w:szCs w:val="28"/>
              </w:rPr>
              <w:t xml:space="preserve"> agreed by RWQAC to keep the work within project resources. </w:t>
            </w:r>
            <w:r w:rsidR="00372883">
              <w:rPr>
                <w:rFonts w:asciiTheme="minorHAnsi" w:hAnsiTheme="minorHAnsi" w:cstheme="minorHAnsi"/>
                <w:iCs/>
                <w:sz w:val="18"/>
                <w:szCs w:val="28"/>
              </w:rPr>
              <w:t>While the literature search will retrieve all</w:t>
            </w:r>
            <w:r w:rsidR="00D0698B">
              <w:rPr>
                <w:rFonts w:asciiTheme="minorHAnsi" w:hAnsiTheme="minorHAnsi" w:cstheme="minorHAnsi"/>
                <w:iCs/>
                <w:sz w:val="18"/>
                <w:szCs w:val="28"/>
              </w:rPr>
              <w:t xml:space="preserve"> publications </w:t>
            </w:r>
            <w:r w:rsidR="00A8527D">
              <w:rPr>
                <w:rFonts w:asciiTheme="minorHAnsi" w:hAnsiTheme="minorHAnsi" w:cstheme="minorHAnsi"/>
                <w:iCs/>
                <w:sz w:val="18"/>
                <w:szCs w:val="28"/>
              </w:rPr>
              <w:t>addressing risks to human health from</w:t>
            </w:r>
            <w:r w:rsidR="00372883">
              <w:rPr>
                <w:rFonts w:asciiTheme="minorHAnsi" w:hAnsiTheme="minorHAnsi" w:cstheme="minorHAnsi"/>
                <w:iCs/>
                <w:sz w:val="18"/>
                <w:szCs w:val="28"/>
              </w:rPr>
              <w:t xml:space="preserve"> microbial organisms </w:t>
            </w:r>
            <w:r>
              <w:rPr>
                <w:rFonts w:asciiTheme="minorHAnsi" w:hAnsiTheme="minorHAnsi" w:cstheme="minorHAnsi"/>
                <w:iCs/>
                <w:sz w:val="18"/>
                <w:szCs w:val="28"/>
              </w:rPr>
              <w:t xml:space="preserve">in Australian </w:t>
            </w:r>
            <w:r w:rsidR="00A8527D">
              <w:rPr>
                <w:rFonts w:asciiTheme="minorHAnsi" w:hAnsiTheme="minorHAnsi" w:cstheme="minorHAnsi"/>
                <w:iCs/>
                <w:sz w:val="18"/>
                <w:szCs w:val="28"/>
              </w:rPr>
              <w:t>recreational water</w:t>
            </w:r>
            <w:r w:rsidR="0036770B">
              <w:rPr>
                <w:rFonts w:asciiTheme="minorHAnsi" w:hAnsiTheme="minorHAnsi" w:cstheme="minorHAnsi"/>
                <w:iCs/>
                <w:sz w:val="18"/>
                <w:szCs w:val="28"/>
              </w:rPr>
              <w:t>s</w:t>
            </w:r>
            <w:r w:rsidR="00372883">
              <w:rPr>
                <w:rFonts w:asciiTheme="minorHAnsi" w:hAnsiTheme="minorHAnsi" w:cstheme="minorHAnsi"/>
                <w:iCs/>
                <w:sz w:val="18"/>
                <w:szCs w:val="28"/>
              </w:rPr>
              <w:t xml:space="preserve">, </w:t>
            </w:r>
            <w:r w:rsidR="00895257">
              <w:rPr>
                <w:rFonts w:asciiTheme="minorHAnsi" w:hAnsiTheme="minorHAnsi" w:cstheme="minorHAnsi"/>
                <w:iCs/>
                <w:sz w:val="18"/>
                <w:szCs w:val="28"/>
              </w:rPr>
              <w:t xml:space="preserve">those </w:t>
            </w:r>
            <w:r w:rsidR="00D0698B">
              <w:rPr>
                <w:rFonts w:asciiTheme="minorHAnsi" w:hAnsiTheme="minorHAnsi" w:cstheme="minorHAnsi"/>
                <w:iCs/>
                <w:sz w:val="18"/>
                <w:szCs w:val="28"/>
              </w:rPr>
              <w:t xml:space="preserve">studies </w:t>
            </w:r>
            <w:r w:rsidR="00895257">
              <w:rPr>
                <w:rFonts w:asciiTheme="minorHAnsi" w:hAnsiTheme="minorHAnsi" w:cstheme="minorHAnsi"/>
                <w:iCs/>
                <w:sz w:val="18"/>
                <w:szCs w:val="28"/>
              </w:rPr>
              <w:t xml:space="preserve">that are out of scope </w:t>
            </w:r>
            <w:r w:rsidR="00BB5294">
              <w:rPr>
                <w:rFonts w:asciiTheme="minorHAnsi" w:hAnsiTheme="minorHAnsi" w:cstheme="minorHAnsi"/>
                <w:iCs/>
                <w:sz w:val="18"/>
                <w:szCs w:val="28"/>
              </w:rPr>
              <w:t xml:space="preserve">of this </w:t>
            </w:r>
            <w:r w:rsidR="0036770B">
              <w:rPr>
                <w:rFonts w:asciiTheme="minorHAnsi" w:hAnsiTheme="minorHAnsi" w:cstheme="minorHAnsi"/>
                <w:iCs/>
                <w:sz w:val="18"/>
                <w:szCs w:val="28"/>
              </w:rPr>
              <w:t xml:space="preserve">particular </w:t>
            </w:r>
            <w:r w:rsidR="00BB5294">
              <w:rPr>
                <w:rFonts w:asciiTheme="minorHAnsi" w:hAnsiTheme="minorHAnsi" w:cstheme="minorHAnsi"/>
                <w:iCs/>
                <w:sz w:val="18"/>
                <w:szCs w:val="28"/>
              </w:rPr>
              <w:t xml:space="preserve">review </w:t>
            </w:r>
            <w:r w:rsidR="00895257">
              <w:rPr>
                <w:rFonts w:asciiTheme="minorHAnsi" w:hAnsiTheme="minorHAnsi" w:cstheme="minorHAnsi"/>
                <w:iCs/>
                <w:sz w:val="18"/>
                <w:szCs w:val="28"/>
              </w:rPr>
              <w:t xml:space="preserve">will be </w:t>
            </w:r>
            <w:r w:rsidR="00BB2D03">
              <w:rPr>
                <w:rFonts w:asciiTheme="minorHAnsi" w:hAnsiTheme="minorHAnsi" w:cstheme="minorHAnsi"/>
                <w:iCs/>
                <w:sz w:val="18"/>
                <w:szCs w:val="28"/>
              </w:rPr>
              <w:t>collat</w:t>
            </w:r>
            <w:r w:rsidR="00D0698B">
              <w:rPr>
                <w:rFonts w:asciiTheme="minorHAnsi" w:hAnsiTheme="minorHAnsi" w:cstheme="minorHAnsi"/>
                <w:iCs/>
                <w:sz w:val="18"/>
                <w:szCs w:val="28"/>
              </w:rPr>
              <w:t>ed</w:t>
            </w:r>
            <w:r w:rsidR="00895257">
              <w:rPr>
                <w:rFonts w:asciiTheme="minorHAnsi" w:hAnsiTheme="minorHAnsi" w:cstheme="minorHAnsi"/>
                <w:iCs/>
                <w:sz w:val="18"/>
                <w:szCs w:val="28"/>
              </w:rPr>
              <w:t xml:space="preserve"> and consider</w:t>
            </w:r>
            <w:r w:rsidR="00D0698B">
              <w:rPr>
                <w:rFonts w:asciiTheme="minorHAnsi" w:hAnsiTheme="minorHAnsi" w:cstheme="minorHAnsi"/>
                <w:iCs/>
                <w:sz w:val="18"/>
                <w:szCs w:val="28"/>
              </w:rPr>
              <w:t xml:space="preserve">ed separately by RWQAC. </w:t>
            </w:r>
          </w:p>
          <w:p w14:paraId="692065AA" w14:textId="77777777" w:rsidR="00372883" w:rsidRDefault="00372883" w:rsidP="006C4287">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p>
          <w:p w14:paraId="1AE9269E" w14:textId="77777777" w:rsidR="006C4287" w:rsidRPr="0046712B" w:rsidRDefault="00000000" w:rsidP="006C4287">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46712B">
              <w:rPr>
                <w:rFonts w:asciiTheme="minorHAnsi" w:hAnsiTheme="minorHAnsi" w:cstheme="minorHAnsi"/>
                <w:iCs/>
                <w:sz w:val="18"/>
                <w:szCs w:val="28"/>
              </w:rPr>
              <w:t>Organism</w:t>
            </w:r>
            <w:r w:rsidR="00A41AED" w:rsidRPr="0046712B">
              <w:rPr>
                <w:rFonts w:asciiTheme="minorHAnsi" w:hAnsiTheme="minorHAnsi" w:cstheme="minorHAnsi"/>
                <w:iCs/>
                <w:sz w:val="18"/>
                <w:szCs w:val="28"/>
              </w:rPr>
              <w:t>s</w:t>
            </w:r>
            <w:r w:rsidRPr="0046712B">
              <w:rPr>
                <w:rFonts w:asciiTheme="minorHAnsi" w:hAnsiTheme="minorHAnsi" w:cstheme="minorHAnsi"/>
                <w:iCs/>
                <w:sz w:val="18"/>
                <w:szCs w:val="28"/>
              </w:rPr>
              <w:t xml:space="preserve"> of interest:</w:t>
            </w:r>
          </w:p>
          <w:p w14:paraId="7D7B3889" w14:textId="77777777" w:rsidR="00630467" w:rsidRPr="0046712B" w:rsidRDefault="00000000" w:rsidP="00C132E5">
            <w:pPr>
              <w:pStyle w:val="ListParagraph"/>
              <w:numPr>
                <w:ilvl w:val="0"/>
                <w:numId w:val="14"/>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46712B">
              <w:rPr>
                <w:rFonts w:asciiTheme="minorHAnsi" w:hAnsiTheme="minorHAnsi" w:cstheme="minorHAnsi"/>
                <w:iCs/>
                <w:sz w:val="18"/>
                <w:szCs w:val="28"/>
                <w:lang w:val="en-AU"/>
              </w:rPr>
              <w:t>Exposure to microbes (bacteria/viruses etc.) responsible for gastrointestinal and respiratory illnesses (compared to no exposure if possible/reported)</w:t>
            </w:r>
          </w:p>
          <w:p w14:paraId="7B34E85C" w14:textId="77777777" w:rsidR="007311EB" w:rsidRPr="0046712B" w:rsidRDefault="00000000" w:rsidP="00C132E5">
            <w:pPr>
              <w:pStyle w:val="ListParagraph"/>
              <w:numPr>
                <w:ilvl w:val="1"/>
                <w:numId w:val="14"/>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46712B">
              <w:rPr>
                <w:rFonts w:asciiTheme="minorHAnsi" w:hAnsiTheme="minorHAnsi" w:cstheme="minorHAnsi"/>
                <w:iCs/>
                <w:sz w:val="18"/>
                <w:szCs w:val="28"/>
                <w:lang w:val="en-AU"/>
              </w:rPr>
              <w:t>The</w:t>
            </w:r>
            <w:r w:rsidR="00ED1BB6">
              <w:rPr>
                <w:rFonts w:asciiTheme="minorHAnsi" w:hAnsiTheme="minorHAnsi" w:cstheme="minorHAnsi"/>
                <w:iCs/>
                <w:sz w:val="18"/>
                <w:szCs w:val="28"/>
                <w:lang w:val="en-AU"/>
              </w:rPr>
              <w:t xml:space="preserve"> </w:t>
            </w:r>
            <w:r w:rsidRPr="0046712B">
              <w:rPr>
                <w:rFonts w:asciiTheme="minorHAnsi" w:hAnsiTheme="minorHAnsi" w:cstheme="minorHAnsi"/>
                <w:iCs/>
                <w:sz w:val="18"/>
                <w:szCs w:val="28"/>
                <w:lang w:val="en-AU"/>
              </w:rPr>
              <w:t xml:space="preserve">focus </w:t>
            </w:r>
            <w:r w:rsidR="00956E37">
              <w:rPr>
                <w:rFonts w:asciiTheme="minorHAnsi" w:hAnsiTheme="minorHAnsi" w:cstheme="minorHAnsi"/>
                <w:iCs/>
                <w:sz w:val="18"/>
                <w:szCs w:val="28"/>
                <w:lang w:val="en-AU"/>
              </w:rPr>
              <w:t>of this review</w:t>
            </w:r>
            <w:r w:rsidR="00956E37" w:rsidRPr="0046712B">
              <w:rPr>
                <w:rFonts w:asciiTheme="minorHAnsi" w:hAnsiTheme="minorHAnsi" w:cstheme="minorHAnsi"/>
                <w:iCs/>
                <w:sz w:val="18"/>
                <w:szCs w:val="28"/>
                <w:lang w:val="en-AU"/>
              </w:rPr>
              <w:t xml:space="preserve"> </w:t>
            </w:r>
            <w:r w:rsidRPr="0046712B">
              <w:rPr>
                <w:rFonts w:asciiTheme="minorHAnsi" w:hAnsiTheme="minorHAnsi" w:cstheme="minorHAnsi"/>
                <w:iCs/>
                <w:sz w:val="18"/>
                <w:szCs w:val="28"/>
                <w:lang w:val="en-AU"/>
              </w:rPr>
              <w:t xml:space="preserve">will be </w:t>
            </w:r>
            <w:r w:rsidR="00333A52">
              <w:rPr>
                <w:rFonts w:asciiTheme="minorHAnsi" w:hAnsiTheme="minorHAnsi" w:cstheme="minorHAnsi"/>
                <w:iCs/>
                <w:sz w:val="18"/>
                <w:szCs w:val="28"/>
                <w:lang w:val="en-AU"/>
              </w:rPr>
              <w:t>risks from</w:t>
            </w:r>
            <w:r w:rsidR="00333A52" w:rsidRPr="0046712B">
              <w:rPr>
                <w:rFonts w:asciiTheme="minorHAnsi" w:hAnsiTheme="minorHAnsi" w:cstheme="minorHAnsi"/>
                <w:iCs/>
                <w:sz w:val="18"/>
                <w:szCs w:val="28"/>
                <w:lang w:val="en-AU"/>
              </w:rPr>
              <w:t xml:space="preserve"> </w:t>
            </w:r>
            <w:r w:rsidRPr="0046712B">
              <w:rPr>
                <w:rFonts w:asciiTheme="minorHAnsi" w:hAnsiTheme="minorHAnsi" w:cstheme="minorHAnsi"/>
                <w:iCs/>
                <w:sz w:val="18"/>
                <w:szCs w:val="28"/>
                <w:lang w:val="en-AU"/>
              </w:rPr>
              <w:t xml:space="preserve">frank human </w:t>
            </w:r>
            <w:r w:rsidR="00A267EC" w:rsidRPr="0046712B">
              <w:rPr>
                <w:rFonts w:asciiTheme="minorHAnsi" w:hAnsiTheme="minorHAnsi" w:cstheme="minorHAnsi"/>
                <w:iCs/>
                <w:sz w:val="18"/>
                <w:szCs w:val="28"/>
                <w:lang w:val="en-AU"/>
              </w:rPr>
              <w:t xml:space="preserve">enteric </w:t>
            </w:r>
            <w:r w:rsidRPr="0046712B">
              <w:rPr>
                <w:rFonts w:asciiTheme="minorHAnsi" w:hAnsiTheme="minorHAnsi" w:cstheme="minorHAnsi"/>
                <w:iCs/>
                <w:sz w:val="18"/>
                <w:szCs w:val="28"/>
                <w:lang w:val="en-AU"/>
              </w:rPr>
              <w:t xml:space="preserve">pathogens including bacteria, </w:t>
            </w:r>
            <w:r w:rsidR="007E046C" w:rsidRPr="0046712B">
              <w:rPr>
                <w:rFonts w:asciiTheme="minorHAnsi" w:hAnsiTheme="minorHAnsi" w:cstheme="minorHAnsi"/>
                <w:iCs/>
                <w:sz w:val="18"/>
                <w:szCs w:val="28"/>
                <w:lang w:val="en-AU"/>
              </w:rPr>
              <w:t>viruses,</w:t>
            </w:r>
            <w:r w:rsidRPr="0046712B">
              <w:rPr>
                <w:rFonts w:asciiTheme="minorHAnsi" w:hAnsiTheme="minorHAnsi" w:cstheme="minorHAnsi"/>
                <w:iCs/>
                <w:sz w:val="18"/>
                <w:szCs w:val="28"/>
                <w:lang w:val="en-AU"/>
              </w:rPr>
              <w:t xml:space="preserve"> and protozoa</w:t>
            </w:r>
            <w:r w:rsidR="005B4FAE" w:rsidRPr="0046712B">
              <w:rPr>
                <w:rFonts w:asciiTheme="minorHAnsi" w:hAnsiTheme="minorHAnsi" w:cstheme="minorHAnsi"/>
                <w:iCs/>
                <w:sz w:val="18"/>
                <w:szCs w:val="28"/>
                <w:lang w:val="en-AU"/>
              </w:rPr>
              <w:t xml:space="preserve"> and indicators from such groups (e.g. </w:t>
            </w:r>
            <w:r w:rsidR="005B4FAE" w:rsidRPr="0046712B">
              <w:rPr>
                <w:rFonts w:asciiTheme="minorHAnsi" w:hAnsiTheme="minorHAnsi" w:cstheme="minorHAnsi"/>
                <w:i/>
                <w:sz w:val="18"/>
                <w:szCs w:val="28"/>
                <w:lang w:val="en-AU"/>
              </w:rPr>
              <w:t>E. coli</w:t>
            </w:r>
            <w:r w:rsidR="005B4FAE" w:rsidRPr="0046712B">
              <w:rPr>
                <w:rFonts w:asciiTheme="minorHAnsi" w:hAnsiTheme="minorHAnsi" w:cstheme="minorHAnsi"/>
                <w:iCs/>
                <w:sz w:val="18"/>
                <w:szCs w:val="28"/>
                <w:lang w:val="en-AU"/>
              </w:rPr>
              <w:t>, somatic coliphage, etc) or derived from the</w:t>
            </w:r>
            <w:r w:rsidR="00D0698B">
              <w:rPr>
                <w:rFonts w:asciiTheme="minorHAnsi" w:hAnsiTheme="minorHAnsi" w:cstheme="minorHAnsi"/>
                <w:iCs/>
                <w:sz w:val="18"/>
                <w:szCs w:val="28"/>
                <w:lang w:val="en-AU"/>
              </w:rPr>
              <w:t>se</w:t>
            </w:r>
            <w:r w:rsidR="005B4FAE" w:rsidRPr="0046712B">
              <w:rPr>
                <w:rFonts w:asciiTheme="minorHAnsi" w:hAnsiTheme="minorHAnsi" w:cstheme="minorHAnsi"/>
                <w:iCs/>
                <w:sz w:val="18"/>
                <w:szCs w:val="28"/>
                <w:lang w:val="en-AU"/>
              </w:rPr>
              <w:t xml:space="preserve"> groups (e.g</w:t>
            </w:r>
            <w:r w:rsidR="00A267EC" w:rsidRPr="0046712B">
              <w:rPr>
                <w:rFonts w:asciiTheme="minorHAnsi" w:hAnsiTheme="minorHAnsi" w:cstheme="minorHAnsi"/>
                <w:iCs/>
                <w:sz w:val="18"/>
                <w:szCs w:val="28"/>
                <w:lang w:val="en-AU"/>
              </w:rPr>
              <w:t>.</w:t>
            </w:r>
            <w:r w:rsidR="005B4FAE" w:rsidRPr="0046712B">
              <w:rPr>
                <w:rFonts w:asciiTheme="minorHAnsi" w:hAnsiTheme="minorHAnsi" w:cstheme="minorHAnsi"/>
                <w:iCs/>
                <w:sz w:val="18"/>
                <w:szCs w:val="28"/>
                <w:lang w:val="en-AU"/>
              </w:rPr>
              <w:t xml:space="preserve"> biochemical or molecular indicators).</w:t>
            </w:r>
          </w:p>
          <w:p w14:paraId="37C316B8" w14:textId="77777777" w:rsidR="00D46B36" w:rsidRDefault="00000000" w:rsidP="00FB169C">
            <w:pPr>
              <w:pStyle w:val="ListParagraph"/>
              <w:numPr>
                <w:ilvl w:val="1"/>
                <w:numId w:val="14"/>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Pr>
                <w:rFonts w:asciiTheme="minorHAnsi" w:hAnsiTheme="minorHAnsi" w:cstheme="minorHAnsi"/>
                <w:iCs/>
                <w:sz w:val="18"/>
                <w:szCs w:val="28"/>
                <w:lang w:val="en-AU"/>
              </w:rPr>
              <w:t>Other organisms that might be relevant for the Australian context will be considered for the guidelines, but may not be included in this particular review depending on the r</w:t>
            </w:r>
            <w:r w:rsidR="0091025A">
              <w:rPr>
                <w:rFonts w:asciiTheme="minorHAnsi" w:hAnsiTheme="minorHAnsi" w:cstheme="minorHAnsi"/>
                <w:iCs/>
                <w:sz w:val="18"/>
                <w:szCs w:val="28"/>
                <w:lang w:val="en-AU"/>
              </w:rPr>
              <w:t>esults of the literature search</w:t>
            </w:r>
            <w:r w:rsidR="00BC2100">
              <w:rPr>
                <w:rFonts w:asciiTheme="minorHAnsi" w:hAnsiTheme="minorHAnsi" w:cstheme="minorHAnsi"/>
                <w:iCs/>
                <w:sz w:val="18"/>
                <w:szCs w:val="28"/>
                <w:lang w:val="en-AU"/>
              </w:rPr>
              <w:t xml:space="preserve"> (</w:t>
            </w:r>
            <w:r w:rsidR="00B702FF">
              <w:rPr>
                <w:rFonts w:asciiTheme="minorHAnsi" w:hAnsiTheme="minorHAnsi" w:cstheme="minorHAnsi"/>
                <w:iCs/>
                <w:sz w:val="18"/>
                <w:szCs w:val="28"/>
                <w:lang w:val="en-AU"/>
              </w:rPr>
              <w:t>i.e</w:t>
            </w:r>
            <w:r w:rsidR="00BC2100">
              <w:rPr>
                <w:rFonts w:asciiTheme="minorHAnsi" w:hAnsiTheme="minorHAnsi" w:cstheme="minorHAnsi"/>
                <w:iCs/>
                <w:sz w:val="18"/>
                <w:szCs w:val="28"/>
                <w:lang w:val="en-AU"/>
              </w:rPr>
              <w:t xml:space="preserve">. </w:t>
            </w:r>
            <w:r w:rsidR="00B702FF">
              <w:rPr>
                <w:rFonts w:asciiTheme="minorHAnsi" w:hAnsiTheme="minorHAnsi" w:cstheme="minorHAnsi"/>
                <w:iCs/>
                <w:sz w:val="18"/>
                <w:szCs w:val="28"/>
                <w:lang w:val="en-AU"/>
              </w:rPr>
              <w:t xml:space="preserve">if </w:t>
            </w:r>
            <w:r w:rsidR="00BC2100">
              <w:rPr>
                <w:rFonts w:asciiTheme="minorHAnsi" w:hAnsiTheme="minorHAnsi" w:cstheme="minorHAnsi"/>
                <w:iCs/>
                <w:sz w:val="18"/>
                <w:szCs w:val="28"/>
                <w:lang w:val="en-AU"/>
              </w:rPr>
              <w:t xml:space="preserve">none or too many </w:t>
            </w:r>
            <w:r w:rsidR="0036770B">
              <w:rPr>
                <w:rFonts w:asciiTheme="minorHAnsi" w:hAnsiTheme="minorHAnsi" w:cstheme="minorHAnsi"/>
                <w:iCs/>
                <w:sz w:val="18"/>
                <w:szCs w:val="28"/>
                <w:lang w:val="en-AU"/>
              </w:rPr>
              <w:t xml:space="preserve">relevant </w:t>
            </w:r>
            <w:r w:rsidR="00BC2100">
              <w:rPr>
                <w:rFonts w:asciiTheme="minorHAnsi" w:hAnsiTheme="minorHAnsi" w:cstheme="minorHAnsi"/>
                <w:iCs/>
                <w:sz w:val="18"/>
                <w:szCs w:val="28"/>
                <w:lang w:val="en-AU"/>
              </w:rPr>
              <w:t xml:space="preserve">studies </w:t>
            </w:r>
            <w:r w:rsidR="00B702FF">
              <w:rPr>
                <w:rFonts w:asciiTheme="minorHAnsi" w:hAnsiTheme="minorHAnsi" w:cstheme="minorHAnsi"/>
                <w:iCs/>
                <w:sz w:val="18"/>
                <w:szCs w:val="28"/>
                <w:lang w:val="en-AU"/>
              </w:rPr>
              <w:t xml:space="preserve">are </w:t>
            </w:r>
            <w:r w:rsidR="00BC2100">
              <w:rPr>
                <w:rFonts w:asciiTheme="minorHAnsi" w:hAnsiTheme="minorHAnsi" w:cstheme="minorHAnsi"/>
                <w:iCs/>
                <w:sz w:val="18"/>
                <w:szCs w:val="28"/>
                <w:lang w:val="en-AU"/>
              </w:rPr>
              <w:t>found)</w:t>
            </w:r>
            <w:r w:rsidR="0091025A">
              <w:rPr>
                <w:rFonts w:asciiTheme="minorHAnsi" w:hAnsiTheme="minorHAnsi" w:cstheme="minorHAnsi"/>
                <w:iCs/>
                <w:sz w:val="18"/>
                <w:szCs w:val="28"/>
                <w:lang w:val="en-AU"/>
              </w:rPr>
              <w:t>.</w:t>
            </w:r>
          </w:p>
          <w:p w14:paraId="524B7014" w14:textId="77777777" w:rsidR="00D46B36" w:rsidRPr="009612E1" w:rsidRDefault="00000000" w:rsidP="00ED73CD">
            <w:pPr>
              <w:pStyle w:val="ListParagraph"/>
              <w:numPr>
                <w:ilvl w:val="1"/>
                <w:numId w:val="14"/>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9612E1">
              <w:rPr>
                <w:rFonts w:asciiTheme="minorHAnsi" w:hAnsiTheme="minorHAnsi" w:cstheme="minorHAnsi"/>
                <w:iCs/>
                <w:sz w:val="18"/>
                <w:szCs w:val="28"/>
                <w:lang w:val="en-AU"/>
              </w:rPr>
              <w:t xml:space="preserve">RWQAC </w:t>
            </w:r>
            <w:r>
              <w:rPr>
                <w:rFonts w:asciiTheme="minorHAnsi" w:hAnsiTheme="minorHAnsi" w:cstheme="minorHAnsi"/>
                <w:iCs/>
                <w:sz w:val="18"/>
                <w:szCs w:val="28"/>
                <w:lang w:val="en-AU"/>
              </w:rPr>
              <w:t xml:space="preserve">has </w:t>
            </w:r>
            <w:r w:rsidRPr="009612E1">
              <w:rPr>
                <w:rFonts w:asciiTheme="minorHAnsi" w:hAnsiTheme="minorHAnsi" w:cstheme="minorHAnsi"/>
                <w:iCs/>
                <w:sz w:val="18"/>
                <w:szCs w:val="28"/>
                <w:lang w:val="en-AU"/>
              </w:rPr>
              <w:t xml:space="preserve">requested that exposure to opportunistic pathogens be included in the literature search and </w:t>
            </w:r>
            <w:r w:rsidR="00BC2100">
              <w:rPr>
                <w:rFonts w:asciiTheme="minorHAnsi" w:hAnsiTheme="minorHAnsi" w:cstheme="minorHAnsi"/>
                <w:iCs/>
                <w:sz w:val="18"/>
                <w:szCs w:val="28"/>
                <w:lang w:val="en-AU"/>
              </w:rPr>
              <w:t>screened against inclusion/exclusion criteria</w:t>
            </w:r>
            <w:r w:rsidR="00ED1BB6">
              <w:rPr>
                <w:rFonts w:asciiTheme="minorHAnsi" w:hAnsiTheme="minorHAnsi" w:cstheme="minorHAnsi"/>
                <w:iCs/>
                <w:sz w:val="18"/>
                <w:szCs w:val="28"/>
                <w:lang w:val="en-AU"/>
              </w:rPr>
              <w:t xml:space="preserve">. </w:t>
            </w:r>
            <w:r w:rsidR="00BC2100">
              <w:rPr>
                <w:rFonts w:asciiTheme="minorHAnsi" w:hAnsiTheme="minorHAnsi" w:cstheme="minorHAnsi"/>
                <w:iCs/>
                <w:sz w:val="18"/>
                <w:szCs w:val="28"/>
                <w:lang w:val="en-AU"/>
              </w:rPr>
              <w:t xml:space="preserve">The included </w:t>
            </w:r>
            <w:r w:rsidRPr="009612E1">
              <w:rPr>
                <w:rFonts w:asciiTheme="minorHAnsi" w:hAnsiTheme="minorHAnsi" w:cstheme="minorHAnsi"/>
                <w:iCs/>
                <w:sz w:val="18"/>
                <w:szCs w:val="28"/>
                <w:lang w:val="en-AU"/>
              </w:rPr>
              <w:t>opportunistic pathoge</w:t>
            </w:r>
            <w:r w:rsidR="00ED1BB6">
              <w:rPr>
                <w:rFonts w:asciiTheme="minorHAnsi" w:hAnsiTheme="minorHAnsi" w:cstheme="minorHAnsi"/>
                <w:iCs/>
                <w:sz w:val="18"/>
                <w:szCs w:val="28"/>
                <w:lang w:val="en-AU"/>
              </w:rPr>
              <w:t>ns literature will be passed on</w:t>
            </w:r>
            <w:r w:rsidRPr="009612E1">
              <w:rPr>
                <w:rFonts w:asciiTheme="minorHAnsi" w:hAnsiTheme="minorHAnsi" w:cstheme="minorHAnsi"/>
                <w:iCs/>
                <w:sz w:val="18"/>
                <w:szCs w:val="28"/>
                <w:lang w:val="en-AU"/>
              </w:rPr>
              <w:t xml:space="preserve">to RWQAC for their </w:t>
            </w:r>
            <w:r w:rsidR="0091025A">
              <w:rPr>
                <w:rFonts w:asciiTheme="minorHAnsi" w:hAnsiTheme="minorHAnsi" w:cstheme="minorHAnsi"/>
                <w:iCs/>
                <w:sz w:val="18"/>
                <w:szCs w:val="28"/>
                <w:lang w:val="en-AU"/>
              </w:rPr>
              <w:t>consideration</w:t>
            </w:r>
            <w:r w:rsidRPr="009612E1">
              <w:rPr>
                <w:rFonts w:asciiTheme="minorHAnsi" w:hAnsiTheme="minorHAnsi" w:cstheme="minorHAnsi"/>
                <w:iCs/>
                <w:sz w:val="18"/>
                <w:szCs w:val="28"/>
                <w:lang w:val="en-AU"/>
              </w:rPr>
              <w:t>.</w:t>
            </w:r>
          </w:p>
          <w:p w14:paraId="331783F0" w14:textId="77777777" w:rsidR="009612E1" w:rsidRPr="009612E1" w:rsidRDefault="00000000" w:rsidP="00D06410">
            <w:pPr>
              <w:pStyle w:val="ListParagraph"/>
              <w:numPr>
                <w:ilvl w:val="1"/>
                <w:numId w:val="14"/>
              </w:numPr>
              <w:spacing w:before="20" w:after="20" w:line="240" w:lineRule="auto"/>
              <w:cnfStyle w:val="000000000000" w:firstRow="0" w:lastRow="0" w:firstColumn="0" w:lastColumn="0" w:oddVBand="0" w:evenVBand="0" w:oddHBand="0" w:evenHBand="0" w:firstRowFirstColumn="0" w:firstRowLastColumn="0" w:lastRowFirstColumn="0" w:lastRowLastColumn="0"/>
              <w:rPr>
                <w:lang w:val="en-AU"/>
              </w:rPr>
            </w:pPr>
            <w:r>
              <w:rPr>
                <w:rFonts w:asciiTheme="minorHAnsi" w:hAnsiTheme="minorHAnsi" w:cstheme="minorHAnsi"/>
                <w:iCs/>
                <w:sz w:val="18"/>
                <w:szCs w:val="28"/>
                <w:lang w:val="en-AU"/>
              </w:rPr>
              <w:t>Some h</w:t>
            </w:r>
            <w:r w:rsidR="00FB169C" w:rsidRPr="0046712B">
              <w:rPr>
                <w:rFonts w:asciiTheme="minorHAnsi" w:hAnsiTheme="minorHAnsi" w:cstheme="minorHAnsi"/>
                <w:iCs/>
                <w:sz w:val="18"/>
                <w:szCs w:val="28"/>
                <w:lang w:val="en-AU"/>
              </w:rPr>
              <w:t>elminth infections may be endemic</w:t>
            </w:r>
            <w:r w:rsidR="00D46B36">
              <w:rPr>
                <w:rFonts w:asciiTheme="minorHAnsi" w:hAnsiTheme="minorHAnsi" w:cstheme="minorHAnsi"/>
                <w:iCs/>
                <w:sz w:val="18"/>
                <w:szCs w:val="28"/>
                <w:lang w:val="en-AU"/>
              </w:rPr>
              <w:t xml:space="preserve"> in areas of northern Australia</w:t>
            </w:r>
            <w:r w:rsidR="00D06410">
              <w:rPr>
                <w:rFonts w:asciiTheme="minorHAnsi" w:hAnsiTheme="minorHAnsi" w:cstheme="minorHAnsi"/>
                <w:iCs/>
                <w:sz w:val="18"/>
                <w:szCs w:val="28"/>
                <w:lang w:val="en-AU"/>
              </w:rPr>
              <w:t xml:space="preserve"> and will be included</w:t>
            </w:r>
            <w:r w:rsidR="00D46B36">
              <w:rPr>
                <w:rFonts w:asciiTheme="minorHAnsi" w:hAnsiTheme="minorHAnsi" w:cstheme="minorHAnsi"/>
                <w:iCs/>
                <w:sz w:val="18"/>
                <w:szCs w:val="28"/>
                <w:lang w:val="en-AU"/>
              </w:rPr>
              <w:t xml:space="preserve"> in the </w:t>
            </w:r>
            <w:r>
              <w:rPr>
                <w:rFonts w:asciiTheme="minorHAnsi" w:hAnsiTheme="minorHAnsi" w:cstheme="minorHAnsi"/>
                <w:iCs/>
                <w:sz w:val="18"/>
                <w:szCs w:val="28"/>
                <w:lang w:val="en-AU"/>
              </w:rPr>
              <w:t xml:space="preserve">guidelines </w:t>
            </w:r>
            <w:r w:rsidR="00D06410">
              <w:rPr>
                <w:rFonts w:asciiTheme="minorHAnsi" w:hAnsiTheme="minorHAnsi" w:cstheme="minorHAnsi"/>
                <w:iCs/>
                <w:sz w:val="18"/>
                <w:szCs w:val="28"/>
                <w:lang w:val="en-AU"/>
              </w:rPr>
              <w:t>if</w:t>
            </w:r>
            <w:r w:rsidR="00D46B36">
              <w:rPr>
                <w:rFonts w:asciiTheme="minorHAnsi" w:hAnsiTheme="minorHAnsi" w:cstheme="minorHAnsi"/>
                <w:iCs/>
                <w:sz w:val="18"/>
                <w:szCs w:val="28"/>
                <w:lang w:val="en-AU"/>
              </w:rPr>
              <w:t xml:space="preserve"> </w:t>
            </w:r>
            <w:r w:rsidR="00680FE8">
              <w:rPr>
                <w:rFonts w:asciiTheme="minorHAnsi" w:hAnsiTheme="minorHAnsi" w:cstheme="minorHAnsi"/>
                <w:iCs/>
                <w:sz w:val="18"/>
                <w:szCs w:val="28"/>
                <w:lang w:val="en-AU"/>
              </w:rPr>
              <w:t xml:space="preserve">the literature search retrieves </w:t>
            </w:r>
            <w:r w:rsidR="00D46B36">
              <w:rPr>
                <w:rFonts w:asciiTheme="minorHAnsi" w:hAnsiTheme="minorHAnsi" w:cstheme="minorHAnsi"/>
                <w:iCs/>
                <w:sz w:val="18"/>
                <w:szCs w:val="28"/>
                <w:lang w:val="en-AU"/>
              </w:rPr>
              <w:t xml:space="preserve">studies that demonstrate </w:t>
            </w:r>
            <w:r w:rsidR="00D06410">
              <w:rPr>
                <w:rFonts w:asciiTheme="minorHAnsi" w:hAnsiTheme="minorHAnsi" w:cstheme="minorHAnsi"/>
                <w:iCs/>
                <w:sz w:val="18"/>
                <w:szCs w:val="28"/>
                <w:lang w:val="en-AU"/>
              </w:rPr>
              <w:t>infection</w:t>
            </w:r>
            <w:r w:rsidR="00680FE8">
              <w:rPr>
                <w:rFonts w:asciiTheme="minorHAnsi" w:hAnsiTheme="minorHAnsi" w:cstheme="minorHAnsi"/>
                <w:iCs/>
                <w:sz w:val="18"/>
                <w:szCs w:val="28"/>
                <w:lang w:val="en-AU"/>
              </w:rPr>
              <w:t xml:space="preserve"> through</w:t>
            </w:r>
            <w:r w:rsidR="00D46B36">
              <w:rPr>
                <w:rFonts w:asciiTheme="minorHAnsi" w:hAnsiTheme="minorHAnsi" w:cstheme="minorHAnsi"/>
                <w:iCs/>
                <w:sz w:val="18"/>
                <w:szCs w:val="28"/>
                <w:lang w:val="en-AU"/>
              </w:rPr>
              <w:t xml:space="preserve"> </w:t>
            </w:r>
            <w:r w:rsidR="00BC2100">
              <w:rPr>
                <w:rFonts w:asciiTheme="minorHAnsi" w:hAnsiTheme="minorHAnsi" w:cstheme="minorHAnsi"/>
                <w:iCs/>
                <w:sz w:val="18"/>
                <w:szCs w:val="28"/>
                <w:lang w:val="en-AU"/>
              </w:rPr>
              <w:t xml:space="preserve">Australian </w:t>
            </w:r>
            <w:r w:rsidR="00D46B36">
              <w:rPr>
                <w:rFonts w:asciiTheme="minorHAnsi" w:hAnsiTheme="minorHAnsi" w:cstheme="minorHAnsi"/>
                <w:iCs/>
                <w:sz w:val="18"/>
                <w:szCs w:val="28"/>
                <w:lang w:val="en-AU"/>
              </w:rPr>
              <w:t xml:space="preserve">recreational water </w:t>
            </w:r>
            <w:r w:rsidR="00680FE8">
              <w:rPr>
                <w:rFonts w:asciiTheme="minorHAnsi" w:hAnsiTheme="minorHAnsi" w:cstheme="minorHAnsi"/>
                <w:iCs/>
                <w:sz w:val="18"/>
                <w:szCs w:val="28"/>
                <w:lang w:val="en-AU"/>
              </w:rPr>
              <w:t>exposure</w:t>
            </w:r>
            <w:r w:rsidR="00D06410">
              <w:rPr>
                <w:rFonts w:asciiTheme="minorHAnsi" w:hAnsiTheme="minorHAnsi" w:cstheme="minorHAnsi"/>
                <w:iCs/>
                <w:sz w:val="18"/>
                <w:szCs w:val="28"/>
                <w:lang w:val="en-AU"/>
              </w:rPr>
              <w:t>. Studies that demonstrate</w:t>
            </w:r>
            <w:r w:rsidR="00680FE8">
              <w:rPr>
                <w:rFonts w:asciiTheme="minorHAnsi" w:hAnsiTheme="minorHAnsi" w:cstheme="minorHAnsi"/>
                <w:iCs/>
                <w:sz w:val="18"/>
                <w:szCs w:val="28"/>
                <w:lang w:val="en-AU"/>
              </w:rPr>
              <w:t xml:space="preserve"> transmission routes that are out of scope of the guidelines (e.g. soil transmission)</w:t>
            </w:r>
            <w:r w:rsidR="00D06410">
              <w:rPr>
                <w:rFonts w:asciiTheme="minorHAnsi" w:hAnsiTheme="minorHAnsi" w:cstheme="minorHAnsi"/>
                <w:iCs/>
                <w:sz w:val="18"/>
                <w:szCs w:val="28"/>
                <w:lang w:val="en-AU"/>
              </w:rPr>
              <w:t xml:space="preserve"> will not be included</w:t>
            </w:r>
            <w:r w:rsidR="00D46B36">
              <w:rPr>
                <w:rFonts w:asciiTheme="minorHAnsi" w:hAnsiTheme="minorHAnsi" w:cstheme="minorHAnsi"/>
                <w:iCs/>
                <w:sz w:val="18"/>
                <w:szCs w:val="28"/>
                <w:lang w:val="en-AU"/>
              </w:rPr>
              <w:t>.</w:t>
            </w:r>
            <w:r w:rsidR="00680FE8">
              <w:rPr>
                <w:rFonts w:asciiTheme="minorHAnsi" w:hAnsiTheme="minorHAnsi" w:cstheme="minorHAnsi"/>
                <w:iCs/>
                <w:sz w:val="18"/>
                <w:szCs w:val="28"/>
                <w:lang w:val="en-AU"/>
              </w:rPr>
              <w:t xml:space="preserve"> RWQAC has requested that</w:t>
            </w:r>
            <w:r>
              <w:rPr>
                <w:rFonts w:asciiTheme="minorHAnsi" w:hAnsiTheme="minorHAnsi" w:cstheme="minorHAnsi"/>
                <w:iCs/>
                <w:sz w:val="18"/>
                <w:szCs w:val="28"/>
                <w:lang w:val="en-AU"/>
              </w:rPr>
              <w:t xml:space="preserve"> relevant</w:t>
            </w:r>
            <w:r w:rsidR="00680FE8">
              <w:rPr>
                <w:rFonts w:asciiTheme="minorHAnsi" w:hAnsiTheme="minorHAnsi" w:cstheme="minorHAnsi"/>
                <w:iCs/>
                <w:sz w:val="18"/>
                <w:szCs w:val="28"/>
                <w:lang w:val="en-AU"/>
              </w:rPr>
              <w:t xml:space="preserve"> literature </w:t>
            </w:r>
            <w:r w:rsidR="00BC2100">
              <w:rPr>
                <w:rFonts w:asciiTheme="minorHAnsi" w:hAnsiTheme="minorHAnsi" w:cstheme="minorHAnsi"/>
                <w:iCs/>
                <w:sz w:val="18"/>
                <w:szCs w:val="28"/>
                <w:lang w:val="en-AU"/>
              </w:rPr>
              <w:t xml:space="preserve">on helminths </w:t>
            </w:r>
            <w:r w:rsidR="00680FE8">
              <w:rPr>
                <w:rFonts w:asciiTheme="minorHAnsi" w:hAnsiTheme="minorHAnsi" w:cstheme="minorHAnsi"/>
                <w:iCs/>
                <w:sz w:val="18"/>
                <w:szCs w:val="28"/>
                <w:lang w:val="en-AU"/>
              </w:rPr>
              <w:t xml:space="preserve">retrieved from the </w:t>
            </w:r>
            <w:r w:rsidR="0036770B">
              <w:rPr>
                <w:rFonts w:asciiTheme="minorHAnsi" w:hAnsiTheme="minorHAnsi" w:cstheme="minorHAnsi"/>
                <w:iCs/>
                <w:sz w:val="18"/>
                <w:szCs w:val="28"/>
                <w:lang w:val="en-AU"/>
              </w:rPr>
              <w:t xml:space="preserve">literature </w:t>
            </w:r>
            <w:r w:rsidR="00D06410">
              <w:rPr>
                <w:rFonts w:asciiTheme="minorHAnsi" w:hAnsiTheme="minorHAnsi" w:cstheme="minorHAnsi"/>
                <w:iCs/>
                <w:sz w:val="18"/>
                <w:szCs w:val="28"/>
                <w:lang w:val="en-AU"/>
              </w:rPr>
              <w:t>search be</w:t>
            </w:r>
            <w:r w:rsidR="00680FE8">
              <w:rPr>
                <w:rFonts w:asciiTheme="minorHAnsi" w:hAnsiTheme="minorHAnsi" w:cstheme="minorHAnsi"/>
                <w:iCs/>
                <w:sz w:val="18"/>
                <w:szCs w:val="28"/>
                <w:lang w:val="en-AU"/>
              </w:rPr>
              <w:t xml:space="preserve"> collated</w:t>
            </w:r>
            <w:r>
              <w:rPr>
                <w:rFonts w:asciiTheme="minorHAnsi" w:hAnsiTheme="minorHAnsi" w:cstheme="minorHAnsi"/>
                <w:iCs/>
                <w:sz w:val="18"/>
                <w:szCs w:val="28"/>
                <w:lang w:val="en-AU"/>
              </w:rPr>
              <w:t xml:space="preserve"> for </w:t>
            </w:r>
            <w:r w:rsidR="0036770B">
              <w:rPr>
                <w:rFonts w:asciiTheme="minorHAnsi" w:hAnsiTheme="minorHAnsi" w:cstheme="minorHAnsi"/>
                <w:iCs/>
                <w:sz w:val="18"/>
                <w:szCs w:val="28"/>
                <w:lang w:val="en-AU"/>
              </w:rPr>
              <w:t xml:space="preserve">further </w:t>
            </w:r>
            <w:r>
              <w:rPr>
                <w:rFonts w:asciiTheme="minorHAnsi" w:hAnsiTheme="minorHAnsi" w:cstheme="minorHAnsi"/>
                <w:iCs/>
                <w:sz w:val="18"/>
                <w:szCs w:val="28"/>
                <w:lang w:val="en-AU"/>
              </w:rPr>
              <w:t>consideration.</w:t>
            </w:r>
          </w:p>
          <w:p w14:paraId="282D4B68" w14:textId="77777777" w:rsidR="006C4287" w:rsidRPr="0046712B" w:rsidRDefault="00000000" w:rsidP="00C132E5">
            <w:pPr>
              <w:pStyle w:val="ListParagraph"/>
              <w:numPr>
                <w:ilvl w:val="0"/>
                <w:numId w:val="10"/>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46712B">
              <w:rPr>
                <w:rFonts w:asciiTheme="minorHAnsi" w:hAnsiTheme="minorHAnsi" w:cstheme="minorHAnsi"/>
                <w:iCs/>
                <w:sz w:val="18"/>
                <w:szCs w:val="28"/>
                <w:lang w:val="en-AU"/>
              </w:rPr>
              <w:lastRenderedPageBreak/>
              <w:t>Exposure setting</w:t>
            </w:r>
            <w:r w:rsidR="00CA79BB">
              <w:rPr>
                <w:rFonts w:asciiTheme="minorHAnsi" w:hAnsiTheme="minorHAnsi" w:cstheme="minorHAnsi"/>
                <w:iCs/>
                <w:sz w:val="18"/>
                <w:szCs w:val="28"/>
                <w:lang w:val="en-AU"/>
              </w:rPr>
              <w:t>s</w:t>
            </w:r>
            <w:r w:rsidRPr="0046712B">
              <w:rPr>
                <w:rFonts w:asciiTheme="minorHAnsi" w:hAnsiTheme="minorHAnsi" w:cstheme="minorHAnsi"/>
                <w:iCs/>
                <w:sz w:val="18"/>
                <w:szCs w:val="28"/>
                <w:lang w:val="en-AU"/>
              </w:rPr>
              <w:t xml:space="preserve"> (type of recreational water body, recreational activity)</w:t>
            </w:r>
            <w:r w:rsidR="00B702FF">
              <w:rPr>
                <w:rFonts w:asciiTheme="minorHAnsi" w:hAnsiTheme="minorHAnsi" w:cstheme="minorHAnsi"/>
                <w:iCs/>
                <w:sz w:val="18"/>
                <w:szCs w:val="28"/>
                <w:lang w:val="en-AU"/>
              </w:rPr>
              <w:t xml:space="preserve"> as per</w:t>
            </w:r>
            <w:r w:rsidR="00382851">
              <w:rPr>
                <w:rFonts w:asciiTheme="minorHAnsi" w:hAnsiTheme="minorHAnsi" w:cstheme="minorHAnsi"/>
                <w:iCs/>
                <w:sz w:val="18"/>
                <w:szCs w:val="28"/>
                <w:lang w:val="en-AU"/>
              </w:rPr>
              <w:t xml:space="preserve"> the definition provided in </w:t>
            </w:r>
            <w:r w:rsidR="00382851" w:rsidRPr="0091025A">
              <w:rPr>
                <w:rFonts w:asciiTheme="minorHAnsi" w:hAnsiTheme="minorHAnsi" w:cstheme="minorHAnsi"/>
                <w:b/>
                <w:iCs/>
                <w:sz w:val="18"/>
                <w:szCs w:val="28"/>
                <w:lang w:val="en-AU"/>
              </w:rPr>
              <w:t>Appendix 2</w:t>
            </w:r>
            <w:r w:rsidR="00B702FF">
              <w:rPr>
                <w:rFonts w:asciiTheme="minorHAnsi" w:hAnsiTheme="minorHAnsi" w:cstheme="minorHAnsi"/>
                <w:b/>
                <w:iCs/>
                <w:sz w:val="18"/>
                <w:szCs w:val="28"/>
                <w:lang w:val="en-AU"/>
              </w:rPr>
              <w:t>:</w:t>
            </w:r>
          </w:p>
          <w:p w14:paraId="6CB2979D" w14:textId="77777777" w:rsidR="0088509F" w:rsidRPr="0046712B" w:rsidRDefault="00000000" w:rsidP="00C132E5">
            <w:pPr>
              <w:pStyle w:val="ListParagraph"/>
              <w:numPr>
                <w:ilvl w:val="1"/>
                <w:numId w:val="10"/>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46712B">
              <w:rPr>
                <w:rFonts w:asciiTheme="minorHAnsi" w:hAnsiTheme="minorHAnsi" w:cstheme="minorHAnsi"/>
                <w:iCs/>
                <w:sz w:val="18"/>
                <w:szCs w:val="28"/>
                <w:lang w:val="en-AU"/>
              </w:rPr>
              <w:t xml:space="preserve">Recreational water bodies to be included </w:t>
            </w:r>
            <w:r w:rsidR="00E56B02">
              <w:rPr>
                <w:rFonts w:asciiTheme="minorHAnsi" w:hAnsiTheme="minorHAnsi" w:cstheme="minorHAnsi"/>
                <w:iCs/>
                <w:sz w:val="18"/>
                <w:szCs w:val="28"/>
                <w:lang w:val="en-AU"/>
              </w:rPr>
              <w:t>are</w:t>
            </w:r>
            <w:r w:rsidRPr="0046712B">
              <w:rPr>
                <w:rFonts w:asciiTheme="minorHAnsi" w:hAnsiTheme="minorHAnsi" w:cstheme="minorHAnsi"/>
                <w:iCs/>
                <w:sz w:val="18"/>
                <w:szCs w:val="28"/>
                <w:lang w:val="en-AU"/>
              </w:rPr>
              <w:t>:</w:t>
            </w:r>
          </w:p>
          <w:p w14:paraId="1A6F6324" w14:textId="77777777" w:rsidR="0088509F" w:rsidRPr="0046712B" w:rsidRDefault="00000000" w:rsidP="00C132E5">
            <w:pPr>
              <w:pStyle w:val="ListParagraph"/>
              <w:numPr>
                <w:ilvl w:val="2"/>
                <w:numId w:val="10"/>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46712B">
              <w:rPr>
                <w:rFonts w:asciiTheme="minorHAnsi" w:hAnsiTheme="minorHAnsi" w:cstheme="minorHAnsi"/>
                <w:iCs/>
                <w:sz w:val="18"/>
                <w:szCs w:val="28"/>
                <w:lang w:val="en-AU"/>
              </w:rPr>
              <w:t>Marine:</w:t>
            </w:r>
          </w:p>
          <w:p w14:paraId="3E3B0E5B" w14:textId="77777777" w:rsidR="007E046C" w:rsidRPr="0046712B" w:rsidRDefault="00000000" w:rsidP="00C132E5">
            <w:pPr>
              <w:pStyle w:val="ListParagraph"/>
              <w:numPr>
                <w:ilvl w:val="3"/>
                <w:numId w:val="10"/>
              </w:numPr>
              <w:spacing w:before="20" w:after="20" w:line="240" w:lineRule="auto"/>
              <w:ind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46712B">
              <w:rPr>
                <w:rFonts w:asciiTheme="minorHAnsi" w:hAnsiTheme="minorHAnsi" w:cstheme="minorHAnsi"/>
                <w:iCs/>
                <w:sz w:val="18"/>
                <w:szCs w:val="28"/>
                <w:lang w:val="en-AU"/>
              </w:rPr>
              <w:t xml:space="preserve">beaches from the </w:t>
            </w:r>
            <w:r w:rsidR="00E56B02">
              <w:rPr>
                <w:rFonts w:asciiTheme="minorHAnsi" w:hAnsiTheme="minorHAnsi" w:cstheme="minorHAnsi"/>
                <w:iCs/>
                <w:sz w:val="18"/>
                <w:szCs w:val="28"/>
                <w:lang w:val="en-AU"/>
              </w:rPr>
              <w:t xml:space="preserve">high tide </w:t>
            </w:r>
            <w:r w:rsidRPr="0046712B">
              <w:rPr>
                <w:rFonts w:asciiTheme="minorHAnsi" w:hAnsiTheme="minorHAnsi" w:cstheme="minorHAnsi"/>
                <w:iCs/>
                <w:sz w:val="18"/>
                <w:szCs w:val="28"/>
                <w:lang w:val="en-AU"/>
              </w:rPr>
              <w:t>waterline down</w:t>
            </w:r>
          </w:p>
          <w:p w14:paraId="7AA28E53" w14:textId="77777777" w:rsidR="0088509F" w:rsidRPr="0046712B" w:rsidRDefault="00000000" w:rsidP="00C132E5">
            <w:pPr>
              <w:pStyle w:val="ListParagraph"/>
              <w:numPr>
                <w:ilvl w:val="3"/>
                <w:numId w:val="10"/>
              </w:numPr>
              <w:spacing w:before="20" w:after="20" w:line="240" w:lineRule="auto"/>
              <w:ind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46712B">
              <w:rPr>
                <w:rFonts w:asciiTheme="minorHAnsi" w:hAnsiTheme="minorHAnsi" w:cstheme="minorHAnsi"/>
                <w:iCs/>
                <w:sz w:val="18"/>
                <w:szCs w:val="28"/>
                <w:lang w:val="en-AU"/>
              </w:rPr>
              <w:t>coastal waters in close proximity to land and thus influenced by land-based sources</w:t>
            </w:r>
          </w:p>
          <w:p w14:paraId="493AFB1D" w14:textId="77777777" w:rsidR="0088509F" w:rsidRPr="0046712B" w:rsidRDefault="00000000" w:rsidP="00C132E5">
            <w:pPr>
              <w:pStyle w:val="ListParagraph"/>
              <w:numPr>
                <w:ilvl w:val="3"/>
                <w:numId w:val="10"/>
              </w:numPr>
              <w:spacing w:before="20" w:after="20" w:line="240" w:lineRule="auto"/>
              <w:ind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46712B">
              <w:rPr>
                <w:rFonts w:asciiTheme="minorHAnsi" w:hAnsiTheme="minorHAnsi" w:cstheme="minorHAnsi"/>
                <w:iCs/>
                <w:sz w:val="18"/>
                <w:szCs w:val="28"/>
                <w:lang w:val="en-AU"/>
              </w:rPr>
              <w:t>estuaries</w:t>
            </w:r>
            <w:r w:rsidR="00E56B02">
              <w:rPr>
                <w:rFonts w:asciiTheme="minorHAnsi" w:hAnsiTheme="minorHAnsi" w:cstheme="minorHAnsi"/>
                <w:iCs/>
                <w:sz w:val="18"/>
                <w:szCs w:val="28"/>
                <w:lang w:val="en-AU"/>
              </w:rPr>
              <w:t>, including tidally influenced estuarine beaches</w:t>
            </w:r>
          </w:p>
          <w:p w14:paraId="76C07634" w14:textId="77777777" w:rsidR="0088509F" w:rsidRPr="0046712B" w:rsidRDefault="00000000" w:rsidP="00C132E5">
            <w:pPr>
              <w:pStyle w:val="ListParagraph"/>
              <w:numPr>
                <w:ilvl w:val="2"/>
                <w:numId w:val="10"/>
              </w:numPr>
              <w:spacing w:before="20" w:after="20" w:line="240" w:lineRule="auto"/>
              <w:ind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46712B">
              <w:rPr>
                <w:rFonts w:asciiTheme="minorHAnsi" w:hAnsiTheme="minorHAnsi" w:cstheme="minorHAnsi"/>
                <w:iCs/>
                <w:sz w:val="18"/>
                <w:szCs w:val="28"/>
                <w:lang w:val="en-AU"/>
              </w:rPr>
              <w:t>Freshwater</w:t>
            </w:r>
          </w:p>
          <w:p w14:paraId="50838D98" w14:textId="77777777" w:rsidR="0088509F" w:rsidRPr="0046712B" w:rsidRDefault="00000000" w:rsidP="00C132E5">
            <w:pPr>
              <w:pStyle w:val="ListParagraph"/>
              <w:numPr>
                <w:ilvl w:val="3"/>
                <w:numId w:val="10"/>
              </w:numPr>
              <w:spacing w:before="20" w:after="20" w:line="240" w:lineRule="auto"/>
              <w:ind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46712B">
              <w:rPr>
                <w:rFonts w:asciiTheme="minorHAnsi" w:hAnsiTheme="minorHAnsi" w:cstheme="minorHAnsi"/>
                <w:iCs/>
                <w:sz w:val="18"/>
                <w:szCs w:val="28"/>
                <w:lang w:val="en-AU"/>
              </w:rPr>
              <w:t>Flowing waters (streams, creeks, canals, and rivers)</w:t>
            </w:r>
          </w:p>
          <w:p w14:paraId="61DBDEDA" w14:textId="77777777" w:rsidR="0088509F" w:rsidRPr="0046712B" w:rsidRDefault="00000000" w:rsidP="00C132E5">
            <w:pPr>
              <w:pStyle w:val="ListParagraph"/>
              <w:numPr>
                <w:ilvl w:val="3"/>
                <w:numId w:val="10"/>
              </w:numPr>
              <w:spacing w:before="20" w:after="20" w:line="240" w:lineRule="auto"/>
              <w:ind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46712B">
              <w:rPr>
                <w:rFonts w:asciiTheme="minorHAnsi" w:hAnsiTheme="minorHAnsi" w:cstheme="minorHAnsi"/>
                <w:iCs/>
                <w:sz w:val="18"/>
                <w:szCs w:val="28"/>
                <w:lang w:val="en-AU"/>
              </w:rPr>
              <w:t>Wetlands, lakes and reservoirs</w:t>
            </w:r>
          </w:p>
          <w:p w14:paraId="4B013AD8" w14:textId="77777777" w:rsidR="0088509F" w:rsidRPr="0046712B" w:rsidRDefault="00000000" w:rsidP="00C132E5">
            <w:pPr>
              <w:pStyle w:val="ListParagraph"/>
              <w:numPr>
                <w:ilvl w:val="3"/>
                <w:numId w:val="10"/>
              </w:numPr>
              <w:spacing w:before="20" w:after="20" w:line="240" w:lineRule="auto"/>
              <w:ind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46712B">
              <w:rPr>
                <w:rFonts w:asciiTheme="minorHAnsi" w:hAnsiTheme="minorHAnsi" w:cstheme="minorHAnsi"/>
                <w:iCs/>
                <w:sz w:val="18"/>
                <w:szCs w:val="28"/>
                <w:lang w:val="en-AU"/>
              </w:rPr>
              <w:t>Beaches on rivers and lakes from the waterline down</w:t>
            </w:r>
          </w:p>
          <w:p w14:paraId="093B4EA8" w14:textId="77777777" w:rsidR="0088509F" w:rsidRPr="0046712B" w:rsidRDefault="00000000" w:rsidP="00C132E5">
            <w:pPr>
              <w:pStyle w:val="ListParagraph"/>
              <w:numPr>
                <w:ilvl w:val="1"/>
                <w:numId w:val="10"/>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46712B">
              <w:rPr>
                <w:rFonts w:asciiTheme="minorHAnsi" w:hAnsiTheme="minorHAnsi" w:cstheme="minorHAnsi"/>
                <w:iCs/>
                <w:sz w:val="18"/>
                <w:szCs w:val="28"/>
                <w:lang w:val="en-AU"/>
              </w:rPr>
              <w:t>Type of recreational activities to be covered by degree of contact</w:t>
            </w:r>
            <w:r w:rsidR="00ED1BB6">
              <w:rPr>
                <w:rFonts w:asciiTheme="minorHAnsi" w:hAnsiTheme="minorHAnsi" w:cstheme="minorHAnsi"/>
                <w:iCs/>
                <w:sz w:val="18"/>
                <w:szCs w:val="28"/>
                <w:lang w:val="en-AU"/>
              </w:rPr>
              <w:t xml:space="preserve"> as</w:t>
            </w:r>
            <w:r w:rsidR="001F7248">
              <w:rPr>
                <w:rFonts w:asciiTheme="minorHAnsi" w:hAnsiTheme="minorHAnsi" w:cstheme="minorHAnsi"/>
                <w:iCs/>
                <w:sz w:val="18"/>
                <w:szCs w:val="28"/>
                <w:lang w:val="en-AU"/>
              </w:rPr>
              <w:t xml:space="preserve"> defined</w:t>
            </w:r>
            <w:r w:rsidR="008E1BAA" w:rsidRPr="0046712B">
              <w:rPr>
                <w:rFonts w:asciiTheme="minorHAnsi" w:hAnsiTheme="minorHAnsi" w:cstheme="minorHAnsi"/>
                <w:iCs/>
                <w:sz w:val="18"/>
                <w:szCs w:val="28"/>
                <w:lang w:val="en-AU"/>
              </w:rPr>
              <w:t xml:space="preserve"> in the existing guidelines</w:t>
            </w:r>
            <w:r w:rsidR="00F50AD3" w:rsidRPr="0046712B">
              <w:rPr>
                <w:rFonts w:asciiTheme="minorHAnsi" w:hAnsiTheme="minorHAnsi" w:cstheme="minorHAnsi"/>
                <w:iCs/>
                <w:sz w:val="18"/>
                <w:szCs w:val="28"/>
                <w:lang w:val="en-AU"/>
              </w:rPr>
              <w:t xml:space="preserve"> (</w:t>
            </w:r>
            <w:r w:rsidR="00F50AD3" w:rsidRPr="0046712B">
              <w:rPr>
                <w:rFonts w:asciiTheme="minorHAnsi" w:hAnsiTheme="minorHAnsi" w:cstheme="minorHAnsi"/>
                <w:iCs/>
                <w:sz w:val="18"/>
                <w:szCs w:val="28"/>
                <w:lang w:val="en-AU"/>
              </w:rPr>
              <w:fldChar w:fldCharType="begin"/>
            </w:r>
            <w:r w:rsidR="00A574EF">
              <w:rPr>
                <w:rFonts w:asciiTheme="minorHAnsi" w:hAnsiTheme="minorHAnsi" w:cstheme="minorHAnsi"/>
                <w:iCs/>
                <w:sz w:val="18"/>
                <w:szCs w:val="28"/>
                <w:lang w:val="en-AU"/>
              </w:rPr>
              <w:instrText xml:space="preserve"> ADDIN ZOTERO_ITEM CSL_CITATION {"citationID":"lrsfGkRg","properties":{"formattedCitation":"(NHMRC, 2008; NHMRC, 2020)","plainCitation":"(NHMRC, 2008; NHMRC, 2020)","dontUpdate":true,"noteIndex":0},"citationItems":[{"id":1603,"uris":["http://zotero.org/users/148142/items/JQ2FU6EI"],"uri":["http://zotero.org/users/148142/items/JQ2FU6EI"],"itemData":{"id":1603,"type":"book","abstract":"Guidelines to protect human health from threats posed by the recreational use of coastal, estuarine and fresh waters, such as natural and artificial hazards.","event-place":"Canberra, A.C.T.","ISBN":"1-86496-272-0","language":"English","publisher":"National Health and Medical Research Council","publisher-place":"Canberra, A.C.T.","source":"Open WorldCat","title":"Guidelines for managing risks in recreational water. National Health and Medical Research Council (Australia)","URL":"http://www.nhmrc.gov.au/publications/synopses/_files/eh38.pdf","author":[{"literal":"NHMRC"}],"accessed":{"date-parts":[["2012",10,18]]},"issued":{"date-parts":[["2008"]]}}},{"id":11704,"uris":["http://zotero.org/users/148142/items/WQY87AMB"],"uri":["http://zotero.org/users/148142/items/WQY87AMB"],"itemData":{"id":11704,"type":"book","abstract":"Guidelines to protect human health from threats posed by the recreational use of coastal, estuarine and fresh waters, such as natural and artificial hazards.","event-place":"Canberra, A.C.T.","language":"English","publisher":"National Health and Medical Research Council","publisher-place":"Canberra, A.C.T.","title":"NHMRC Draft for Expert Review by enHealth Water Quality Expert Reference Panel.  National Health and Medical Research Council (Australia)","author":[{"literal":"NHMRC"}],"issued":{"date-parts":[["2020"]]}}}],"schema":"https://github.com/citation-style-language/schema/raw/master/csl-citation.json"} </w:instrText>
            </w:r>
            <w:r w:rsidR="00F50AD3" w:rsidRPr="0046712B">
              <w:rPr>
                <w:rFonts w:asciiTheme="minorHAnsi" w:hAnsiTheme="minorHAnsi" w:cstheme="minorHAnsi"/>
                <w:iCs/>
                <w:sz w:val="18"/>
                <w:szCs w:val="28"/>
                <w:lang w:val="en-AU"/>
              </w:rPr>
              <w:fldChar w:fldCharType="separate"/>
            </w:r>
            <w:r w:rsidR="00CD0CBD" w:rsidRPr="00CD0CBD">
              <w:rPr>
                <w:rFonts w:ascii="Calibri" w:hAnsi="Calibri" w:cs="Calibri"/>
                <w:sz w:val="18"/>
              </w:rPr>
              <w:t>(NHMRC, 2008)</w:t>
            </w:r>
            <w:r w:rsidR="00F50AD3" w:rsidRPr="0046712B">
              <w:rPr>
                <w:rFonts w:asciiTheme="minorHAnsi" w:hAnsiTheme="minorHAnsi" w:cstheme="minorHAnsi"/>
                <w:iCs/>
                <w:sz w:val="18"/>
                <w:szCs w:val="28"/>
                <w:lang w:val="en-AU"/>
              </w:rPr>
              <w:fldChar w:fldCharType="end"/>
            </w:r>
            <w:r w:rsidR="00F50AD3" w:rsidRPr="0046712B">
              <w:rPr>
                <w:rFonts w:asciiTheme="minorHAnsi" w:hAnsiTheme="minorHAnsi" w:cstheme="minorHAnsi"/>
                <w:iCs/>
                <w:sz w:val="18"/>
                <w:szCs w:val="28"/>
                <w:lang w:val="en-AU"/>
              </w:rPr>
              <w:t>)</w:t>
            </w:r>
            <w:r w:rsidR="008E1BAA" w:rsidRPr="0046712B">
              <w:rPr>
                <w:rFonts w:asciiTheme="minorHAnsi" w:hAnsiTheme="minorHAnsi" w:cstheme="minorHAnsi"/>
                <w:iCs/>
                <w:sz w:val="18"/>
                <w:szCs w:val="28"/>
                <w:lang w:val="en-AU"/>
              </w:rPr>
              <w:t xml:space="preserve">.  </w:t>
            </w:r>
          </w:p>
          <w:p w14:paraId="434542DF" w14:textId="77777777" w:rsidR="006C6687" w:rsidRPr="0046712B" w:rsidRDefault="00000000" w:rsidP="00C132E5">
            <w:pPr>
              <w:pStyle w:val="ListParagraph"/>
              <w:numPr>
                <w:ilvl w:val="2"/>
                <w:numId w:val="10"/>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46712B">
              <w:rPr>
                <w:rFonts w:asciiTheme="minorHAnsi" w:hAnsiTheme="minorHAnsi" w:cstheme="minorHAnsi"/>
                <w:i/>
                <w:sz w:val="18"/>
                <w:szCs w:val="28"/>
                <w:lang w:val="en-AU"/>
              </w:rPr>
              <w:t xml:space="preserve">Whole-body contact (primary contact) </w:t>
            </w:r>
            <w:r w:rsidRPr="0046712B">
              <w:rPr>
                <w:rFonts w:asciiTheme="minorHAnsi" w:hAnsiTheme="minorHAnsi" w:cstheme="minorHAnsi"/>
                <w:iCs/>
                <w:sz w:val="18"/>
                <w:szCs w:val="28"/>
                <w:lang w:val="en-AU"/>
              </w:rPr>
              <w:t>— activity in which the whole body or the face and trunk are frequently immersed or the face is frequently wet by spray, and where it is likely that some water will be swallowed or inhaled, or come into contact with ears, nasal passages, mucous membranes or cuts in the skin (e</w:t>
            </w:r>
            <w:r w:rsidR="00D14228" w:rsidRPr="0046712B">
              <w:rPr>
                <w:rFonts w:asciiTheme="minorHAnsi" w:hAnsiTheme="minorHAnsi" w:cstheme="minorHAnsi"/>
                <w:iCs/>
                <w:sz w:val="18"/>
                <w:szCs w:val="28"/>
                <w:lang w:val="en-AU"/>
              </w:rPr>
              <w:t>.</w:t>
            </w:r>
            <w:r w:rsidRPr="0046712B">
              <w:rPr>
                <w:rFonts w:asciiTheme="minorHAnsi" w:hAnsiTheme="minorHAnsi" w:cstheme="minorHAnsi"/>
                <w:iCs/>
                <w:sz w:val="18"/>
                <w:szCs w:val="28"/>
                <w:lang w:val="en-AU"/>
              </w:rPr>
              <w:t>g</w:t>
            </w:r>
            <w:r w:rsidR="00D14228" w:rsidRPr="0046712B">
              <w:rPr>
                <w:rFonts w:asciiTheme="minorHAnsi" w:hAnsiTheme="minorHAnsi" w:cstheme="minorHAnsi"/>
                <w:iCs/>
                <w:sz w:val="18"/>
                <w:szCs w:val="28"/>
                <w:lang w:val="en-AU"/>
              </w:rPr>
              <w:t>.</w:t>
            </w:r>
            <w:r w:rsidRPr="0046712B">
              <w:rPr>
                <w:rFonts w:asciiTheme="minorHAnsi" w:hAnsiTheme="minorHAnsi" w:cstheme="minorHAnsi"/>
                <w:iCs/>
                <w:sz w:val="18"/>
                <w:szCs w:val="28"/>
                <w:lang w:val="en-AU"/>
              </w:rPr>
              <w:t xml:space="preserve"> swimming, bathing, diving, surfing, wave-boarding, body-boarding, wind-surfing, water parks or whitewater canoeing).</w:t>
            </w:r>
          </w:p>
          <w:p w14:paraId="5323358F" w14:textId="77777777" w:rsidR="006C6687" w:rsidRPr="0046712B" w:rsidRDefault="00000000" w:rsidP="00C132E5">
            <w:pPr>
              <w:pStyle w:val="ListParagraph"/>
              <w:numPr>
                <w:ilvl w:val="2"/>
                <w:numId w:val="10"/>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46712B">
              <w:rPr>
                <w:rFonts w:asciiTheme="minorHAnsi" w:hAnsiTheme="minorHAnsi" w:cstheme="minorHAnsi"/>
                <w:i/>
                <w:sz w:val="18"/>
                <w:szCs w:val="28"/>
                <w:lang w:val="en-AU"/>
              </w:rPr>
              <w:t>Incidental contact (secondary contact)</w:t>
            </w:r>
            <w:r w:rsidRPr="0046712B">
              <w:rPr>
                <w:rFonts w:asciiTheme="minorHAnsi" w:hAnsiTheme="minorHAnsi" w:cstheme="minorHAnsi"/>
                <w:iCs/>
                <w:sz w:val="18"/>
                <w:szCs w:val="28"/>
                <w:lang w:val="en-AU"/>
              </w:rPr>
              <w:t xml:space="preserve"> — activity in which only the limbs are regularly wet and in which greater contact (including swallowing water) is unusual (e</w:t>
            </w:r>
            <w:r w:rsidR="00D14228" w:rsidRPr="0046712B">
              <w:rPr>
                <w:rFonts w:asciiTheme="minorHAnsi" w:hAnsiTheme="minorHAnsi" w:cstheme="minorHAnsi"/>
                <w:iCs/>
                <w:sz w:val="18"/>
                <w:szCs w:val="28"/>
                <w:lang w:val="en-AU"/>
              </w:rPr>
              <w:t>.</w:t>
            </w:r>
            <w:r w:rsidRPr="0046712B">
              <w:rPr>
                <w:rFonts w:asciiTheme="minorHAnsi" w:hAnsiTheme="minorHAnsi" w:cstheme="minorHAnsi"/>
                <w:iCs/>
                <w:sz w:val="18"/>
                <w:szCs w:val="28"/>
                <w:lang w:val="en-AU"/>
              </w:rPr>
              <w:t>g</w:t>
            </w:r>
            <w:r w:rsidR="00D14228" w:rsidRPr="0046712B">
              <w:rPr>
                <w:rFonts w:asciiTheme="minorHAnsi" w:hAnsiTheme="minorHAnsi" w:cstheme="minorHAnsi"/>
                <w:iCs/>
                <w:sz w:val="18"/>
                <w:szCs w:val="28"/>
                <w:lang w:val="en-AU"/>
              </w:rPr>
              <w:t>.</w:t>
            </w:r>
            <w:r w:rsidRPr="0046712B">
              <w:rPr>
                <w:rFonts w:asciiTheme="minorHAnsi" w:hAnsiTheme="minorHAnsi" w:cstheme="minorHAnsi"/>
                <w:iCs/>
                <w:sz w:val="18"/>
                <w:szCs w:val="28"/>
                <w:lang w:val="en-AU"/>
              </w:rPr>
              <w:t xml:space="preserve"> boating, wading, sailing, kayaking and fishing), and including occasional and inadvertent immersion through slipping or being swept into the water by a wave.</w:t>
            </w:r>
          </w:p>
          <w:p w14:paraId="08CA92E8" w14:textId="77777777" w:rsidR="006C6687" w:rsidRPr="0046712B" w:rsidRDefault="00000000" w:rsidP="00C132E5">
            <w:pPr>
              <w:pStyle w:val="ListParagraph"/>
              <w:numPr>
                <w:ilvl w:val="2"/>
                <w:numId w:val="10"/>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46712B">
              <w:rPr>
                <w:rFonts w:asciiTheme="minorHAnsi" w:hAnsiTheme="minorHAnsi" w:cstheme="minorHAnsi"/>
                <w:i/>
                <w:sz w:val="18"/>
                <w:szCs w:val="28"/>
                <w:lang w:val="en-AU"/>
              </w:rPr>
              <w:t xml:space="preserve">No contact (aesthetic uses) </w:t>
            </w:r>
            <w:r w:rsidRPr="0046712B">
              <w:rPr>
                <w:rFonts w:asciiTheme="minorHAnsi" w:hAnsiTheme="minorHAnsi" w:cstheme="minorHAnsi"/>
                <w:iCs/>
                <w:sz w:val="18"/>
                <w:szCs w:val="28"/>
                <w:lang w:val="en-AU"/>
              </w:rPr>
              <w:t>— activity in which there is normally no contact with water (e</w:t>
            </w:r>
            <w:r w:rsidR="00D14228" w:rsidRPr="0046712B">
              <w:rPr>
                <w:rFonts w:asciiTheme="minorHAnsi" w:hAnsiTheme="minorHAnsi" w:cstheme="minorHAnsi"/>
                <w:iCs/>
                <w:sz w:val="18"/>
                <w:szCs w:val="28"/>
                <w:lang w:val="en-AU"/>
              </w:rPr>
              <w:t>.</w:t>
            </w:r>
            <w:r w:rsidRPr="0046712B">
              <w:rPr>
                <w:rFonts w:asciiTheme="minorHAnsi" w:hAnsiTheme="minorHAnsi" w:cstheme="minorHAnsi"/>
                <w:iCs/>
                <w:sz w:val="18"/>
                <w:szCs w:val="28"/>
                <w:lang w:val="en-AU"/>
              </w:rPr>
              <w:t>g</w:t>
            </w:r>
            <w:r w:rsidR="00D14228" w:rsidRPr="0046712B">
              <w:rPr>
                <w:rFonts w:asciiTheme="minorHAnsi" w:hAnsiTheme="minorHAnsi" w:cstheme="minorHAnsi"/>
                <w:iCs/>
                <w:sz w:val="18"/>
                <w:szCs w:val="28"/>
                <w:lang w:val="en-AU"/>
              </w:rPr>
              <w:t>.</w:t>
            </w:r>
            <w:r w:rsidRPr="0046712B">
              <w:rPr>
                <w:rFonts w:asciiTheme="minorHAnsi" w:hAnsiTheme="minorHAnsi" w:cstheme="minorHAnsi"/>
                <w:iCs/>
                <w:sz w:val="18"/>
                <w:szCs w:val="28"/>
                <w:lang w:val="en-AU"/>
              </w:rPr>
              <w:t xml:space="preserve"> angling from shore), or where water is incidental to the activity (such as walking on a beach).</w:t>
            </w:r>
          </w:p>
          <w:p w14:paraId="5E728D98" w14:textId="77777777" w:rsidR="00F50AD3" w:rsidRPr="0046712B" w:rsidRDefault="00000000" w:rsidP="00C132E5">
            <w:pPr>
              <w:pStyle w:val="ListParagraph"/>
              <w:numPr>
                <w:ilvl w:val="1"/>
                <w:numId w:val="10"/>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46712B">
              <w:rPr>
                <w:rFonts w:asciiTheme="minorHAnsi" w:hAnsiTheme="minorHAnsi" w:cstheme="minorHAnsi"/>
                <w:iCs/>
                <w:sz w:val="18"/>
                <w:szCs w:val="28"/>
                <w:lang w:val="en-AU"/>
              </w:rPr>
              <w:t xml:space="preserve">Most types of water-based recreational activities should fit under the above categories.  </w:t>
            </w:r>
            <w:r w:rsidR="0046533B" w:rsidRPr="0046712B">
              <w:rPr>
                <w:rFonts w:asciiTheme="minorHAnsi" w:hAnsiTheme="minorHAnsi" w:cstheme="minorHAnsi"/>
                <w:iCs/>
                <w:sz w:val="18"/>
                <w:szCs w:val="28"/>
                <w:lang w:val="en-AU"/>
              </w:rPr>
              <w:t>Activities may include:</w:t>
            </w:r>
          </w:p>
          <w:p w14:paraId="6BAEECB6" w14:textId="77777777" w:rsidR="0046533B" w:rsidRPr="0046712B" w:rsidRDefault="00000000" w:rsidP="00C132E5">
            <w:pPr>
              <w:pStyle w:val="ListParagraph"/>
              <w:numPr>
                <w:ilvl w:val="2"/>
                <w:numId w:val="10"/>
              </w:numPr>
              <w:spacing w:before="20" w:after="20" w:line="240" w:lineRule="auto"/>
              <w:ind w:left="215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46712B">
              <w:rPr>
                <w:rFonts w:asciiTheme="minorHAnsi" w:hAnsiTheme="minorHAnsi" w:cstheme="minorHAnsi"/>
                <w:iCs/>
                <w:sz w:val="18"/>
                <w:szCs w:val="28"/>
                <w:lang w:val="en-AU"/>
              </w:rPr>
              <w:t>Swimming</w:t>
            </w:r>
          </w:p>
          <w:p w14:paraId="30BC02EC" w14:textId="77777777" w:rsidR="0046533B" w:rsidRPr="0046712B" w:rsidRDefault="00000000" w:rsidP="00C132E5">
            <w:pPr>
              <w:pStyle w:val="ListParagraph"/>
              <w:numPr>
                <w:ilvl w:val="2"/>
                <w:numId w:val="10"/>
              </w:numPr>
              <w:spacing w:before="20" w:after="20" w:line="240" w:lineRule="auto"/>
              <w:ind w:left="215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46712B">
              <w:rPr>
                <w:rFonts w:asciiTheme="minorHAnsi" w:hAnsiTheme="minorHAnsi" w:cstheme="minorHAnsi"/>
                <w:iCs/>
                <w:sz w:val="18"/>
                <w:szCs w:val="28"/>
                <w:lang w:val="en-AU"/>
              </w:rPr>
              <w:t>Surfing</w:t>
            </w:r>
          </w:p>
          <w:p w14:paraId="37C8D481" w14:textId="77777777" w:rsidR="0046533B" w:rsidRPr="0046712B" w:rsidRDefault="00000000" w:rsidP="00C132E5">
            <w:pPr>
              <w:pStyle w:val="ListParagraph"/>
              <w:numPr>
                <w:ilvl w:val="2"/>
                <w:numId w:val="10"/>
              </w:numPr>
              <w:spacing w:before="20" w:after="20" w:line="240" w:lineRule="auto"/>
              <w:ind w:left="215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46712B">
              <w:rPr>
                <w:rFonts w:asciiTheme="minorHAnsi" w:hAnsiTheme="minorHAnsi" w:cstheme="minorHAnsi"/>
                <w:iCs/>
                <w:sz w:val="18"/>
                <w:szCs w:val="28"/>
                <w:lang w:val="en-AU"/>
              </w:rPr>
              <w:t>Water skiing</w:t>
            </w:r>
          </w:p>
          <w:p w14:paraId="2E8D1841" w14:textId="77777777" w:rsidR="0046533B" w:rsidRPr="0046712B" w:rsidRDefault="00000000" w:rsidP="00C132E5">
            <w:pPr>
              <w:pStyle w:val="ListParagraph"/>
              <w:numPr>
                <w:ilvl w:val="2"/>
                <w:numId w:val="10"/>
              </w:numPr>
              <w:spacing w:before="20" w:after="20" w:line="240" w:lineRule="auto"/>
              <w:ind w:left="215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46712B">
              <w:rPr>
                <w:rFonts w:asciiTheme="minorHAnsi" w:hAnsiTheme="minorHAnsi" w:cstheme="minorHAnsi"/>
                <w:iCs/>
                <w:sz w:val="18"/>
                <w:szCs w:val="28"/>
                <w:lang w:val="en-AU"/>
              </w:rPr>
              <w:t>Jet skiing</w:t>
            </w:r>
          </w:p>
          <w:p w14:paraId="75E842B6" w14:textId="77777777" w:rsidR="0046533B" w:rsidRPr="0046712B" w:rsidRDefault="00000000" w:rsidP="00C132E5">
            <w:pPr>
              <w:pStyle w:val="ListParagraph"/>
              <w:numPr>
                <w:ilvl w:val="2"/>
                <w:numId w:val="10"/>
              </w:numPr>
              <w:spacing w:before="20" w:after="20" w:line="240" w:lineRule="auto"/>
              <w:ind w:left="215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46712B">
              <w:rPr>
                <w:rFonts w:asciiTheme="minorHAnsi" w:hAnsiTheme="minorHAnsi" w:cstheme="minorHAnsi"/>
                <w:iCs/>
                <w:sz w:val="18"/>
                <w:szCs w:val="28"/>
                <w:lang w:val="en-AU"/>
              </w:rPr>
              <w:t xml:space="preserve">Diving, including snorkelling, scuba and activities such as spearfishing </w:t>
            </w:r>
          </w:p>
          <w:p w14:paraId="6A543CCC" w14:textId="77777777" w:rsidR="0046533B" w:rsidRPr="0046712B" w:rsidRDefault="00000000" w:rsidP="00C132E5">
            <w:pPr>
              <w:pStyle w:val="ListParagraph"/>
              <w:numPr>
                <w:ilvl w:val="2"/>
                <w:numId w:val="10"/>
              </w:numPr>
              <w:spacing w:before="20" w:after="20" w:line="240" w:lineRule="auto"/>
              <w:ind w:left="215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46712B">
              <w:rPr>
                <w:rFonts w:asciiTheme="minorHAnsi" w:hAnsiTheme="minorHAnsi" w:cstheme="minorHAnsi"/>
                <w:iCs/>
                <w:sz w:val="18"/>
                <w:szCs w:val="28"/>
                <w:lang w:val="en-AU"/>
              </w:rPr>
              <w:t>Kiteboarding, and kitesurfing</w:t>
            </w:r>
          </w:p>
          <w:p w14:paraId="3CAD418A" w14:textId="77777777" w:rsidR="0046533B" w:rsidRPr="0046712B" w:rsidRDefault="00000000" w:rsidP="00C132E5">
            <w:pPr>
              <w:pStyle w:val="ListParagraph"/>
              <w:numPr>
                <w:ilvl w:val="2"/>
                <w:numId w:val="10"/>
              </w:numPr>
              <w:spacing w:before="20" w:after="20" w:line="240" w:lineRule="auto"/>
              <w:ind w:left="215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46712B">
              <w:rPr>
                <w:rFonts w:asciiTheme="minorHAnsi" w:hAnsiTheme="minorHAnsi" w:cstheme="minorHAnsi"/>
                <w:iCs/>
                <w:sz w:val="18"/>
                <w:szCs w:val="28"/>
                <w:lang w:val="en-AU"/>
              </w:rPr>
              <w:t>Parasailing (from the beach or behind a boat)</w:t>
            </w:r>
          </w:p>
          <w:p w14:paraId="5DB82665" w14:textId="77777777" w:rsidR="0046533B" w:rsidRPr="0046712B" w:rsidRDefault="00000000" w:rsidP="00C132E5">
            <w:pPr>
              <w:pStyle w:val="ListParagraph"/>
              <w:numPr>
                <w:ilvl w:val="2"/>
                <w:numId w:val="10"/>
              </w:numPr>
              <w:spacing w:before="20" w:after="20" w:line="240" w:lineRule="auto"/>
              <w:ind w:left="215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46712B">
              <w:rPr>
                <w:rFonts w:asciiTheme="minorHAnsi" w:hAnsiTheme="minorHAnsi" w:cstheme="minorHAnsi"/>
                <w:iCs/>
                <w:sz w:val="18"/>
                <w:szCs w:val="28"/>
                <w:lang w:val="en-AU"/>
              </w:rPr>
              <w:t>Sail boarding and wind surfing</w:t>
            </w:r>
          </w:p>
          <w:p w14:paraId="7CA5D3AB" w14:textId="77777777" w:rsidR="0046533B" w:rsidRDefault="00000000" w:rsidP="00C132E5">
            <w:pPr>
              <w:pStyle w:val="ListParagraph"/>
              <w:numPr>
                <w:ilvl w:val="2"/>
                <w:numId w:val="10"/>
              </w:numPr>
              <w:spacing w:before="20" w:after="20" w:line="240" w:lineRule="auto"/>
              <w:ind w:left="215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Pr>
                <w:rFonts w:asciiTheme="minorHAnsi" w:hAnsiTheme="minorHAnsi" w:cstheme="minorHAnsi"/>
                <w:iCs/>
                <w:sz w:val="18"/>
                <w:szCs w:val="28"/>
                <w:lang w:val="en-AU"/>
              </w:rPr>
              <w:t>K</w:t>
            </w:r>
            <w:r w:rsidRPr="0046712B">
              <w:rPr>
                <w:rFonts w:asciiTheme="minorHAnsi" w:hAnsiTheme="minorHAnsi" w:cstheme="minorHAnsi"/>
                <w:iCs/>
                <w:sz w:val="18"/>
                <w:szCs w:val="28"/>
                <w:lang w:val="en-AU"/>
              </w:rPr>
              <w:t>ayaking</w:t>
            </w:r>
            <w:r>
              <w:rPr>
                <w:rFonts w:asciiTheme="minorHAnsi" w:hAnsiTheme="minorHAnsi" w:cstheme="minorHAnsi"/>
                <w:iCs/>
                <w:sz w:val="18"/>
                <w:szCs w:val="28"/>
                <w:lang w:val="en-AU"/>
              </w:rPr>
              <w:t xml:space="preserve"> and canoeing, including sea kayaking</w:t>
            </w:r>
          </w:p>
          <w:p w14:paraId="00B6454E" w14:textId="77777777" w:rsidR="00B32D61" w:rsidRPr="0046712B" w:rsidRDefault="00000000" w:rsidP="00C132E5">
            <w:pPr>
              <w:pStyle w:val="ListParagraph"/>
              <w:numPr>
                <w:ilvl w:val="2"/>
                <w:numId w:val="10"/>
              </w:numPr>
              <w:spacing w:before="20" w:after="20" w:line="240" w:lineRule="auto"/>
              <w:ind w:left="215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Pr>
                <w:rFonts w:asciiTheme="minorHAnsi" w:hAnsiTheme="minorHAnsi" w:cstheme="minorHAnsi"/>
                <w:iCs/>
                <w:sz w:val="18"/>
                <w:szCs w:val="28"/>
                <w:lang w:val="en-AU"/>
              </w:rPr>
              <w:t>Rowing</w:t>
            </w:r>
          </w:p>
          <w:p w14:paraId="6B8D7050" w14:textId="77777777" w:rsidR="0046533B" w:rsidRPr="0046712B" w:rsidRDefault="00000000" w:rsidP="00C132E5">
            <w:pPr>
              <w:pStyle w:val="ListParagraph"/>
              <w:numPr>
                <w:ilvl w:val="2"/>
                <w:numId w:val="10"/>
              </w:numPr>
              <w:spacing w:before="20" w:after="20" w:line="240" w:lineRule="auto"/>
              <w:ind w:left="215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46712B">
              <w:rPr>
                <w:rFonts w:asciiTheme="minorHAnsi" w:hAnsiTheme="minorHAnsi" w:cstheme="minorHAnsi"/>
                <w:iCs/>
                <w:sz w:val="18"/>
                <w:szCs w:val="28"/>
                <w:lang w:val="en-AU"/>
              </w:rPr>
              <w:t>Fishing from a kayak or canoe</w:t>
            </w:r>
          </w:p>
          <w:p w14:paraId="2C1AA8FF" w14:textId="77777777" w:rsidR="0046533B" w:rsidRPr="0046712B" w:rsidRDefault="00000000" w:rsidP="00C132E5">
            <w:pPr>
              <w:pStyle w:val="ListParagraph"/>
              <w:numPr>
                <w:ilvl w:val="2"/>
                <w:numId w:val="10"/>
              </w:numPr>
              <w:spacing w:before="20" w:after="20" w:line="240" w:lineRule="auto"/>
              <w:ind w:left="215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46712B">
              <w:rPr>
                <w:rFonts w:asciiTheme="minorHAnsi" w:hAnsiTheme="minorHAnsi" w:cstheme="minorHAnsi"/>
                <w:iCs/>
                <w:sz w:val="18"/>
                <w:szCs w:val="28"/>
                <w:lang w:val="en-AU"/>
              </w:rPr>
              <w:t>Fishing from a shoreline or riverbank with wading</w:t>
            </w:r>
          </w:p>
          <w:p w14:paraId="15D20E4A" w14:textId="77777777" w:rsidR="0046533B" w:rsidRPr="0046712B" w:rsidRDefault="00000000" w:rsidP="00C132E5">
            <w:pPr>
              <w:pStyle w:val="ListParagraph"/>
              <w:numPr>
                <w:ilvl w:val="2"/>
                <w:numId w:val="10"/>
              </w:numPr>
              <w:spacing w:before="20" w:after="20" w:line="240" w:lineRule="auto"/>
              <w:ind w:left="215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46712B">
              <w:rPr>
                <w:rFonts w:asciiTheme="minorHAnsi" w:hAnsiTheme="minorHAnsi" w:cstheme="minorHAnsi"/>
                <w:iCs/>
                <w:sz w:val="18"/>
                <w:szCs w:val="28"/>
                <w:lang w:val="en-AU"/>
              </w:rPr>
              <w:t>Angling from the shore (no contact)</w:t>
            </w:r>
          </w:p>
          <w:p w14:paraId="367AE395" w14:textId="77777777" w:rsidR="0046533B" w:rsidRPr="0046712B" w:rsidRDefault="00000000" w:rsidP="00C132E5">
            <w:pPr>
              <w:pStyle w:val="ListParagraph"/>
              <w:numPr>
                <w:ilvl w:val="2"/>
                <w:numId w:val="10"/>
              </w:numPr>
              <w:spacing w:before="20" w:after="20" w:line="240" w:lineRule="auto"/>
              <w:ind w:left="215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46712B">
              <w:rPr>
                <w:rFonts w:asciiTheme="minorHAnsi" w:hAnsiTheme="minorHAnsi" w:cstheme="minorHAnsi"/>
                <w:iCs/>
                <w:sz w:val="18"/>
                <w:szCs w:val="28"/>
                <w:lang w:val="en-AU"/>
              </w:rPr>
              <w:t>Sunbathing (no contact)</w:t>
            </w:r>
          </w:p>
          <w:p w14:paraId="23799589" w14:textId="77777777" w:rsidR="0046533B" w:rsidRPr="0046712B" w:rsidRDefault="00000000" w:rsidP="00C132E5">
            <w:pPr>
              <w:pStyle w:val="ListParagraph"/>
              <w:numPr>
                <w:ilvl w:val="2"/>
                <w:numId w:val="10"/>
              </w:numPr>
              <w:spacing w:before="20" w:after="20" w:line="240" w:lineRule="auto"/>
              <w:ind w:left="215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46712B">
              <w:rPr>
                <w:rFonts w:asciiTheme="minorHAnsi" w:hAnsiTheme="minorHAnsi" w:cstheme="minorHAnsi"/>
                <w:iCs/>
                <w:sz w:val="18"/>
                <w:szCs w:val="28"/>
                <w:lang w:val="en-AU"/>
              </w:rPr>
              <w:t>Other aesthetic uses, e.g. walking along the beach, etc.</w:t>
            </w:r>
          </w:p>
          <w:p w14:paraId="0A6A6A69" w14:textId="77777777" w:rsidR="00CF7EDD" w:rsidRDefault="00000000" w:rsidP="00C132E5">
            <w:pPr>
              <w:pStyle w:val="ListParagraph"/>
              <w:numPr>
                <w:ilvl w:val="0"/>
                <w:numId w:val="10"/>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CF7EDD">
              <w:rPr>
                <w:rFonts w:asciiTheme="minorHAnsi" w:hAnsiTheme="minorHAnsi" w:cstheme="minorHAnsi"/>
                <w:iCs/>
                <w:sz w:val="18"/>
                <w:szCs w:val="28"/>
                <w:lang w:val="en-AU"/>
              </w:rPr>
              <w:t xml:space="preserve">Studies investigating illnesses acquired from treated recreational water (e.g. swimming pools, spas, hot tubs) </w:t>
            </w:r>
            <w:r>
              <w:rPr>
                <w:rFonts w:asciiTheme="minorHAnsi" w:hAnsiTheme="minorHAnsi" w:cstheme="minorHAnsi"/>
                <w:iCs/>
                <w:sz w:val="18"/>
                <w:szCs w:val="28"/>
                <w:lang w:val="en-AU"/>
              </w:rPr>
              <w:t>w</w:t>
            </w:r>
            <w:r w:rsidRPr="00CF7EDD">
              <w:rPr>
                <w:rFonts w:asciiTheme="minorHAnsi" w:hAnsiTheme="minorHAnsi" w:cstheme="minorHAnsi"/>
                <w:iCs/>
                <w:sz w:val="18"/>
                <w:szCs w:val="28"/>
                <w:lang w:val="en-AU"/>
              </w:rPr>
              <w:t>ill be excluded</w:t>
            </w:r>
            <w:r>
              <w:rPr>
                <w:rFonts w:asciiTheme="minorHAnsi" w:hAnsiTheme="minorHAnsi" w:cstheme="minorHAnsi"/>
                <w:iCs/>
                <w:sz w:val="18"/>
                <w:szCs w:val="28"/>
                <w:lang w:val="en-AU"/>
              </w:rPr>
              <w:t>.</w:t>
            </w:r>
          </w:p>
          <w:p w14:paraId="2F80F61E" w14:textId="77777777" w:rsidR="00CF7EDD" w:rsidRPr="00CF7EDD" w:rsidRDefault="00000000" w:rsidP="00C132E5">
            <w:pPr>
              <w:pStyle w:val="ListParagraph"/>
              <w:numPr>
                <w:ilvl w:val="0"/>
                <w:numId w:val="10"/>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CF7EDD">
              <w:rPr>
                <w:rFonts w:asciiTheme="minorHAnsi" w:hAnsiTheme="minorHAnsi" w:cstheme="minorHAnsi"/>
                <w:iCs/>
                <w:sz w:val="18"/>
                <w:szCs w:val="28"/>
                <w:lang w:val="en-AU"/>
              </w:rPr>
              <w:lastRenderedPageBreak/>
              <w:t xml:space="preserve">Health outcomes as a result of domestic </w:t>
            </w:r>
            <w:r w:rsidR="00E56B02">
              <w:rPr>
                <w:rFonts w:asciiTheme="minorHAnsi" w:hAnsiTheme="minorHAnsi" w:cstheme="minorHAnsi"/>
                <w:iCs/>
                <w:sz w:val="18"/>
                <w:szCs w:val="28"/>
                <w:lang w:val="en-AU"/>
              </w:rPr>
              <w:t xml:space="preserve">exposure </w:t>
            </w:r>
            <w:r w:rsidRPr="00CF7EDD">
              <w:rPr>
                <w:rFonts w:asciiTheme="minorHAnsi" w:hAnsiTheme="minorHAnsi" w:cstheme="minorHAnsi"/>
                <w:iCs/>
                <w:sz w:val="18"/>
                <w:szCs w:val="28"/>
                <w:lang w:val="en-AU"/>
              </w:rPr>
              <w:t xml:space="preserve">(e.g. drinking water or water used for washing) or occupational exposure to natural waters </w:t>
            </w:r>
            <w:r>
              <w:rPr>
                <w:rFonts w:asciiTheme="minorHAnsi" w:hAnsiTheme="minorHAnsi" w:cstheme="minorHAnsi"/>
                <w:iCs/>
                <w:sz w:val="18"/>
                <w:szCs w:val="28"/>
                <w:lang w:val="en-AU"/>
              </w:rPr>
              <w:t>will</w:t>
            </w:r>
            <w:r w:rsidRPr="00CF7EDD">
              <w:rPr>
                <w:rFonts w:asciiTheme="minorHAnsi" w:hAnsiTheme="minorHAnsi" w:cstheme="minorHAnsi"/>
                <w:iCs/>
                <w:sz w:val="18"/>
                <w:szCs w:val="28"/>
                <w:lang w:val="en-AU"/>
              </w:rPr>
              <w:t xml:space="preserve"> also </w:t>
            </w:r>
            <w:r>
              <w:rPr>
                <w:rFonts w:asciiTheme="minorHAnsi" w:hAnsiTheme="minorHAnsi" w:cstheme="minorHAnsi"/>
                <w:iCs/>
                <w:sz w:val="18"/>
                <w:szCs w:val="28"/>
                <w:lang w:val="en-AU"/>
              </w:rPr>
              <w:t>be excluded</w:t>
            </w:r>
            <w:r w:rsidR="004A3007">
              <w:rPr>
                <w:rFonts w:asciiTheme="minorHAnsi" w:hAnsiTheme="minorHAnsi" w:cstheme="minorHAnsi"/>
                <w:iCs/>
                <w:sz w:val="18"/>
                <w:szCs w:val="28"/>
                <w:lang w:val="en-AU"/>
              </w:rPr>
              <w:t xml:space="preserve"> unless a study is clearly valuable in terms of protecting a </w:t>
            </w:r>
            <w:r w:rsidR="003F763E">
              <w:rPr>
                <w:rFonts w:asciiTheme="minorHAnsi" w:hAnsiTheme="minorHAnsi" w:cstheme="minorHAnsi"/>
                <w:iCs/>
                <w:sz w:val="18"/>
                <w:szCs w:val="28"/>
                <w:lang w:val="en-AU"/>
              </w:rPr>
              <w:t>sub</w:t>
            </w:r>
            <w:r w:rsidR="004A3007">
              <w:rPr>
                <w:rFonts w:asciiTheme="minorHAnsi" w:hAnsiTheme="minorHAnsi" w:cstheme="minorHAnsi"/>
                <w:iCs/>
                <w:sz w:val="18"/>
                <w:szCs w:val="28"/>
                <w:lang w:val="en-AU"/>
              </w:rPr>
              <w:t>group</w:t>
            </w:r>
            <w:r>
              <w:rPr>
                <w:rFonts w:asciiTheme="minorHAnsi" w:hAnsiTheme="minorHAnsi" w:cstheme="minorHAnsi"/>
                <w:iCs/>
                <w:sz w:val="18"/>
                <w:szCs w:val="28"/>
                <w:lang w:val="en-AU"/>
              </w:rPr>
              <w:t>.</w:t>
            </w:r>
          </w:p>
          <w:p w14:paraId="016EAAAE" w14:textId="77777777" w:rsidR="00CF7EDD" w:rsidRDefault="00000000" w:rsidP="00C132E5">
            <w:pPr>
              <w:pStyle w:val="ListParagraph"/>
              <w:numPr>
                <w:ilvl w:val="0"/>
                <w:numId w:val="10"/>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Pr>
                <w:rFonts w:asciiTheme="minorHAnsi" w:hAnsiTheme="minorHAnsi" w:cstheme="minorHAnsi"/>
                <w:iCs/>
                <w:sz w:val="18"/>
                <w:szCs w:val="28"/>
                <w:lang w:val="en-AU"/>
              </w:rPr>
              <w:t>The e</w:t>
            </w:r>
            <w:r w:rsidR="006C4287" w:rsidRPr="0046712B">
              <w:rPr>
                <w:rFonts w:asciiTheme="minorHAnsi" w:hAnsiTheme="minorHAnsi" w:cstheme="minorHAnsi"/>
                <w:iCs/>
                <w:sz w:val="18"/>
                <w:szCs w:val="28"/>
                <w:lang w:val="en-AU"/>
              </w:rPr>
              <w:t>xposure pathways being considered</w:t>
            </w:r>
            <w:r>
              <w:rPr>
                <w:rFonts w:asciiTheme="minorHAnsi" w:hAnsiTheme="minorHAnsi" w:cstheme="minorHAnsi"/>
                <w:iCs/>
                <w:sz w:val="18"/>
                <w:szCs w:val="28"/>
                <w:lang w:val="en-AU"/>
              </w:rPr>
              <w:t xml:space="preserve"> in this</w:t>
            </w:r>
            <w:r w:rsidR="00BD4F82">
              <w:rPr>
                <w:rFonts w:asciiTheme="minorHAnsi" w:hAnsiTheme="minorHAnsi" w:cstheme="minorHAnsi"/>
                <w:iCs/>
                <w:sz w:val="18"/>
                <w:szCs w:val="28"/>
                <w:lang w:val="en-AU"/>
              </w:rPr>
              <w:t xml:space="preserve"> review </w:t>
            </w:r>
            <w:r>
              <w:rPr>
                <w:rFonts w:asciiTheme="minorHAnsi" w:hAnsiTheme="minorHAnsi" w:cstheme="minorHAnsi"/>
                <w:iCs/>
                <w:sz w:val="18"/>
                <w:szCs w:val="28"/>
                <w:lang w:val="en-AU"/>
              </w:rPr>
              <w:t>are oral ingestion of water and inhalation of aerosols</w:t>
            </w:r>
            <w:r w:rsidR="0034085F">
              <w:rPr>
                <w:rFonts w:asciiTheme="minorHAnsi" w:hAnsiTheme="minorHAnsi" w:cstheme="minorHAnsi"/>
                <w:iCs/>
                <w:sz w:val="18"/>
                <w:szCs w:val="28"/>
                <w:lang w:val="en-AU"/>
              </w:rPr>
              <w:t>. Other pathways are excluded</w:t>
            </w:r>
            <w:r w:rsidR="00BD4F82">
              <w:rPr>
                <w:rFonts w:asciiTheme="minorHAnsi" w:hAnsiTheme="minorHAnsi" w:cstheme="minorHAnsi"/>
                <w:iCs/>
                <w:sz w:val="18"/>
                <w:szCs w:val="28"/>
                <w:lang w:val="en-AU"/>
              </w:rPr>
              <w:t xml:space="preserve"> from this review</w:t>
            </w:r>
            <w:r>
              <w:rPr>
                <w:rFonts w:asciiTheme="minorHAnsi" w:hAnsiTheme="minorHAnsi" w:cstheme="minorHAnsi"/>
                <w:iCs/>
                <w:sz w:val="18"/>
                <w:szCs w:val="28"/>
                <w:lang w:val="en-AU"/>
              </w:rPr>
              <w:t xml:space="preserve"> </w:t>
            </w:r>
            <w:r w:rsidR="00BD4F82">
              <w:rPr>
                <w:rFonts w:asciiTheme="minorHAnsi" w:hAnsiTheme="minorHAnsi" w:cstheme="minorHAnsi"/>
                <w:iCs/>
                <w:sz w:val="18"/>
                <w:szCs w:val="28"/>
                <w:lang w:val="en-AU"/>
              </w:rPr>
              <w:t>but relevant studies will be retrieved as part of the literature search and considered separately by RWQAC</w:t>
            </w:r>
            <w:r w:rsidR="0034085F">
              <w:rPr>
                <w:rFonts w:asciiTheme="minorHAnsi" w:hAnsiTheme="minorHAnsi" w:cstheme="minorHAnsi"/>
                <w:iCs/>
                <w:sz w:val="18"/>
                <w:szCs w:val="28"/>
                <w:lang w:val="en-AU"/>
              </w:rPr>
              <w:t>. Reasons for inclusions and exclusions are given below.</w:t>
            </w:r>
          </w:p>
          <w:p w14:paraId="0D967728" w14:textId="77777777" w:rsidR="00F50AD3" w:rsidRPr="0046712B" w:rsidRDefault="00000000" w:rsidP="00C132E5">
            <w:pPr>
              <w:pStyle w:val="ListParagraph"/>
              <w:numPr>
                <w:ilvl w:val="1"/>
                <w:numId w:val="10"/>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46712B">
              <w:rPr>
                <w:rFonts w:asciiTheme="minorHAnsi" w:hAnsiTheme="minorHAnsi" w:cstheme="minorHAnsi"/>
                <w:iCs/>
                <w:sz w:val="18"/>
                <w:szCs w:val="28"/>
                <w:lang w:val="en-AU"/>
              </w:rPr>
              <w:t>The main exposure pathways for frank human enteric pathogens is considered to be the oral ingestion pathway.</w:t>
            </w:r>
          </w:p>
          <w:p w14:paraId="6065F7DF" w14:textId="77777777" w:rsidR="005068FA" w:rsidRPr="0046712B" w:rsidRDefault="00000000" w:rsidP="00C132E5">
            <w:pPr>
              <w:pStyle w:val="ListParagraph"/>
              <w:numPr>
                <w:ilvl w:val="1"/>
                <w:numId w:val="10"/>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Pr>
                <w:rFonts w:asciiTheme="minorHAnsi" w:hAnsiTheme="minorHAnsi" w:cstheme="minorHAnsi"/>
                <w:iCs/>
                <w:sz w:val="18"/>
                <w:szCs w:val="28"/>
                <w:lang w:val="en-AU"/>
              </w:rPr>
              <w:t>I</w:t>
            </w:r>
            <w:r w:rsidRPr="0046712B">
              <w:rPr>
                <w:rFonts w:asciiTheme="minorHAnsi" w:hAnsiTheme="minorHAnsi" w:cstheme="minorHAnsi"/>
                <w:iCs/>
                <w:sz w:val="18"/>
                <w:szCs w:val="28"/>
                <w:lang w:val="en-AU"/>
              </w:rPr>
              <w:t xml:space="preserve">nhalation of aerosols </w:t>
            </w:r>
            <w:r w:rsidR="0034085F">
              <w:rPr>
                <w:rFonts w:asciiTheme="minorHAnsi" w:hAnsiTheme="minorHAnsi" w:cstheme="minorHAnsi"/>
                <w:iCs/>
                <w:sz w:val="18"/>
                <w:szCs w:val="28"/>
                <w:lang w:val="en-AU"/>
              </w:rPr>
              <w:t xml:space="preserve">may be a </w:t>
            </w:r>
            <w:r w:rsidRPr="0046712B">
              <w:rPr>
                <w:rFonts w:asciiTheme="minorHAnsi" w:hAnsiTheme="minorHAnsi" w:cstheme="minorHAnsi"/>
                <w:iCs/>
                <w:sz w:val="18"/>
                <w:szCs w:val="28"/>
                <w:lang w:val="en-AU"/>
              </w:rPr>
              <w:t xml:space="preserve">significant exposure pathway in </w:t>
            </w:r>
            <w:r w:rsidR="0034085F">
              <w:rPr>
                <w:rFonts w:asciiTheme="minorHAnsi" w:hAnsiTheme="minorHAnsi" w:cstheme="minorHAnsi"/>
                <w:iCs/>
                <w:sz w:val="18"/>
                <w:szCs w:val="28"/>
                <w:lang w:val="en-AU"/>
              </w:rPr>
              <w:t>some</w:t>
            </w:r>
            <w:r w:rsidRPr="0046712B">
              <w:rPr>
                <w:rFonts w:asciiTheme="minorHAnsi" w:hAnsiTheme="minorHAnsi" w:cstheme="minorHAnsi"/>
                <w:iCs/>
                <w:sz w:val="18"/>
                <w:szCs w:val="28"/>
                <w:lang w:val="en-AU"/>
              </w:rPr>
              <w:t xml:space="preserve"> recreational water exposure scenarios</w:t>
            </w:r>
            <w:r w:rsidR="0034085F">
              <w:rPr>
                <w:rFonts w:asciiTheme="minorHAnsi" w:hAnsiTheme="minorHAnsi" w:cstheme="minorHAnsi"/>
                <w:iCs/>
                <w:sz w:val="18"/>
                <w:szCs w:val="28"/>
                <w:lang w:val="en-AU"/>
              </w:rPr>
              <w:t xml:space="preserve"> (e.g. jet skiing).</w:t>
            </w:r>
          </w:p>
          <w:p w14:paraId="42E31026" w14:textId="77777777" w:rsidR="005068FA" w:rsidRPr="0046712B" w:rsidRDefault="00000000" w:rsidP="00C132E5">
            <w:pPr>
              <w:pStyle w:val="ListParagraph"/>
              <w:numPr>
                <w:ilvl w:val="1"/>
                <w:numId w:val="10"/>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46712B">
              <w:rPr>
                <w:rFonts w:asciiTheme="minorHAnsi" w:hAnsiTheme="minorHAnsi" w:cstheme="minorHAnsi"/>
                <w:iCs/>
                <w:sz w:val="18"/>
                <w:szCs w:val="28"/>
                <w:lang w:val="en-AU"/>
              </w:rPr>
              <w:t xml:space="preserve">Other exposure pathways such as dermal, ocular or aural </w:t>
            </w:r>
            <w:r w:rsidR="00BD4F82">
              <w:rPr>
                <w:rFonts w:asciiTheme="minorHAnsi" w:hAnsiTheme="minorHAnsi" w:cstheme="minorHAnsi"/>
                <w:iCs/>
                <w:sz w:val="18"/>
                <w:szCs w:val="28"/>
                <w:lang w:val="en-AU"/>
              </w:rPr>
              <w:t>exposure</w:t>
            </w:r>
            <w:r w:rsidR="007A790D">
              <w:rPr>
                <w:rFonts w:asciiTheme="minorHAnsi" w:hAnsiTheme="minorHAnsi" w:cstheme="minorHAnsi"/>
                <w:iCs/>
                <w:sz w:val="18"/>
                <w:szCs w:val="28"/>
                <w:lang w:val="en-AU"/>
              </w:rPr>
              <w:t>s</w:t>
            </w:r>
            <w:r w:rsidR="00BD4F82">
              <w:rPr>
                <w:rFonts w:asciiTheme="minorHAnsi" w:hAnsiTheme="minorHAnsi" w:cstheme="minorHAnsi"/>
                <w:iCs/>
                <w:sz w:val="18"/>
                <w:szCs w:val="28"/>
                <w:lang w:val="en-AU"/>
              </w:rPr>
              <w:t xml:space="preserve"> </w:t>
            </w:r>
            <w:r w:rsidRPr="0046712B">
              <w:rPr>
                <w:rFonts w:asciiTheme="minorHAnsi" w:hAnsiTheme="minorHAnsi" w:cstheme="minorHAnsi"/>
                <w:iCs/>
                <w:sz w:val="18"/>
                <w:szCs w:val="28"/>
                <w:lang w:val="en-AU"/>
              </w:rPr>
              <w:t xml:space="preserve">are considered to be </w:t>
            </w:r>
            <w:r w:rsidR="00A41AED" w:rsidRPr="009612E1">
              <w:rPr>
                <w:rFonts w:asciiTheme="minorHAnsi" w:hAnsiTheme="minorHAnsi" w:cstheme="minorHAnsi"/>
                <w:iCs/>
                <w:sz w:val="18"/>
                <w:szCs w:val="28"/>
                <w:lang w:val="en-AU"/>
              </w:rPr>
              <w:t xml:space="preserve">more significant with respect to opportunistic pathogens which </w:t>
            </w:r>
            <w:r w:rsidR="00BD4F82">
              <w:rPr>
                <w:rFonts w:asciiTheme="minorHAnsi" w:hAnsiTheme="minorHAnsi" w:cstheme="minorHAnsi"/>
                <w:iCs/>
                <w:sz w:val="18"/>
                <w:szCs w:val="28"/>
                <w:lang w:val="en-AU"/>
              </w:rPr>
              <w:t xml:space="preserve">are out of </w:t>
            </w:r>
            <w:r w:rsidR="00A41AED" w:rsidRPr="009612E1">
              <w:rPr>
                <w:rFonts w:asciiTheme="minorHAnsi" w:hAnsiTheme="minorHAnsi" w:cstheme="minorHAnsi"/>
                <w:iCs/>
                <w:sz w:val="18"/>
                <w:szCs w:val="28"/>
                <w:lang w:val="en-AU"/>
              </w:rPr>
              <w:t>scope of this review</w:t>
            </w:r>
            <w:r w:rsidR="00BD4F82">
              <w:rPr>
                <w:rFonts w:asciiTheme="minorHAnsi" w:hAnsiTheme="minorHAnsi" w:cstheme="minorHAnsi"/>
                <w:iCs/>
                <w:sz w:val="18"/>
                <w:szCs w:val="28"/>
                <w:lang w:val="en-AU"/>
              </w:rPr>
              <w:t xml:space="preserve">. </w:t>
            </w:r>
            <w:r w:rsidR="007A790D">
              <w:rPr>
                <w:rFonts w:asciiTheme="minorHAnsi" w:hAnsiTheme="minorHAnsi" w:cstheme="minorHAnsi"/>
                <w:iCs/>
                <w:sz w:val="18"/>
                <w:szCs w:val="28"/>
                <w:lang w:val="en-AU"/>
              </w:rPr>
              <w:t xml:space="preserve">Relevant studies on </w:t>
            </w:r>
            <w:r w:rsidR="008E7FA6">
              <w:rPr>
                <w:rFonts w:asciiTheme="minorHAnsi" w:hAnsiTheme="minorHAnsi" w:cstheme="minorHAnsi"/>
                <w:iCs/>
                <w:sz w:val="18"/>
                <w:szCs w:val="28"/>
                <w:lang w:val="en-AU"/>
              </w:rPr>
              <w:t>opportunistic</w:t>
            </w:r>
            <w:r w:rsidR="00BD4F82">
              <w:rPr>
                <w:rFonts w:asciiTheme="minorHAnsi" w:hAnsiTheme="minorHAnsi" w:cstheme="minorHAnsi"/>
                <w:iCs/>
                <w:sz w:val="18"/>
                <w:szCs w:val="28"/>
                <w:lang w:val="en-AU"/>
              </w:rPr>
              <w:t xml:space="preserve"> pathogens </w:t>
            </w:r>
            <w:r w:rsidR="008E7FA6">
              <w:rPr>
                <w:rFonts w:asciiTheme="minorHAnsi" w:hAnsiTheme="minorHAnsi" w:cstheme="minorHAnsi"/>
                <w:iCs/>
                <w:sz w:val="18"/>
                <w:szCs w:val="28"/>
                <w:lang w:val="en-AU"/>
              </w:rPr>
              <w:t>through</w:t>
            </w:r>
            <w:r w:rsidR="00BD4F82">
              <w:rPr>
                <w:rFonts w:asciiTheme="minorHAnsi" w:hAnsiTheme="minorHAnsi" w:cstheme="minorHAnsi"/>
                <w:iCs/>
                <w:sz w:val="18"/>
                <w:szCs w:val="28"/>
                <w:lang w:val="en-AU"/>
              </w:rPr>
              <w:t xml:space="preserve"> </w:t>
            </w:r>
            <w:r w:rsidR="007A790D">
              <w:rPr>
                <w:rFonts w:asciiTheme="minorHAnsi" w:hAnsiTheme="minorHAnsi" w:cstheme="minorHAnsi"/>
                <w:iCs/>
                <w:sz w:val="18"/>
                <w:szCs w:val="28"/>
                <w:lang w:val="en-AU"/>
              </w:rPr>
              <w:t xml:space="preserve">all exposure pathways </w:t>
            </w:r>
            <w:r w:rsidR="00BD4F82" w:rsidRPr="009612E1">
              <w:rPr>
                <w:rFonts w:asciiTheme="minorHAnsi" w:hAnsiTheme="minorHAnsi" w:cstheme="minorHAnsi"/>
                <w:iCs/>
                <w:sz w:val="18"/>
                <w:szCs w:val="28"/>
                <w:lang w:val="en-AU"/>
              </w:rPr>
              <w:t xml:space="preserve">will be </w:t>
            </w:r>
            <w:r w:rsidR="007A790D">
              <w:rPr>
                <w:rFonts w:asciiTheme="minorHAnsi" w:hAnsiTheme="minorHAnsi" w:cstheme="minorHAnsi"/>
                <w:iCs/>
                <w:sz w:val="18"/>
                <w:szCs w:val="28"/>
                <w:lang w:val="en-AU"/>
              </w:rPr>
              <w:t>retrieved</w:t>
            </w:r>
            <w:r w:rsidR="009142AD" w:rsidRPr="009612E1">
              <w:rPr>
                <w:rFonts w:asciiTheme="minorHAnsi" w:hAnsiTheme="minorHAnsi" w:cstheme="minorHAnsi"/>
                <w:iCs/>
                <w:sz w:val="18"/>
                <w:szCs w:val="28"/>
                <w:lang w:val="en-AU"/>
              </w:rPr>
              <w:t xml:space="preserve"> in the preliminary </w:t>
            </w:r>
            <w:r w:rsidR="00BD4F82">
              <w:rPr>
                <w:rFonts w:asciiTheme="minorHAnsi" w:hAnsiTheme="minorHAnsi" w:cstheme="minorHAnsi"/>
                <w:iCs/>
                <w:sz w:val="18"/>
                <w:szCs w:val="28"/>
                <w:lang w:val="en-AU"/>
              </w:rPr>
              <w:t xml:space="preserve">literature </w:t>
            </w:r>
            <w:r w:rsidR="009142AD" w:rsidRPr="009612E1">
              <w:rPr>
                <w:rFonts w:asciiTheme="minorHAnsi" w:hAnsiTheme="minorHAnsi" w:cstheme="minorHAnsi"/>
                <w:iCs/>
                <w:sz w:val="18"/>
                <w:szCs w:val="28"/>
                <w:lang w:val="en-AU"/>
              </w:rPr>
              <w:t>search</w:t>
            </w:r>
            <w:r w:rsidR="000B229F" w:rsidRPr="009612E1">
              <w:rPr>
                <w:rFonts w:asciiTheme="minorHAnsi" w:hAnsiTheme="minorHAnsi" w:cstheme="minorHAnsi"/>
                <w:iCs/>
                <w:sz w:val="18"/>
                <w:szCs w:val="28"/>
                <w:lang w:val="en-AU"/>
              </w:rPr>
              <w:t xml:space="preserve"> as noted above</w:t>
            </w:r>
            <w:r w:rsidR="00BD4F82">
              <w:rPr>
                <w:rFonts w:asciiTheme="minorHAnsi" w:hAnsiTheme="minorHAnsi" w:cstheme="minorHAnsi"/>
                <w:iCs/>
                <w:sz w:val="18"/>
                <w:szCs w:val="28"/>
                <w:lang w:val="en-AU"/>
              </w:rPr>
              <w:t xml:space="preserve"> and collated separately for review by RWQAC</w:t>
            </w:r>
            <w:r w:rsidR="00A41AED" w:rsidRPr="009612E1">
              <w:rPr>
                <w:rFonts w:asciiTheme="minorHAnsi" w:hAnsiTheme="minorHAnsi" w:cstheme="minorHAnsi"/>
                <w:iCs/>
                <w:sz w:val="18"/>
                <w:szCs w:val="28"/>
                <w:lang w:val="en-AU"/>
              </w:rPr>
              <w:t>.</w:t>
            </w:r>
            <w:r w:rsidR="000B229F" w:rsidRPr="009612E1">
              <w:rPr>
                <w:rFonts w:asciiTheme="minorHAnsi" w:hAnsiTheme="minorHAnsi" w:cstheme="minorHAnsi"/>
                <w:iCs/>
                <w:sz w:val="18"/>
                <w:szCs w:val="28"/>
                <w:lang w:val="en-AU"/>
              </w:rPr>
              <w:t xml:space="preserve">  </w:t>
            </w:r>
          </w:p>
          <w:p w14:paraId="1BEF53C7" w14:textId="77777777" w:rsidR="002F3B01" w:rsidRPr="0046712B" w:rsidRDefault="00000000" w:rsidP="00C132E5">
            <w:pPr>
              <w:pStyle w:val="ListParagraph"/>
              <w:numPr>
                <w:ilvl w:val="0"/>
                <w:numId w:val="10"/>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46712B">
              <w:rPr>
                <w:rFonts w:asciiTheme="minorHAnsi" w:hAnsiTheme="minorHAnsi" w:cstheme="minorHAnsi"/>
                <w:iCs/>
                <w:sz w:val="18"/>
                <w:szCs w:val="28"/>
                <w:lang w:val="en-AU"/>
              </w:rPr>
              <w:t xml:space="preserve">The comparative populations are </w:t>
            </w:r>
            <w:r w:rsidR="00021CDD">
              <w:rPr>
                <w:rFonts w:asciiTheme="minorHAnsi" w:hAnsiTheme="minorHAnsi" w:cstheme="minorHAnsi"/>
                <w:iCs/>
                <w:sz w:val="18"/>
                <w:szCs w:val="28"/>
                <w:lang w:val="en-AU"/>
              </w:rPr>
              <w:t>human populations</w:t>
            </w:r>
            <w:r w:rsidRPr="0046712B">
              <w:rPr>
                <w:rFonts w:asciiTheme="minorHAnsi" w:hAnsiTheme="minorHAnsi" w:cstheme="minorHAnsi"/>
                <w:iCs/>
                <w:sz w:val="18"/>
                <w:szCs w:val="28"/>
                <w:lang w:val="en-AU"/>
              </w:rPr>
              <w:t xml:space="preserve"> with:</w:t>
            </w:r>
          </w:p>
          <w:p w14:paraId="476DC831" w14:textId="77777777" w:rsidR="002F3B01" w:rsidRPr="0046712B" w:rsidRDefault="00000000" w:rsidP="00C132E5">
            <w:pPr>
              <w:pStyle w:val="ListParagraph"/>
              <w:numPr>
                <w:ilvl w:val="1"/>
                <w:numId w:val="10"/>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46712B">
              <w:rPr>
                <w:rFonts w:asciiTheme="minorHAnsi" w:hAnsiTheme="minorHAnsi" w:cstheme="minorHAnsi"/>
                <w:iCs/>
                <w:sz w:val="18"/>
                <w:szCs w:val="28"/>
                <w:lang w:val="en-AU"/>
              </w:rPr>
              <w:t>No contact with natural waters.</w:t>
            </w:r>
          </w:p>
          <w:p w14:paraId="59A5E3E7" w14:textId="77777777" w:rsidR="002F3B01" w:rsidRPr="0046712B" w:rsidRDefault="00000000" w:rsidP="00C132E5">
            <w:pPr>
              <w:pStyle w:val="ListParagraph"/>
              <w:numPr>
                <w:ilvl w:val="1"/>
                <w:numId w:val="10"/>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46712B">
              <w:rPr>
                <w:rFonts w:asciiTheme="minorHAnsi" w:hAnsiTheme="minorHAnsi" w:cstheme="minorHAnsi"/>
                <w:iCs/>
                <w:sz w:val="18"/>
                <w:szCs w:val="28"/>
                <w:lang w:val="en-AU"/>
              </w:rPr>
              <w:t>Different levels of recreational exposure (e.g. no head immersion).</w:t>
            </w:r>
          </w:p>
          <w:p w14:paraId="4C250888" w14:textId="77777777" w:rsidR="002F3B01" w:rsidRPr="0046712B" w:rsidRDefault="00000000" w:rsidP="00C132E5">
            <w:pPr>
              <w:pStyle w:val="ListParagraph"/>
              <w:numPr>
                <w:ilvl w:val="1"/>
                <w:numId w:val="10"/>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46712B">
              <w:rPr>
                <w:rFonts w:asciiTheme="minorHAnsi" w:hAnsiTheme="minorHAnsi" w:cstheme="minorHAnsi"/>
                <w:iCs/>
                <w:sz w:val="18"/>
                <w:szCs w:val="28"/>
                <w:lang w:val="en-AU"/>
              </w:rPr>
              <w:t>Recreational exposure to different grades of polluted water.</w:t>
            </w:r>
          </w:p>
          <w:p w14:paraId="43C52DA9" w14:textId="77777777" w:rsidR="007E046C" w:rsidRPr="0046712B" w:rsidRDefault="00000000" w:rsidP="00C132E5">
            <w:pPr>
              <w:pStyle w:val="ListParagraph"/>
              <w:numPr>
                <w:ilvl w:val="1"/>
                <w:numId w:val="10"/>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4F6228" w:themeColor="accent3" w:themeShade="80"/>
                <w:sz w:val="18"/>
                <w:szCs w:val="28"/>
                <w:lang w:val="en-AU"/>
              </w:rPr>
            </w:pPr>
            <w:r w:rsidRPr="0046712B">
              <w:rPr>
                <w:rFonts w:asciiTheme="minorHAnsi" w:hAnsiTheme="minorHAnsi" w:cstheme="minorHAnsi"/>
                <w:iCs/>
                <w:sz w:val="18"/>
                <w:szCs w:val="28"/>
                <w:lang w:val="en-AU"/>
              </w:rPr>
              <w:t>Note that papers that do not report rates of illness in a comparator group may be excluded as it would be impossible to calculate a risk metric for such studies.</w:t>
            </w:r>
          </w:p>
        </w:tc>
      </w:tr>
      <w:tr w:rsidR="00DF0EF1" w14:paraId="290856E1" w14:textId="77777777" w:rsidTr="00DF0EF1">
        <w:tc>
          <w:tcPr>
            <w:cnfStyle w:val="001000000000" w:firstRow="0" w:lastRow="0" w:firstColumn="1" w:lastColumn="0" w:oddVBand="0" w:evenVBand="0" w:oddHBand="0" w:evenHBand="0" w:firstRowFirstColumn="0" w:firstRowLastColumn="0" w:lastRowFirstColumn="0" w:lastRowLastColumn="0"/>
            <w:tcW w:w="850" w:type="pct"/>
          </w:tcPr>
          <w:p w14:paraId="7DDF3B23" w14:textId="77777777" w:rsidR="006C4287" w:rsidRPr="0046712B" w:rsidRDefault="00000000" w:rsidP="006C4287">
            <w:pPr>
              <w:spacing w:before="20" w:after="20" w:line="240" w:lineRule="auto"/>
              <w:rPr>
                <w:rFonts w:asciiTheme="minorHAnsi" w:hAnsiTheme="minorHAnsi" w:cstheme="minorHAnsi"/>
                <w:bCs/>
                <w:sz w:val="18"/>
                <w:szCs w:val="28"/>
              </w:rPr>
            </w:pPr>
            <w:r w:rsidRPr="0046712B">
              <w:rPr>
                <w:rFonts w:asciiTheme="minorHAnsi" w:hAnsiTheme="minorHAnsi" w:cstheme="minorHAnsi"/>
                <w:bCs/>
                <w:sz w:val="18"/>
                <w:szCs w:val="28"/>
              </w:rPr>
              <w:lastRenderedPageBreak/>
              <w:t>Outcomes</w:t>
            </w:r>
          </w:p>
        </w:tc>
        <w:tc>
          <w:tcPr>
            <w:tcW w:w="4150" w:type="pct"/>
          </w:tcPr>
          <w:p w14:paraId="77ECB003" w14:textId="77777777" w:rsidR="000F42D3" w:rsidRDefault="00000000" w:rsidP="006C4287">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Cs/>
                <w:sz w:val="18"/>
                <w:szCs w:val="28"/>
              </w:rPr>
            </w:pPr>
            <w:r>
              <w:rPr>
                <w:rFonts w:asciiTheme="minorHAnsi" w:hAnsiTheme="minorHAnsi" w:cstheme="minorHAnsi"/>
                <w:bCs/>
                <w:iCs/>
                <w:sz w:val="18"/>
                <w:szCs w:val="28"/>
              </w:rPr>
              <w:t>Human health outcomes have been prioritised</w:t>
            </w:r>
            <w:r w:rsidR="006534FF">
              <w:rPr>
                <w:rFonts w:asciiTheme="minorHAnsi" w:hAnsiTheme="minorHAnsi" w:cstheme="minorHAnsi"/>
                <w:bCs/>
                <w:iCs/>
                <w:sz w:val="18"/>
                <w:szCs w:val="28"/>
              </w:rPr>
              <w:t xml:space="preserve"> to keep the review within project resources. </w:t>
            </w:r>
            <w:r w:rsidR="00484EAF">
              <w:rPr>
                <w:rFonts w:asciiTheme="minorHAnsi" w:hAnsiTheme="minorHAnsi" w:cstheme="minorHAnsi"/>
                <w:bCs/>
                <w:iCs/>
                <w:sz w:val="18"/>
                <w:szCs w:val="28"/>
              </w:rPr>
              <w:t>The</w:t>
            </w:r>
            <w:r>
              <w:rPr>
                <w:rFonts w:asciiTheme="minorHAnsi" w:hAnsiTheme="minorHAnsi" w:cstheme="minorHAnsi"/>
                <w:bCs/>
                <w:iCs/>
                <w:sz w:val="18"/>
                <w:szCs w:val="28"/>
              </w:rPr>
              <w:t xml:space="preserve"> </w:t>
            </w:r>
            <w:r w:rsidR="00484EAF">
              <w:rPr>
                <w:rFonts w:asciiTheme="minorHAnsi" w:hAnsiTheme="minorHAnsi" w:cstheme="minorHAnsi"/>
                <w:bCs/>
                <w:iCs/>
                <w:sz w:val="18"/>
                <w:szCs w:val="28"/>
              </w:rPr>
              <w:t xml:space="preserve">literature </w:t>
            </w:r>
            <w:r>
              <w:rPr>
                <w:rFonts w:asciiTheme="minorHAnsi" w:hAnsiTheme="minorHAnsi" w:cstheme="minorHAnsi"/>
                <w:bCs/>
                <w:iCs/>
                <w:sz w:val="18"/>
                <w:szCs w:val="28"/>
              </w:rPr>
              <w:t xml:space="preserve">search </w:t>
            </w:r>
            <w:r w:rsidR="00484EAF">
              <w:rPr>
                <w:rFonts w:asciiTheme="minorHAnsi" w:hAnsiTheme="minorHAnsi" w:cstheme="minorHAnsi"/>
                <w:bCs/>
                <w:iCs/>
                <w:sz w:val="18"/>
                <w:szCs w:val="28"/>
              </w:rPr>
              <w:t>will retrieve studies</w:t>
            </w:r>
            <w:r>
              <w:rPr>
                <w:rFonts w:asciiTheme="minorHAnsi" w:hAnsiTheme="minorHAnsi" w:cstheme="minorHAnsi"/>
                <w:bCs/>
                <w:iCs/>
                <w:sz w:val="18"/>
                <w:szCs w:val="28"/>
              </w:rPr>
              <w:t xml:space="preserve"> </w:t>
            </w:r>
            <w:r w:rsidR="006534FF">
              <w:rPr>
                <w:rFonts w:asciiTheme="minorHAnsi" w:hAnsiTheme="minorHAnsi" w:cstheme="minorHAnsi"/>
                <w:bCs/>
                <w:iCs/>
                <w:sz w:val="18"/>
                <w:szCs w:val="28"/>
              </w:rPr>
              <w:t xml:space="preserve">for </w:t>
            </w:r>
            <w:r w:rsidR="00484EAF">
              <w:rPr>
                <w:rFonts w:asciiTheme="minorHAnsi" w:hAnsiTheme="minorHAnsi" w:cstheme="minorHAnsi"/>
                <w:bCs/>
                <w:iCs/>
                <w:sz w:val="18"/>
                <w:szCs w:val="28"/>
              </w:rPr>
              <w:t xml:space="preserve">health outcomes relating to pathogens and exposure pathways that are considered out of scope for this review (e.g. </w:t>
            </w:r>
            <w:r w:rsidR="006A63AE">
              <w:rPr>
                <w:rFonts w:asciiTheme="minorHAnsi" w:hAnsiTheme="minorHAnsi" w:cstheme="minorHAnsi"/>
                <w:bCs/>
                <w:iCs/>
                <w:sz w:val="18"/>
                <w:szCs w:val="28"/>
              </w:rPr>
              <w:t>opportunistic pathogens</w:t>
            </w:r>
            <w:r w:rsidR="00484EAF">
              <w:rPr>
                <w:rFonts w:asciiTheme="minorHAnsi" w:hAnsiTheme="minorHAnsi" w:cstheme="minorHAnsi"/>
                <w:bCs/>
                <w:iCs/>
                <w:sz w:val="18"/>
                <w:szCs w:val="28"/>
              </w:rPr>
              <w:t>)</w:t>
            </w:r>
            <w:r w:rsidR="006A63AE">
              <w:rPr>
                <w:rFonts w:asciiTheme="minorHAnsi" w:hAnsiTheme="minorHAnsi" w:cstheme="minorHAnsi"/>
                <w:bCs/>
                <w:iCs/>
                <w:sz w:val="18"/>
                <w:szCs w:val="28"/>
              </w:rPr>
              <w:t xml:space="preserve"> </w:t>
            </w:r>
            <w:r w:rsidR="00484EAF">
              <w:rPr>
                <w:rFonts w:asciiTheme="minorHAnsi" w:hAnsiTheme="minorHAnsi" w:cstheme="minorHAnsi"/>
                <w:bCs/>
                <w:iCs/>
                <w:sz w:val="18"/>
                <w:szCs w:val="28"/>
              </w:rPr>
              <w:t>and will</w:t>
            </w:r>
            <w:r w:rsidR="006A63AE">
              <w:rPr>
                <w:rFonts w:asciiTheme="minorHAnsi" w:hAnsiTheme="minorHAnsi" w:cstheme="minorHAnsi"/>
                <w:bCs/>
                <w:iCs/>
                <w:sz w:val="18"/>
                <w:szCs w:val="28"/>
              </w:rPr>
              <w:t xml:space="preserve"> be</w:t>
            </w:r>
            <w:r>
              <w:rPr>
                <w:rFonts w:asciiTheme="minorHAnsi" w:hAnsiTheme="minorHAnsi" w:cstheme="minorHAnsi"/>
                <w:bCs/>
                <w:iCs/>
                <w:sz w:val="18"/>
                <w:szCs w:val="28"/>
              </w:rPr>
              <w:t xml:space="preserve"> </w:t>
            </w:r>
            <w:r w:rsidR="00D67733">
              <w:rPr>
                <w:rFonts w:asciiTheme="minorHAnsi" w:hAnsiTheme="minorHAnsi" w:cstheme="minorHAnsi"/>
                <w:bCs/>
                <w:iCs/>
                <w:sz w:val="18"/>
                <w:szCs w:val="28"/>
              </w:rPr>
              <w:t>collated and reviewed</w:t>
            </w:r>
            <w:r>
              <w:rPr>
                <w:rFonts w:asciiTheme="minorHAnsi" w:hAnsiTheme="minorHAnsi" w:cstheme="minorHAnsi"/>
                <w:bCs/>
                <w:iCs/>
                <w:sz w:val="18"/>
                <w:szCs w:val="28"/>
              </w:rPr>
              <w:t xml:space="preserve"> separately by RWQAC</w:t>
            </w:r>
            <w:r w:rsidR="006534FF">
              <w:rPr>
                <w:rFonts w:asciiTheme="minorHAnsi" w:hAnsiTheme="minorHAnsi" w:cstheme="minorHAnsi"/>
                <w:bCs/>
                <w:iCs/>
                <w:sz w:val="18"/>
                <w:szCs w:val="28"/>
              </w:rPr>
              <w:t xml:space="preserve"> to ensure </w:t>
            </w:r>
            <w:r>
              <w:rPr>
                <w:rFonts w:asciiTheme="minorHAnsi" w:hAnsiTheme="minorHAnsi" w:cstheme="minorHAnsi"/>
                <w:bCs/>
                <w:iCs/>
                <w:sz w:val="18"/>
                <w:szCs w:val="28"/>
              </w:rPr>
              <w:t xml:space="preserve">all </w:t>
            </w:r>
            <w:r w:rsidR="00484EAF">
              <w:rPr>
                <w:rFonts w:asciiTheme="minorHAnsi" w:hAnsiTheme="minorHAnsi" w:cstheme="minorHAnsi"/>
                <w:bCs/>
                <w:iCs/>
                <w:sz w:val="18"/>
                <w:szCs w:val="28"/>
              </w:rPr>
              <w:t xml:space="preserve">relevant </w:t>
            </w:r>
            <w:r>
              <w:rPr>
                <w:rFonts w:asciiTheme="minorHAnsi" w:hAnsiTheme="minorHAnsi" w:cstheme="minorHAnsi"/>
                <w:bCs/>
                <w:iCs/>
                <w:sz w:val="18"/>
                <w:szCs w:val="28"/>
              </w:rPr>
              <w:t>health outcomes are</w:t>
            </w:r>
            <w:r w:rsidR="006534FF">
              <w:rPr>
                <w:rFonts w:asciiTheme="minorHAnsi" w:hAnsiTheme="minorHAnsi" w:cstheme="minorHAnsi"/>
                <w:bCs/>
                <w:iCs/>
                <w:sz w:val="18"/>
                <w:szCs w:val="28"/>
              </w:rPr>
              <w:t xml:space="preserve"> considered in the guidelines</w:t>
            </w:r>
            <w:r>
              <w:rPr>
                <w:rFonts w:asciiTheme="minorHAnsi" w:hAnsiTheme="minorHAnsi" w:cstheme="minorHAnsi"/>
                <w:bCs/>
                <w:iCs/>
                <w:sz w:val="18"/>
                <w:szCs w:val="28"/>
              </w:rPr>
              <w:t xml:space="preserve">. </w:t>
            </w:r>
          </w:p>
          <w:p w14:paraId="4E295E7F" w14:textId="77777777" w:rsidR="009C37F0" w:rsidRDefault="009C37F0" w:rsidP="006C4287">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Cs/>
                <w:sz w:val="18"/>
                <w:szCs w:val="28"/>
              </w:rPr>
            </w:pPr>
          </w:p>
          <w:p w14:paraId="241B0E46" w14:textId="77777777" w:rsidR="006C4287" w:rsidRPr="00165483" w:rsidRDefault="00000000" w:rsidP="006C4287">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Cs/>
                <w:sz w:val="18"/>
                <w:szCs w:val="28"/>
              </w:rPr>
            </w:pPr>
            <w:r w:rsidRPr="00165483">
              <w:rPr>
                <w:rFonts w:asciiTheme="minorHAnsi" w:hAnsiTheme="minorHAnsi" w:cstheme="minorHAnsi"/>
                <w:bCs/>
                <w:iCs/>
                <w:sz w:val="18"/>
                <w:szCs w:val="28"/>
              </w:rPr>
              <w:t xml:space="preserve">Relevant health outcomes of interest </w:t>
            </w:r>
            <w:r w:rsidR="006534FF">
              <w:rPr>
                <w:rFonts w:asciiTheme="minorHAnsi" w:hAnsiTheme="minorHAnsi" w:cstheme="minorHAnsi"/>
                <w:bCs/>
                <w:iCs/>
                <w:sz w:val="18"/>
                <w:szCs w:val="28"/>
              </w:rPr>
              <w:t xml:space="preserve">for this review </w:t>
            </w:r>
            <w:r w:rsidR="0046712B" w:rsidRPr="00165483">
              <w:rPr>
                <w:rFonts w:asciiTheme="minorHAnsi" w:hAnsiTheme="minorHAnsi" w:cstheme="minorHAnsi"/>
                <w:bCs/>
                <w:iCs/>
                <w:sz w:val="18"/>
                <w:szCs w:val="28"/>
              </w:rPr>
              <w:t>are</w:t>
            </w:r>
            <w:r w:rsidRPr="00165483">
              <w:rPr>
                <w:rFonts w:asciiTheme="minorHAnsi" w:hAnsiTheme="minorHAnsi" w:cstheme="minorHAnsi"/>
                <w:bCs/>
                <w:iCs/>
                <w:sz w:val="18"/>
                <w:szCs w:val="28"/>
              </w:rPr>
              <w:t>:</w:t>
            </w:r>
          </w:p>
          <w:p w14:paraId="3CFF48A1" w14:textId="77777777" w:rsidR="00630467" w:rsidRPr="00E74C25" w:rsidRDefault="00000000" w:rsidP="00C132E5">
            <w:pPr>
              <w:pStyle w:val="ListParagraph"/>
              <w:numPr>
                <w:ilvl w:val="0"/>
                <w:numId w:val="10"/>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E74C25">
              <w:rPr>
                <w:rFonts w:asciiTheme="minorHAnsi" w:hAnsiTheme="minorHAnsi" w:cstheme="minorHAnsi"/>
                <w:iCs/>
                <w:sz w:val="18"/>
                <w:szCs w:val="28"/>
                <w:lang w:val="en-AU"/>
              </w:rPr>
              <w:t>Probability of illness per exposure (including gastrointestinal illness, highly credible gastrointestinal illness, respiratory illness, acute febrile respiratory illness)</w:t>
            </w:r>
            <w:r w:rsidR="00E74C25" w:rsidRPr="00E74C25">
              <w:rPr>
                <w:rFonts w:asciiTheme="minorHAnsi" w:hAnsiTheme="minorHAnsi" w:cstheme="minorHAnsi"/>
                <w:iCs/>
                <w:sz w:val="18"/>
                <w:szCs w:val="28"/>
                <w:lang w:val="en-AU"/>
              </w:rPr>
              <w:t>. Note that gastrointestinal illness is the most commonly identified problem and also has formed the rationale for water quality criteria world-wide</w:t>
            </w:r>
            <w:r w:rsidR="00E74C25">
              <w:rPr>
                <w:rFonts w:asciiTheme="minorHAnsi" w:hAnsiTheme="minorHAnsi" w:cstheme="minorHAnsi"/>
                <w:iCs/>
                <w:sz w:val="18"/>
                <w:szCs w:val="28"/>
                <w:lang w:val="en-AU"/>
              </w:rPr>
              <w:t xml:space="preserve"> </w:t>
            </w:r>
            <w:r w:rsidR="00E74C25">
              <w:rPr>
                <w:rFonts w:asciiTheme="minorHAnsi" w:hAnsiTheme="minorHAnsi" w:cstheme="minorHAnsi"/>
                <w:iCs/>
                <w:sz w:val="18"/>
                <w:szCs w:val="28"/>
                <w:lang w:val="en-AU"/>
              </w:rPr>
              <w:fldChar w:fldCharType="begin"/>
            </w:r>
            <w:r w:rsidR="00E74C25">
              <w:rPr>
                <w:rFonts w:asciiTheme="minorHAnsi" w:hAnsiTheme="minorHAnsi" w:cstheme="minorHAnsi"/>
                <w:iCs/>
                <w:sz w:val="18"/>
                <w:szCs w:val="28"/>
                <w:lang w:val="en-AU"/>
              </w:rPr>
              <w:instrText xml:space="preserve"> ADDIN ZOTERO_ITEM CSL_CITATION {"citationID":"3w7m69Go","properties":{"formattedCitation":"(Fewtrell and Kay, 2015)","plainCitation":"(Fewtrell and Kay, 2015)","noteIndex":0},"citationItems":[{"id":7783,"uris":["http://zotero.org/users/148142/items/E2INPAA2"],"uri":["http://zotero.org/users/148142/items/E2INPAA2"],"itemData":{"id":7783,"type":"article-journal","abstract":"This paper reviews the latest evidence provided by epidemiological studies and quantitative microbial risk assessments (QMRAs) of infection risk from recreational water use. Studies for review were selected following a PubMed search for articles published between January 2010 and April 2014. Epidemiological studies show a generally elevated risk of gastrointestinal illness in bathers compared to non-bathers but often no clear association with water quality as measured by faecal indicator bacteria; this is especially true where study sites are impacted by non-point source pollution. Evidence from QMRAs support the lack of a consistent water quality association for non-point source-impacted beaches. It is suggested that source attribution, through quantified microbial source apportionment, linked with appropriate use of microbial source tracking methods should be employed as an integral part of future epidemiological surveys.","container-title":"Current Environmental Health Reports","DOI":"10.1007/s40572-014-0036-6","ISSN":"2196-5412","issue":"1","journalAbbreviation":"Curr Environ Health Rep","note":"PMID: 25821715\nPMCID: PMC4371824","page":"85-94","source":"PubMed Central","title":"Recreational Water and Infection: A Review of Recent Findings","title-short":"Recreational Water and Infection","URL":"http://www.ncbi.nlm.nih.gov/pmc/articles/PMC4371824/","volume":"2","author":[{"family":"Fewtrell","given":"Lorna"},{"family":"Kay","given":"David"}],"accessed":{"date-parts":[["2017",5,3]]},"issued":{"date-parts":[["2015"]]}}}],"schema":"https://github.com/citation-style-language/schema/raw/master/csl-citation.json"} </w:instrText>
            </w:r>
            <w:r w:rsidR="00E74C25">
              <w:rPr>
                <w:rFonts w:asciiTheme="minorHAnsi" w:hAnsiTheme="minorHAnsi" w:cstheme="minorHAnsi"/>
                <w:iCs/>
                <w:sz w:val="18"/>
                <w:szCs w:val="28"/>
                <w:lang w:val="en-AU"/>
              </w:rPr>
              <w:fldChar w:fldCharType="separate"/>
            </w:r>
            <w:r w:rsidR="00E74C25" w:rsidRPr="00E74C25">
              <w:rPr>
                <w:rFonts w:ascii="Calibri" w:hAnsi="Calibri" w:cs="Calibri"/>
                <w:sz w:val="18"/>
              </w:rPr>
              <w:t>(Fewtrell and Kay, 2015)</w:t>
            </w:r>
            <w:r w:rsidR="00E74C25">
              <w:rPr>
                <w:rFonts w:asciiTheme="minorHAnsi" w:hAnsiTheme="minorHAnsi" w:cstheme="minorHAnsi"/>
                <w:iCs/>
                <w:sz w:val="18"/>
                <w:szCs w:val="28"/>
                <w:lang w:val="en-AU"/>
              </w:rPr>
              <w:fldChar w:fldCharType="end"/>
            </w:r>
            <w:r w:rsidR="00E74C25" w:rsidRPr="00E74C25">
              <w:rPr>
                <w:rFonts w:asciiTheme="minorHAnsi" w:hAnsiTheme="minorHAnsi" w:cstheme="minorHAnsi"/>
                <w:iCs/>
                <w:sz w:val="18"/>
                <w:szCs w:val="28"/>
                <w:lang w:val="en-AU"/>
              </w:rPr>
              <w:t>,</w:t>
            </w:r>
          </w:p>
          <w:p w14:paraId="289220FB" w14:textId="77777777" w:rsidR="00630467" w:rsidRPr="00165483" w:rsidRDefault="00000000" w:rsidP="00C132E5">
            <w:pPr>
              <w:pStyle w:val="ListParagraph"/>
              <w:numPr>
                <w:ilvl w:val="0"/>
                <w:numId w:val="10"/>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165483">
              <w:rPr>
                <w:rFonts w:asciiTheme="minorHAnsi" w:hAnsiTheme="minorHAnsi" w:cstheme="minorHAnsi"/>
                <w:iCs/>
                <w:sz w:val="18"/>
                <w:szCs w:val="28"/>
                <w:lang w:val="en-AU"/>
              </w:rPr>
              <w:t>Probability of infection per exposure</w:t>
            </w:r>
          </w:p>
          <w:p w14:paraId="09080485" w14:textId="77777777" w:rsidR="00630467" w:rsidRPr="00E96618" w:rsidRDefault="00000000" w:rsidP="00C132E5">
            <w:pPr>
              <w:pStyle w:val="ListParagraph"/>
              <w:numPr>
                <w:ilvl w:val="0"/>
                <w:numId w:val="10"/>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E96618">
              <w:rPr>
                <w:rFonts w:asciiTheme="minorHAnsi" w:hAnsiTheme="minorHAnsi" w:cstheme="minorHAnsi"/>
                <w:iCs/>
                <w:sz w:val="18"/>
                <w:szCs w:val="28"/>
                <w:lang w:val="en-AU"/>
              </w:rPr>
              <w:t>Any other adverse health effects</w:t>
            </w:r>
            <w:r w:rsidR="00E96618" w:rsidRPr="00E96618">
              <w:rPr>
                <w:rFonts w:asciiTheme="minorHAnsi" w:hAnsiTheme="minorHAnsi" w:cstheme="minorHAnsi"/>
                <w:iCs/>
                <w:sz w:val="18"/>
                <w:szCs w:val="28"/>
                <w:lang w:val="en-AU"/>
              </w:rPr>
              <w:t xml:space="preserve"> (</w:t>
            </w:r>
            <w:r w:rsidR="00E96618">
              <w:rPr>
                <w:rFonts w:asciiTheme="minorHAnsi" w:hAnsiTheme="minorHAnsi" w:cstheme="minorHAnsi"/>
                <w:iCs/>
                <w:sz w:val="18"/>
                <w:szCs w:val="28"/>
                <w:lang w:val="en-AU"/>
              </w:rPr>
              <w:t xml:space="preserve">e.g. </w:t>
            </w:r>
            <w:r w:rsidR="00E96618" w:rsidRPr="00E96618">
              <w:rPr>
                <w:rFonts w:asciiTheme="minorHAnsi" w:hAnsiTheme="minorHAnsi" w:cstheme="minorHAnsi"/>
                <w:iCs/>
                <w:sz w:val="18"/>
                <w:szCs w:val="28"/>
                <w:lang w:val="en-AU"/>
              </w:rPr>
              <w:t>throat infections</w:t>
            </w:r>
            <w:r w:rsidR="000B229F">
              <w:rPr>
                <w:rFonts w:asciiTheme="minorHAnsi" w:hAnsiTheme="minorHAnsi" w:cstheme="minorHAnsi"/>
                <w:iCs/>
                <w:sz w:val="18"/>
                <w:szCs w:val="28"/>
                <w:lang w:val="en-AU"/>
              </w:rPr>
              <w:t>)</w:t>
            </w:r>
            <w:r w:rsidR="00E96618">
              <w:rPr>
                <w:rFonts w:asciiTheme="minorHAnsi" w:hAnsiTheme="minorHAnsi" w:cstheme="minorHAnsi"/>
                <w:iCs/>
                <w:sz w:val="18"/>
                <w:szCs w:val="28"/>
                <w:lang w:val="en-AU"/>
              </w:rPr>
              <w:t>.</w:t>
            </w:r>
          </w:p>
          <w:p w14:paraId="13A212CC" w14:textId="77777777" w:rsidR="0014692E" w:rsidRDefault="00000000" w:rsidP="0014692E">
            <w:p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Pr>
                <w:rFonts w:asciiTheme="minorHAnsi" w:hAnsiTheme="minorHAnsi" w:cstheme="minorHAnsi"/>
                <w:iCs/>
                <w:sz w:val="18"/>
                <w:szCs w:val="28"/>
              </w:rPr>
              <w:t>The health outcomes may be:</w:t>
            </w:r>
          </w:p>
          <w:p w14:paraId="4BB7E397" w14:textId="77777777" w:rsidR="0014692E" w:rsidRDefault="00000000" w:rsidP="00C132E5">
            <w:pPr>
              <w:pStyle w:val="ListParagraph"/>
              <w:numPr>
                <w:ilvl w:val="0"/>
                <w:numId w:val="19"/>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14692E">
              <w:rPr>
                <w:rFonts w:asciiTheme="minorHAnsi" w:hAnsiTheme="minorHAnsi" w:cstheme="minorHAnsi"/>
                <w:iCs/>
                <w:sz w:val="18"/>
                <w:szCs w:val="28"/>
              </w:rPr>
              <w:t>Self-reported cases of illness (such as gastrointestinal symptoms) following natural recreational water exposure</w:t>
            </w:r>
          </w:p>
          <w:p w14:paraId="68A2FCA2" w14:textId="77777777" w:rsidR="0014692E" w:rsidRPr="0014692E" w:rsidRDefault="00000000" w:rsidP="00C132E5">
            <w:pPr>
              <w:pStyle w:val="ListParagraph"/>
              <w:numPr>
                <w:ilvl w:val="0"/>
                <w:numId w:val="19"/>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14692E">
              <w:rPr>
                <w:rFonts w:asciiTheme="minorHAnsi" w:hAnsiTheme="minorHAnsi" w:cstheme="minorHAnsi"/>
                <w:iCs/>
                <w:sz w:val="18"/>
                <w:szCs w:val="28"/>
              </w:rPr>
              <w:t>Confirmed diagnosis of infection following exposure</w:t>
            </w:r>
            <w:r>
              <w:rPr>
                <w:rFonts w:asciiTheme="minorHAnsi" w:hAnsiTheme="minorHAnsi" w:cstheme="minorHAnsi"/>
                <w:iCs/>
                <w:sz w:val="18"/>
                <w:szCs w:val="28"/>
              </w:rPr>
              <w:t>.</w:t>
            </w:r>
          </w:p>
          <w:p w14:paraId="4FC2B874" w14:textId="77777777" w:rsidR="0046712B" w:rsidRPr="00165483" w:rsidRDefault="00000000" w:rsidP="0046712B">
            <w:p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22"/>
              </w:rPr>
            </w:pPr>
            <w:r w:rsidRPr="00165483">
              <w:rPr>
                <w:rFonts w:asciiTheme="minorHAnsi" w:hAnsiTheme="minorHAnsi" w:cstheme="minorHAnsi"/>
                <w:bCs/>
                <w:sz w:val="18"/>
                <w:szCs w:val="22"/>
              </w:rPr>
              <w:t>The RWQAC is also interested in determining:</w:t>
            </w:r>
          </w:p>
          <w:p w14:paraId="7C2B1FAA" w14:textId="77777777" w:rsidR="0046712B" w:rsidRPr="00165483" w:rsidRDefault="00000000" w:rsidP="00C132E5">
            <w:pPr>
              <w:pStyle w:val="ListParagraph"/>
              <w:numPr>
                <w:ilvl w:val="0"/>
                <w:numId w:val="18"/>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Cs/>
                <w:sz w:val="18"/>
                <w:szCs w:val="28"/>
                <w:lang w:val="en-AU"/>
              </w:rPr>
            </w:pPr>
            <w:r w:rsidRPr="00165483">
              <w:rPr>
                <w:rFonts w:asciiTheme="minorHAnsi" w:hAnsiTheme="minorHAnsi" w:cstheme="minorHAnsi"/>
                <w:bCs/>
                <w:sz w:val="18"/>
                <w:szCs w:val="22"/>
                <w:lang w:val="en-AU"/>
              </w:rPr>
              <w:t xml:space="preserve">How should the tolerable burden of disease be defined? </w:t>
            </w:r>
          </w:p>
          <w:p w14:paraId="1D6AC1AF" w14:textId="77777777" w:rsidR="006C4287" w:rsidRPr="0014692E" w:rsidRDefault="00000000" w:rsidP="00C132E5">
            <w:pPr>
              <w:pStyle w:val="ListParagraph"/>
              <w:numPr>
                <w:ilvl w:val="0"/>
                <w:numId w:val="18"/>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Cs/>
                <w:sz w:val="18"/>
                <w:szCs w:val="28"/>
                <w:lang w:val="en-AU"/>
              </w:rPr>
            </w:pPr>
            <w:r w:rsidRPr="00165483">
              <w:rPr>
                <w:rFonts w:asciiTheme="minorHAnsi" w:hAnsiTheme="minorHAnsi" w:cstheme="minorHAnsi"/>
                <w:bCs/>
                <w:sz w:val="18"/>
                <w:szCs w:val="22"/>
                <w:lang w:val="en-AU"/>
              </w:rPr>
              <w:t xml:space="preserve">What metric should be adopted? i.e. is </w:t>
            </w:r>
            <w:r w:rsidR="0014032E" w:rsidRPr="00165483">
              <w:rPr>
                <w:rFonts w:asciiTheme="minorHAnsi" w:hAnsiTheme="minorHAnsi" w:cstheme="minorHAnsi"/>
                <w:bCs/>
                <w:sz w:val="18"/>
                <w:szCs w:val="22"/>
                <w:lang w:val="en-AU"/>
              </w:rPr>
              <w:t xml:space="preserve">a </w:t>
            </w:r>
            <w:r w:rsidRPr="00165483">
              <w:rPr>
                <w:rFonts w:asciiTheme="minorHAnsi" w:hAnsiTheme="minorHAnsi" w:cstheme="minorHAnsi"/>
                <w:bCs/>
                <w:sz w:val="18"/>
                <w:szCs w:val="22"/>
                <w:lang w:val="en-AU"/>
              </w:rPr>
              <w:t>µDALY an appropriate metric or should alternative metric</w:t>
            </w:r>
            <w:r w:rsidR="00E41292" w:rsidRPr="00165483">
              <w:rPr>
                <w:rFonts w:asciiTheme="minorHAnsi" w:hAnsiTheme="minorHAnsi" w:cstheme="minorHAnsi"/>
                <w:bCs/>
                <w:sz w:val="18"/>
                <w:szCs w:val="22"/>
                <w:lang w:val="en-AU"/>
              </w:rPr>
              <w:t>s</w:t>
            </w:r>
            <w:r w:rsidRPr="00165483">
              <w:rPr>
                <w:rFonts w:asciiTheme="minorHAnsi" w:hAnsiTheme="minorHAnsi" w:cstheme="minorHAnsi"/>
                <w:bCs/>
                <w:sz w:val="18"/>
                <w:szCs w:val="22"/>
                <w:lang w:val="en-AU"/>
              </w:rPr>
              <w:t xml:space="preserve"> be used (reasoning</w:t>
            </w:r>
            <w:r w:rsidR="0046712B" w:rsidRPr="00165483">
              <w:rPr>
                <w:rFonts w:asciiTheme="minorHAnsi" w:hAnsiTheme="minorHAnsi" w:cstheme="minorHAnsi"/>
                <w:bCs/>
                <w:sz w:val="18"/>
                <w:szCs w:val="22"/>
                <w:lang w:val="en-AU"/>
              </w:rPr>
              <w:t xml:space="preserve"> to be included</w:t>
            </w:r>
            <w:r w:rsidRPr="00165483">
              <w:rPr>
                <w:rFonts w:asciiTheme="minorHAnsi" w:hAnsiTheme="minorHAnsi" w:cstheme="minorHAnsi"/>
                <w:bCs/>
                <w:sz w:val="18"/>
                <w:szCs w:val="22"/>
                <w:lang w:val="en-AU"/>
              </w:rPr>
              <w:t>)</w:t>
            </w:r>
            <w:r w:rsidR="0046712B" w:rsidRPr="00165483">
              <w:rPr>
                <w:rFonts w:asciiTheme="minorHAnsi" w:hAnsiTheme="minorHAnsi" w:cstheme="minorHAnsi"/>
                <w:bCs/>
                <w:sz w:val="18"/>
                <w:szCs w:val="22"/>
                <w:lang w:val="en-AU"/>
              </w:rPr>
              <w:t>.</w:t>
            </w:r>
          </w:p>
          <w:p w14:paraId="2395130B" w14:textId="77777777" w:rsidR="0014692E" w:rsidRPr="00165483" w:rsidRDefault="00000000" w:rsidP="00C132E5">
            <w:pPr>
              <w:pStyle w:val="ListParagraph"/>
              <w:numPr>
                <w:ilvl w:val="0"/>
                <w:numId w:val="18"/>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Cs/>
                <w:sz w:val="18"/>
                <w:szCs w:val="28"/>
                <w:lang w:val="en-AU"/>
              </w:rPr>
            </w:pPr>
            <w:r>
              <w:rPr>
                <w:rFonts w:asciiTheme="minorHAnsi" w:hAnsiTheme="minorHAnsi" w:cstheme="minorHAnsi"/>
                <w:bCs/>
                <w:iCs/>
                <w:sz w:val="18"/>
                <w:szCs w:val="28"/>
                <w:lang w:val="en-AU"/>
              </w:rPr>
              <w:t>The likelihood of i</w:t>
            </w:r>
            <w:r w:rsidRPr="0014692E">
              <w:rPr>
                <w:rFonts w:asciiTheme="minorHAnsi" w:hAnsiTheme="minorHAnsi" w:cstheme="minorHAnsi"/>
                <w:bCs/>
                <w:iCs/>
                <w:sz w:val="18"/>
                <w:szCs w:val="28"/>
                <w:lang w:val="en-AU"/>
              </w:rPr>
              <w:t xml:space="preserve">nfections caused by antibiotic resistant bacteria </w:t>
            </w:r>
            <w:r w:rsidR="00B54FC7">
              <w:rPr>
                <w:rFonts w:asciiTheme="minorHAnsi" w:hAnsiTheme="minorHAnsi" w:cstheme="minorHAnsi"/>
                <w:bCs/>
                <w:iCs/>
                <w:sz w:val="18"/>
                <w:szCs w:val="28"/>
                <w:lang w:val="en-AU"/>
              </w:rPr>
              <w:t xml:space="preserve">(ABRs) </w:t>
            </w:r>
            <w:r w:rsidRPr="0014692E">
              <w:rPr>
                <w:rFonts w:asciiTheme="minorHAnsi" w:hAnsiTheme="minorHAnsi" w:cstheme="minorHAnsi"/>
                <w:bCs/>
                <w:iCs/>
                <w:sz w:val="18"/>
                <w:szCs w:val="28"/>
                <w:lang w:val="en-AU"/>
              </w:rPr>
              <w:t>after exposure to natural recreational waters</w:t>
            </w:r>
            <w:r>
              <w:rPr>
                <w:rFonts w:asciiTheme="minorHAnsi" w:hAnsiTheme="minorHAnsi" w:cstheme="minorHAnsi"/>
                <w:bCs/>
                <w:iCs/>
                <w:sz w:val="18"/>
                <w:szCs w:val="28"/>
                <w:lang w:val="en-AU"/>
              </w:rPr>
              <w:t>.</w:t>
            </w:r>
          </w:p>
        </w:tc>
      </w:tr>
      <w:tr w:rsidR="00DF0EF1" w14:paraId="751037E4" w14:textId="77777777" w:rsidTr="00DF0EF1">
        <w:trPr>
          <w:trHeight w:val="479"/>
        </w:trPr>
        <w:tc>
          <w:tcPr>
            <w:cnfStyle w:val="001000000000" w:firstRow="0" w:lastRow="0" w:firstColumn="1" w:lastColumn="0" w:oddVBand="0" w:evenVBand="0" w:oddHBand="0" w:evenHBand="0" w:firstRowFirstColumn="0" w:firstRowLastColumn="0" w:lastRowFirstColumn="0" w:lastRowLastColumn="0"/>
            <w:tcW w:w="850" w:type="pct"/>
          </w:tcPr>
          <w:p w14:paraId="3FF9ACF6" w14:textId="77777777" w:rsidR="006C4287" w:rsidRPr="0046712B" w:rsidRDefault="00000000" w:rsidP="006C4287">
            <w:pPr>
              <w:spacing w:before="20" w:after="20" w:line="240" w:lineRule="auto"/>
              <w:rPr>
                <w:rFonts w:asciiTheme="minorHAnsi" w:hAnsiTheme="minorHAnsi" w:cstheme="minorHAnsi"/>
                <w:bCs/>
                <w:sz w:val="18"/>
                <w:szCs w:val="28"/>
              </w:rPr>
            </w:pPr>
            <w:r w:rsidRPr="0046712B">
              <w:rPr>
                <w:rFonts w:asciiTheme="minorHAnsi" w:hAnsiTheme="minorHAnsi" w:cstheme="minorHAnsi"/>
                <w:bCs/>
                <w:sz w:val="18"/>
                <w:szCs w:val="28"/>
              </w:rPr>
              <w:t>Study Type</w:t>
            </w:r>
          </w:p>
        </w:tc>
        <w:tc>
          <w:tcPr>
            <w:tcW w:w="4150" w:type="pct"/>
          </w:tcPr>
          <w:p w14:paraId="686D2E2F" w14:textId="77777777" w:rsidR="004B37DF" w:rsidRDefault="00000000" w:rsidP="00B54FC7">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E96618">
              <w:rPr>
                <w:rFonts w:asciiTheme="minorHAnsi" w:hAnsiTheme="minorHAnsi" w:cstheme="minorHAnsi"/>
                <w:iCs/>
                <w:sz w:val="18"/>
                <w:szCs w:val="28"/>
              </w:rPr>
              <w:t xml:space="preserve">The review </w:t>
            </w:r>
            <w:r w:rsidR="00E96618">
              <w:rPr>
                <w:rFonts w:asciiTheme="minorHAnsi" w:hAnsiTheme="minorHAnsi" w:cstheme="minorHAnsi"/>
                <w:iCs/>
                <w:sz w:val="18"/>
                <w:szCs w:val="28"/>
              </w:rPr>
              <w:t xml:space="preserve">will </w:t>
            </w:r>
            <w:r w:rsidRPr="00E96618">
              <w:rPr>
                <w:rFonts w:asciiTheme="minorHAnsi" w:hAnsiTheme="minorHAnsi" w:cstheme="minorHAnsi"/>
                <w:iCs/>
                <w:sz w:val="18"/>
                <w:szCs w:val="28"/>
              </w:rPr>
              <w:t>consider</w:t>
            </w:r>
            <w:r>
              <w:rPr>
                <w:rFonts w:asciiTheme="minorHAnsi" w:hAnsiTheme="minorHAnsi" w:cstheme="minorHAnsi"/>
                <w:iCs/>
                <w:sz w:val="18"/>
                <w:szCs w:val="28"/>
              </w:rPr>
              <w:t>:</w:t>
            </w:r>
          </w:p>
          <w:p w14:paraId="3F91B297" w14:textId="77777777" w:rsidR="004B37DF" w:rsidRDefault="00000000" w:rsidP="00C132E5">
            <w:pPr>
              <w:pStyle w:val="ListParagraph"/>
              <w:numPr>
                <w:ilvl w:val="0"/>
                <w:numId w:val="20"/>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Pr>
                <w:rFonts w:asciiTheme="minorHAnsi" w:hAnsiTheme="minorHAnsi" w:cstheme="minorHAnsi"/>
                <w:iCs/>
                <w:sz w:val="18"/>
                <w:szCs w:val="28"/>
              </w:rPr>
              <w:t>Reviews of recreational water quality risk monitoring and management</w:t>
            </w:r>
            <w:r w:rsidR="00741E3A">
              <w:rPr>
                <w:rFonts w:asciiTheme="minorHAnsi" w:hAnsiTheme="minorHAnsi" w:cstheme="minorHAnsi"/>
                <w:iCs/>
                <w:sz w:val="18"/>
                <w:szCs w:val="28"/>
              </w:rPr>
              <w:t>.</w:t>
            </w:r>
          </w:p>
          <w:p w14:paraId="537D2BD0" w14:textId="77777777" w:rsidR="003111C9" w:rsidRPr="00E5419B" w:rsidRDefault="00000000" w:rsidP="00C132E5">
            <w:pPr>
              <w:pStyle w:val="ListParagraph"/>
              <w:numPr>
                <w:ilvl w:val="0"/>
                <w:numId w:val="20"/>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Pr>
                <w:rFonts w:asciiTheme="minorHAnsi" w:hAnsiTheme="minorHAnsi" w:cstheme="minorHAnsi"/>
                <w:iCs/>
                <w:sz w:val="18"/>
                <w:szCs w:val="28"/>
              </w:rPr>
              <w:lastRenderedPageBreak/>
              <w:t>Existing recreational water quality guidelines/reports</w:t>
            </w:r>
            <w:r w:rsidR="00E5419B">
              <w:rPr>
                <w:rFonts w:asciiTheme="minorHAnsi" w:hAnsiTheme="minorHAnsi" w:cstheme="minorHAnsi"/>
                <w:iCs/>
                <w:sz w:val="18"/>
                <w:szCs w:val="28"/>
              </w:rPr>
              <w:t xml:space="preserve">. </w:t>
            </w:r>
            <w:r>
              <w:rPr>
                <w:rFonts w:asciiTheme="minorHAnsi" w:hAnsiTheme="minorHAnsi" w:cstheme="minorHAnsi"/>
                <w:iCs/>
                <w:sz w:val="18"/>
                <w:szCs w:val="28"/>
              </w:rPr>
              <w:t xml:space="preserve"> </w:t>
            </w:r>
            <w:r w:rsidR="00E5419B">
              <w:rPr>
                <w:rFonts w:asciiTheme="minorHAnsi" w:hAnsiTheme="minorHAnsi" w:cstheme="minorHAnsi"/>
                <w:iCs/>
                <w:sz w:val="18"/>
                <w:szCs w:val="28"/>
              </w:rPr>
              <w:t>A</w:t>
            </w:r>
            <w:r>
              <w:rPr>
                <w:rFonts w:asciiTheme="minorHAnsi" w:hAnsiTheme="minorHAnsi" w:cstheme="minorHAnsi"/>
                <w:iCs/>
                <w:sz w:val="18"/>
                <w:szCs w:val="28"/>
              </w:rPr>
              <w:t xml:space="preserve"> listing of reports supplied by the RWQAC is included </w:t>
            </w:r>
            <w:r w:rsidRPr="00E5419B">
              <w:rPr>
                <w:rFonts w:asciiTheme="minorHAnsi" w:hAnsiTheme="minorHAnsi" w:cstheme="minorHAnsi"/>
                <w:iCs/>
                <w:sz w:val="18"/>
                <w:szCs w:val="28"/>
              </w:rPr>
              <w:t xml:space="preserve">in </w:t>
            </w:r>
            <w:r w:rsidRPr="00BE180C">
              <w:rPr>
                <w:rFonts w:asciiTheme="minorHAnsi" w:hAnsiTheme="minorHAnsi" w:cstheme="minorHAnsi"/>
                <w:b/>
                <w:bCs/>
                <w:iCs/>
                <w:sz w:val="18"/>
                <w:szCs w:val="28"/>
              </w:rPr>
              <w:t xml:space="preserve">Appendix </w:t>
            </w:r>
            <w:r w:rsidR="005D15C3">
              <w:rPr>
                <w:rFonts w:asciiTheme="minorHAnsi" w:hAnsiTheme="minorHAnsi" w:cstheme="minorHAnsi"/>
                <w:b/>
                <w:bCs/>
                <w:iCs/>
                <w:sz w:val="18"/>
                <w:szCs w:val="28"/>
              </w:rPr>
              <w:t>3</w:t>
            </w:r>
            <w:r w:rsidR="00E5419B" w:rsidRPr="00E5419B">
              <w:rPr>
                <w:rFonts w:asciiTheme="minorHAnsi" w:hAnsiTheme="minorHAnsi" w:cstheme="minorHAnsi"/>
                <w:iCs/>
                <w:sz w:val="18"/>
                <w:szCs w:val="28"/>
              </w:rPr>
              <w:t>.</w:t>
            </w:r>
          </w:p>
          <w:p w14:paraId="0406A60E" w14:textId="77777777" w:rsidR="00B54FC7" w:rsidRDefault="00000000" w:rsidP="00C132E5">
            <w:pPr>
              <w:pStyle w:val="ListParagraph"/>
              <w:numPr>
                <w:ilvl w:val="0"/>
                <w:numId w:val="20"/>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Pr>
                <w:rFonts w:asciiTheme="minorHAnsi" w:hAnsiTheme="minorHAnsi" w:cstheme="minorHAnsi"/>
                <w:iCs/>
                <w:sz w:val="18"/>
                <w:szCs w:val="28"/>
              </w:rPr>
              <w:t xml:space="preserve">Primary research </w:t>
            </w:r>
            <w:r w:rsidRPr="004B37DF">
              <w:rPr>
                <w:rFonts w:asciiTheme="minorHAnsi" w:hAnsiTheme="minorHAnsi" w:cstheme="minorHAnsi"/>
                <w:iCs/>
                <w:sz w:val="18"/>
                <w:szCs w:val="28"/>
              </w:rPr>
              <w:t>epidemiological studies evaluating the risk of disease from the exposure to natural</w:t>
            </w:r>
            <w:r w:rsidR="00E96618" w:rsidRPr="004B37DF">
              <w:rPr>
                <w:rFonts w:asciiTheme="minorHAnsi" w:hAnsiTheme="minorHAnsi" w:cstheme="minorHAnsi"/>
                <w:iCs/>
                <w:sz w:val="18"/>
                <w:szCs w:val="28"/>
              </w:rPr>
              <w:t xml:space="preserve"> </w:t>
            </w:r>
            <w:r w:rsidRPr="004B37DF">
              <w:rPr>
                <w:rFonts w:asciiTheme="minorHAnsi" w:hAnsiTheme="minorHAnsi" w:cstheme="minorHAnsi"/>
                <w:iCs/>
                <w:sz w:val="18"/>
                <w:szCs w:val="28"/>
              </w:rPr>
              <w:t>waters. This includes randomised cohort studies, cohort studies, case-control, and cross-sectional studies,</w:t>
            </w:r>
            <w:r w:rsidR="00E96618" w:rsidRPr="004B37DF">
              <w:rPr>
                <w:rFonts w:asciiTheme="minorHAnsi" w:hAnsiTheme="minorHAnsi" w:cstheme="minorHAnsi"/>
                <w:iCs/>
                <w:sz w:val="18"/>
                <w:szCs w:val="28"/>
              </w:rPr>
              <w:t xml:space="preserve"> </w:t>
            </w:r>
            <w:r w:rsidRPr="004B37DF">
              <w:rPr>
                <w:rFonts w:asciiTheme="minorHAnsi" w:hAnsiTheme="minorHAnsi" w:cstheme="minorHAnsi"/>
                <w:iCs/>
                <w:sz w:val="18"/>
                <w:szCs w:val="28"/>
              </w:rPr>
              <w:t>that meet the selection criteria</w:t>
            </w:r>
            <w:r w:rsidR="00E96618" w:rsidRPr="004B37DF">
              <w:rPr>
                <w:rFonts w:asciiTheme="minorHAnsi" w:hAnsiTheme="minorHAnsi" w:cstheme="minorHAnsi"/>
                <w:iCs/>
                <w:sz w:val="18"/>
                <w:szCs w:val="28"/>
              </w:rPr>
              <w:t>.</w:t>
            </w:r>
          </w:p>
          <w:p w14:paraId="0E1D123F" w14:textId="77777777" w:rsidR="00C71995" w:rsidRPr="00E5419B" w:rsidRDefault="00000000" w:rsidP="00C132E5">
            <w:pPr>
              <w:pStyle w:val="ListParagraph"/>
              <w:numPr>
                <w:ilvl w:val="0"/>
                <w:numId w:val="20"/>
              </w:numPr>
              <w:spacing w:before="20" w:after="20" w:line="240" w:lineRule="auto"/>
              <w:ind w:left="714"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C71995">
              <w:rPr>
                <w:rFonts w:asciiTheme="minorHAnsi" w:hAnsiTheme="minorHAnsi" w:cstheme="minorHAnsi"/>
                <w:iCs/>
                <w:sz w:val="18"/>
                <w:szCs w:val="28"/>
              </w:rPr>
              <w:t xml:space="preserve">Grey literature, reports and guidelines from reputable international and national agencies (e.g. WHO, US EPA, State and Commonwealth Departments of Health, State EPAs, </w:t>
            </w:r>
            <w:r>
              <w:rPr>
                <w:rFonts w:asciiTheme="minorHAnsi" w:hAnsiTheme="minorHAnsi" w:cstheme="minorHAnsi"/>
                <w:iCs/>
                <w:sz w:val="18"/>
                <w:szCs w:val="28"/>
              </w:rPr>
              <w:t xml:space="preserve">environmental agencies of OECD member countries where such documents are available in English, </w:t>
            </w:r>
            <w:r w:rsidRPr="00C71995">
              <w:rPr>
                <w:rFonts w:asciiTheme="minorHAnsi" w:hAnsiTheme="minorHAnsi" w:cstheme="minorHAnsi"/>
                <w:iCs/>
                <w:sz w:val="18"/>
                <w:szCs w:val="28"/>
              </w:rPr>
              <w:t>etc.)</w:t>
            </w:r>
          </w:p>
          <w:p w14:paraId="0C51C658" w14:textId="77777777" w:rsidR="003111C9" w:rsidRDefault="00000000" w:rsidP="00C71995">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C71995">
              <w:rPr>
                <w:rFonts w:asciiTheme="minorHAnsi" w:hAnsiTheme="minorHAnsi" w:cstheme="minorHAnsi"/>
                <w:iCs/>
                <w:sz w:val="18"/>
                <w:szCs w:val="28"/>
              </w:rPr>
              <w:t>Animal/in vitro studies will be excluded.</w:t>
            </w:r>
          </w:p>
          <w:p w14:paraId="3832CE13" w14:textId="77777777" w:rsidR="00A66D40" w:rsidRDefault="00000000" w:rsidP="00C71995">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Pr>
                <w:rFonts w:asciiTheme="minorHAnsi" w:hAnsiTheme="minorHAnsi" w:cstheme="minorHAnsi"/>
                <w:iCs/>
                <w:sz w:val="18"/>
                <w:szCs w:val="28"/>
              </w:rPr>
              <w:t xml:space="preserve">The above studies will be categorised according to a selected list of </w:t>
            </w:r>
            <w:r w:rsidRPr="00A66D40">
              <w:rPr>
                <w:rFonts w:asciiTheme="minorHAnsi" w:hAnsiTheme="minorHAnsi" w:cstheme="minorHAnsi"/>
                <w:iCs/>
                <w:sz w:val="18"/>
                <w:szCs w:val="28"/>
              </w:rPr>
              <w:t>Critical Appraisal Skills Programme (CASP)</w:t>
            </w:r>
            <w:r>
              <w:rPr>
                <w:rFonts w:asciiTheme="minorHAnsi" w:hAnsiTheme="minorHAnsi" w:cstheme="minorHAnsi"/>
                <w:iCs/>
                <w:sz w:val="18"/>
                <w:szCs w:val="28"/>
              </w:rPr>
              <w:t xml:space="preserve"> study types as follows:</w:t>
            </w:r>
          </w:p>
          <w:p w14:paraId="101879E9" w14:textId="77777777" w:rsidR="00A66D40" w:rsidRPr="00A66D40" w:rsidRDefault="00000000" w:rsidP="00C132E5">
            <w:pPr>
              <w:numPr>
                <w:ilvl w:val="0"/>
                <w:numId w:val="32"/>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A66D40">
              <w:rPr>
                <w:rFonts w:asciiTheme="minorHAnsi" w:hAnsiTheme="minorHAnsi" w:cstheme="minorHAnsi"/>
                <w:iCs/>
                <w:sz w:val="18"/>
                <w:szCs w:val="28"/>
              </w:rPr>
              <w:t>Case control study</w:t>
            </w:r>
          </w:p>
          <w:p w14:paraId="16098C4E" w14:textId="77777777" w:rsidR="00A66D40" w:rsidRPr="00A66D40" w:rsidRDefault="00000000" w:rsidP="00C132E5">
            <w:pPr>
              <w:numPr>
                <w:ilvl w:val="0"/>
                <w:numId w:val="32"/>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A66D40">
              <w:rPr>
                <w:rFonts w:asciiTheme="minorHAnsi" w:hAnsiTheme="minorHAnsi" w:cstheme="minorHAnsi"/>
                <w:iCs/>
                <w:sz w:val="18"/>
                <w:szCs w:val="28"/>
              </w:rPr>
              <w:t>Cohort study</w:t>
            </w:r>
          </w:p>
          <w:p w14:paraId="075849B5" w14:textId="77777777" w:rsidR="00A66D40" w:rsidRPr="00A66D40" w:rsidRDefault="00000000" w:rsidP="00C132E5">
            <w:pPr>
              <w:numPr>
                <w:ilvl w:val="0"/>
                <w:numId w:val="32"/>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A66D40">
              <w:rPr>
                <w:rFonts w:asciiTheme="minorHAnsi" w:hAnsiTheme="minorHAnsi" w:cstheme="minorHAnsi"/>
                <w:iCs/>
                <w:sz w:val="18"/>
                <w:szCs w:val="28"/>
              </w:rPr>
              <w:t xml:space="preserve">Diagnostic test </w:t>
            </w:r>
            <w:r w:rsidR="00EF10BE" w:rsidRPr="00A66D40">
              <w:rPr>
                <w:rFonts w:asciiTheme="minorHAnsi" w:hAnsiTheme="minorHAnsi" w:cstheme="minorHAnsi"/>
                <w:iCs/>
                <w:sz w:val="18"/>
                <w:szCs w:val="28"/>
              </w:rPr>
              <w:t>study</w:t>
            </w:r>
          </w:p>
          <w:p w14:paraId="61104F29" w14:textId="77777777" w:rsidR="00A66D40" w:rsidRPr="00A66D40" w:rsidRDefault="00000000" w:rsidP="00C132E5">
            <w:pPr>
              <w:numPr>
                <w:ilvl w:val="0"/>
                <w:numId w:val="32"/>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A66D40">
              <w:rPr>
                <w:rFonts w:asciiTheme="minorHAnsi" w:hAnsiTheme="minorHAnsi" w:cstheme="minorHAnsi"/>
                <w:iCs/>
                <w:sz w:val="18"/>
                <w:szCs w:val="28"/>
              </w:rPr>
              <w:t>Systematic review</w:t>
            </w:r>
          </w:p>
          <w:p w14:paraId="49B9D0C1" w14:textId="77777777" w:rsidR="00A66D40" w:rsidRPr="00A66D40" w:rsidRDefault="00000000" w:rsidP="00C132E5">
            <w:pPr>
              <w:numPr>
                <w:ilvl w:val="0"/>
                <w:numId w:val="32"/>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A66D40">
              <w:rPr>
                <w:rFonts w:asciiTheme="minorHAnsi" w:hAnsiTheme="minorHAnsi" w:cstheme="minorHAnsi"/>
                <w:iCs/>
                <w:sz w:val="18"/>
                <w:szCs w:val="28"/>
              </w:rPr>
              <w:t>Qualitative research</w:t>
            </w:r>
          </w:p>
          <w:p w14:paraId="788A556D" w14:textId="77777777" w:rsidR="00A66D40" w:rsidRPr="00A66D40" w:rsidRDefault="00000000" w:rsidP="00C132E5">
            <w:pPr>
              <w:numPr>
                <w:ilvl w:val="0"/>
                <w:numId w:val="32"/>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A66D40">
              <w:rPr>
                <w:rFonts w:asciiTheme="minorHAnsi" w:hAnsiTheme="minorHAnsi" w:cstheme="minorHAnsi"/>
                <w:iCs/>
                <w:sz w:val="18"/>
                <w:szCs w:val="28"/>
              </w:rPr>
              <w:t xml:space="preserve">Randomised </w:t>
            </w:r>
            <w:r w:rsidR="00EF10BE" w:rsidRPr="00A66D40">
              <w:rPr>
                <w:rFonts w:asciiTheme="minorHAnsi" w:hAnsiTheme="minorHAnsi" w:cstheme="minorHAnsi"/>
                <w:iCs/>
                <w:sz w:val="18"/>
                <w:szCs w:val="28"/>
              </w:rPr>
              <w:t>controlled trial</w:t>
            </w:r>
          </w:p>
          <w:p w14:paraId="6DFC2437" w14:textId="77777777" w:rsidR="00A66D40" w:rsidRPr="00A66D40" w:rsidRDefault="00000000" w:rsidP="00C132E5">
            <w:pPr>
              <w:numPr>
                <w:ilvl w:val="0"/>
                <w:numId w:val="32"/>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Pr>
                <w:rFonts w:asciiTheme="minorHAnsi" w:hAnsiTheme="minorHAnsi" w:cstheme="minorHAnsi"/>
                <w:iCs/>
                <w:sz w:val="18"/>
                <w:szCs w:val="28"/>
              </w:rPr>
              <w:t>C</w:t>
            </w:r>
            <w:r w:rsidRPr="00A66D40">
              <w:rPr>
                <w:rFonts w:asciiTheme="minorHAnsi" w:hAnsiTheme="minorHAnsi" w:cstheme="minorHAnsi"/>
                <w:iCs/>
                <w:sz w:val="18"/>
                <w:szCs w:val="28"/>
              </w:rPr>
              <w:t>ross-sectional stud</w:t>
            </w:r>
            <w:r>
              <w:rPr>
                <w:rFonts w:asciiTheme="minorHAnsi" w:hAnsiTheme="minorHAnsi" w:cstheme="minorHAnsi"/>
                <w:iCs/>
                <w:sz w:val="18"/>
                <w:szCs w:val="28"/>
              </w:rPr>
              <w:t>y (</w:t>
            </w:r>
            <w:r w:rsidRPr="00A66D40">
              <w:rPr>
                <w:rFonts w:asciiTheme="minorHAnsi" w:hAnsiTheme="minorHAnsi" w:cstheme="minorHAnsi"/>
                <w:iCs/>
                <w:sz w:val="18"/>
                <w:szCs w:val="28"/>
              </w:rPr>
              <w:t>mix of case-control and cohort</w:t>
            </w:r>
            <w:r>
              <w:rPr>
                <w:rFonts w:asciiTheme="minorHAnsi" w:hAnsiTheme="minorHAnsi" w:cstheme="minorHAnsi"/>
                <w:iCs/>
                <w:sz w:val="18"/>
                <w:szCs w:val="28"/>
              </w:rPr>
              <w:t>)</w:t>
            </w:r>
          </w:p>
          <w:p w14:paraId="7D06484A" w14:textId="77777777" w:rsidR="00A66D40" w:rsidRPr="0046712B" w:rsidRDefault="00000000" w:rsidP="007E3BF1">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4F6228" w:themeColor="accent3" w:themeShade="80"/>
                <w:sz w:val="18"/>
                <w:szCs w:val="28"/>
              </w:rPr>
            </w:pPr>
            <w:r>
              <w:rPr>
                <w:rFonts w:asciiTheme="minorHAnsi" w:hAnsiTheme="minorHAnsi" w:cstheme="minorHAnsi"/>
                <w:iCs/>
                <w:sz w:val="18"/>
                <w:szCs w:val="28"/>
              </w:rPr>
              <w:t>Study categories will be used to guide a critical appraisal of study quality and selection for the review.  See following sections.</w:t>
            </w:r>
          </w:p>
        </w:tc>
      </w:tr>
    </w:tbl>
    <w:p w14:paraId="0A3D0D28" w14:textId="77777777" w:rsidR="006C4287" w:rsidRPr="0046712B" w:rsidRDefault="006C4287" w:rsidP="006C4287"/>
    <w:p w14:paraId="632E7D96" w14:textId="77777777" w:rsidR="006C4287" w:rsidRPr="0046712B" w:rsidRDefault="00000000" w:rsidP="001022E6">
      <w:pPr>
        <w:pStyle w:val="Heading2"/>
      </w:pPr>
      <w:bookmarkStart w:id="25" w:name="_Toc50037304"/>
      <w:r w:rsidRPr="0046712B">
        <w:t>Search Strategy and Selection of Evidence</w:t>
      </w:r>
      <w:bookmarkEnd w:id="25"/>
    </w:p>
    <w:p w14:paraId="0994DD54" w14:textId="77777777" w:rsidR="006C4287" w:rsidRPr="0046712B" w:rsidRDefault="00000000" w:rsidP="00F85624">
      <w:r>
        <w:t xml:space="preserve">The </w:t>
      </w:r>
      <w:r w:rsidR="001022E6" w:rsidRPr="0046712B">
        <w:t>specific steps that will be taken to find and select the evidence to be reviewed</w:t>
      </w:r>
      <w:r>
        <w:t xml:space="preserve"> are outlined in </w:t>
      </w:r>
      <w:r>
        <w:fldChar w:fldCharType="begin"/>
      </w:r>
      <w:r>
        <w:instrText xml:space="preserve"> REF _Ref42873624 \h </w:instrText>
      </w:r>
      <w:r>
        <w:fldChar w:fldCharType="separate"/>
      </w:r>
      <w:r w:rsidR="00BB0E4B" w:rsidRPr="0046712B">
        <w:t xml:space="preserve">Table </w:t>
      </w:r>
      <w:r w:rsidR="00BB0E4B">
        <w:rPr>
          <w:noProof/>
        </w:rPr>
        <w:t>2</w:t>
      </w:r>
      <w:r w:rsidR="00BB0E4B">
        <w:noBreakHyphen/>
      </w:r>
      <w:r w:rsidR="00BB0E4B">
        <w:rPr>
          <w:noProof/>
        </w:rPr>
        <w:t>2</w:t>
      </w:r>
      <w:r>
        <w:fldChar w:fldCharType="end"/>
      </w:r>
      <w:r>
        <w:t>.</w:t>
      </w:r>
      <w:r w:rsidR="001022E6" w:rsidRPr="0046712B">
        <w:t xml:space="preserve"> </w:t>
      </w:r>
    </w:p>
    <w:p w14:paraId="2EFBA054" w14:textId="77777777" w:rsidR="006C4287" w:rsidRPr="0046712B" w:rsidRDefault="00000000" w:rsidP="006C0FF1">
      <w:pPr>
        <w:pStyle w:val="Caption"/>
      </w:pPr>
      <w:bookmarkStart w:id="26" w:name="_Ref42873624"/>
      <w:bookmarkStart w:id="27" w:name="_Toc50037334"/>
      <w:r w:rsidRPr="0046712B">
        <w:t xml:space="preserve">Table </w:t>
      </w:r>
      <w:r w:rsidR="00BB0E4B">
        <w:fldChar w:fldCharType="begin"/>
      </w:r>
      <w:r>
        <w:instrText xml:space="preserve"> STYLEREF 1 \s </w:instrText>
      </w:r>
      <w:r w:rsidR="00BB0E4B">
        <w:fldChar w:fldCharType="separate"/>
      </w:r>
      <w:r w:rsidR="00BB0E4B">
        <w:rPr>
          <w:noProof/>
        </w:rPr>
        <w:t>2</w:t>
      </w:r>
      <w:r w:rsidR="00BB0E4B">
        <w:rPr>
          <w:noProof/>
        </w:rPr>
        <w:fldChar w:fldCharType="end"/>
      </w:r>
      <w:r w:rsidR="00D17233">
        <w:noBreakHyphen/>
      </w:r>
      <w:r w:rsidR="00BB0E4B">
        <w:fldChar w:fldCharType="begin"/>
      </w:r>
      <w:r>
        <w:instrText xml:space="preserve"> SEQ Table \* ARABIC \s 1 </w:instrText>
      </w:r>
      <w:r w:rsidR="00BB0E4B">
        <w:fldChar w:fldCharType="separate"/>
      </w:r>
      <w:r w:rsidR="00BB0E4B">
        <w:rPr>
          <w:noProof/>
        </w:rPr>
        <w:t>2</w:t>
      </w:r>
      <w:r w:rsidR="00BB0E4B">
        <w:rPr>
          <w:noProof/>
        </w:rPr>
        <w:fldChar w:fldCharType="end"/>
      </w:r>
      <w:bookmarkEnd w:id="26"/>
      <w:r w:rsidRPr="0046712B">
        <w:t xml:space="preserve">.  </w:t>
      </w:r>
      <w:r w:rsidR="00F85624">
        <w:t>Summary of search strategy and selection of evidence</w:t>
      </w:r>
      <w:bookmarkEnd w:id="27"/>
    </w:p>
    <w:tbl>
      <w:tblPr>
        <w:tblStyle w:val="EcosleftTableStyle"/>
        <w:tblW w:w="0" w:type="auto"/>
        <w:tblLook w:val="04A0" w:firstRow="1" w:lastRow="0" w:firstColumn="1" w:lastColumn="0" w:noHBand="0" w:noVBand="1"/>
      </w:tblPr>
      <w:tblGrid>
        <w:gridCol w:w="1838"/>
        <w:gridCol w:w="5805"/>
      </w:tblGrid>
      <w:tr w:rsidR="00DF0EF1" w14:paraId="26574EA8" w14:textId="77777777" w:rsidTr="00DF0EF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38" w:type="dxa"/>
          </w:tcPr>
          <w:p w14:paraId="064294EE" w14:textId="77777777" w:rsidR="001022E6" w:rsidRPr="0046712B" w:rsidRDefault="00000000" w:rsidP="006C0FF1">
            <w:pPr>
              <w:spacing w:line="240" w:lineRule="auto"/>
              <w:rPr>
                <w:rFonts w:asciiTheme="minorHAnsi" w:hAnsiTheme="minorHAnsi" w:cstheme="minorHAnsi"/>
                <w:bCs/>
                <w:sz w:val="18"/>
                <w:szCs w:val="28"/>
              </w:rPr>
            </w:pPr>
            <w:r w:rsidRPr="0046712B">
              <w:rPr>
                <w:rFonts w:asciiTheme="minorHAnsi" w:hAnsiTheme="minorHAnsi" w:cstheme="minorHAnsi"/>
                <w:bCs/>
                <w:sz w:val="18"/>
                <w:szCs w:val="28"/>
              </w:rPr>
              <w:t>Item</w:t>
            </w:r>
          </w:p>
        </w:tc>
        <w:tc>
          <w:tcPr>
            <w:tcW w:w="5805" w:type="dxa"/>
          </w:tcPr>
          <w:p w14:paraId="43581CD7" w14:textId="77777777" w:rsidR="001022E6" w:rsidRPr="0046712B" w:rsidRDefault="00000000" w:rsidP="006C0FF1">
            <w:pPr>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 w:val="18"/>
                <w:szCs w:val="28"/>
              </w:rPr>
            </w:pPr>
            <w:r w:rsidRPr="0046712B">
              <w:rPr>
                <w:rFonts w:asciiTheme="minorHAnsi" w:hAnsiTheme="minorHAnsi" w:cstheme="minorHAnsi"/>
                <w:bCs/>
                <w:sz w:val="18"/>
                <w:szCs w:val="28"/>
              </w:rPr>
              <w:t>Comment</w:t>
            </w:r>
          </w:p>
        </w:tc>
      </w:tr>
      <w:tr w:rsidR="00DF0EF1" w14:paraId="51A2F177" w14:textId="77777777" w:rsidTr="00DF0EF1">
        <w:tc>
          <w:tcPr>
            <w:cnfStyle w:val="001000000000" w:firstRow="0" w:lastRow="0" w:firstColumn="1" w:lastColumn="0" w:oddVBand="0" w:evenVBand="0" w:oddHBand="0" w:evenHBand="0" w:firstRowFirstColumn="0" w:firstRowLastColumn="0" w:lastRowFirstColumn="0" w:lastRowLastColumn="0"/>
            <w:tcW w:w="1838" w:type="dxa"/>
          </w:tcPr>
          <w:p w14:paraId="7E7141BE" w14:textId="77777777" w:rsidR="001022E6" w:rsidRPr="0046712B" w:rsidRDefault="00000000" w:rsidP="001022E6">
            <w:pPr>
              <w:spacing w:before="20" w:after="20" w:line="240" w:lineRule="auto"/>
              <w:rPr>
                <w:rFonts w:asciiTheme="minorHAnsi" w:hAnsiTheme="minorHAnsi" w:cstheme="minorHAnsi"/>
                <w:bCs/>
                <w:sz w:val="18"/>
                <w:szCs w:val="28"/>
              </w:rPr>
            </w:pPr>
            <w:r w:rsidRPr="0046712B">
              <w:rPr>
                <w:rFonts w:asciiTheme="minorHAnsi" w:hAnsiTheme="minorHAnsi" w:cstheme="minorHAnsi"/>
                <w:bCs/>
                <w:sz w:val="18"/>
                <w:szCs w:val="28"/>
              </w:rPr>
              <w:t>Search terms</w:t>
            </w:r>
          </w:p>
        </w:tc>
        <w:tc>
          <w:tcPr>
            <w:tcW w:w="5805" w:type="dxa"/>
          </w:tcPr>
          <w:p w14:paraId="59F41780" w14:textId="77777777" w:rsidR="001022E6" w:rsidRPr="00B87292" w:rsidRDefault="00000000" w:rsidP="0032361C">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8"/>
              </w:rPr>
            </w:pPr>
            <w:r w:rsidRPr="00B87292">
              <w:rPr>
                <w:rFonts w:asciiTheme="minorHAnsi" w:hAnsiTheme="minorHAnsi" w:cstheme="minorHAnsi"/>
                <w:sz w:val="18"/>
                <w:szCs w:val="28"/>
              </w:rPr>
              <w:t>Keywords to be used to search for publications based upon the PECO elements and research questions – these will be used across all databases for consistency.</w:t>
            </w:r>
          </w:p>
          <w:p w14:paraId="04365E8C" w14:textId="77777777" w:rsidR="001C6344" w:rsidRPr="00B87292" w:rsidRDefault="00000000" w:rsidP="0032361C">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28"/>
              </w:rPr>
            </w:pPr>
            <w:r w:rsidRPr="00B87292">
              <w:rPr>
                <w:rFonts w:asciiTheme="minorHAnsi" w:hAnsiTheme="minorHAnsi" w:cstheme="minorHAnsi"/>
                <w:b/>
                <w:bCs/>
                <w:sz w:val="18"/>
                <w:szCs w:val="28"/>
              </w:rPr>
              <w:t>Key search terms</w:t>
            </w:r>
            <w:r w:rsidR="00D568CE">
              <w:rPr>
                <w:rFonts w:asciiTheme="minorHAnsi" w:hAnsiTheme="minorHAnsi" w:cstheme="minorHAnsi"/>
                <w:b/>
                <w:bCs/>
                <w:sz w:val="18"/>
                <w:szCs w:val="28"/>
              </w:rPr>
              <w:t xml:space="preserve"> (242)</w:t>
            </w:r>
          </w:p>
          <w:p w14:paraId="34D5DA8E" w14:textId="77777777" w:rsidR="00577188" w:rsidRDefault="00000000" w:rsidP="0032361C">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8"/>
              </w:rPr>
            </w:pPr>
            <w:r w:rsidRPr="00EB453C">
              <w:rPr>
                <w:rFonts w:asciiTheme="minorHAnsi" w:hAnsiTheme="minorHAnsi" w:cstheme="minorHAnsi"/>
                <w:sz w:val="18"/>
                <w:szCs w:val="28"/>
              </w:rPr>
              <w:t xml:space="preserve">16s microbial community fingerprinting, aboriginal, Accidental Faecal Discharge, </w:t>
            </w:r>
            <w:r w:rsidRPr="00A277C5">
              <w:rPr>
                <w:rFonts w:asciiTheme="minorHAnsi" w:hAnsiTheme="minorHAnsi" w:cstheme="minorHAnsi"/>
                <w:i/>
                <w:iCs/>
                <w:sz w:val="18"/>
                <w:szCs w:val="28"/>
              </w:rPr>
              <w:t>Acinetobacter</w:t>
            </w:r>
            <w:r w:rsidRPr="00EB453C">
              <w:rPr>
                <w:rFonts w:asciiTheme="minorHAnsi" w:hAnsiTheme="minorHAnsi" w:cstheme="minorHAnsi"/>
                <w:sz w:val="18"/>
                <w:szCs w:val="28"/>
              </w:rPr>
              <w:t xml:space="preserve">, adenovirus, adenoviruses, adverse effects, </w:t>
            </w:r>
            <w:r w:rsidRPr="00A277C5">
              <w:rPr>
                <w:rFonts w:asciiTheme="minorHAnsi" w:hAnsiTheme="minorHAnsi" w:cstheme="minorHAnsi"/>
                <w:i/>
                <w:iCs/>
                <w:sz w:val="18"/>
                <w:szCs w:val="28"/>
              </w:rPr>
              <w:t>Aeromonas</w:t>
            </w:r>
            <w:r w:rsidRPr="00EB453C">
              <w:rPr>
                <w:rFonts w:asciiTheme="minorHAnsi" w:hAnsiTheme="minorHAnsi" w:cstheme="minorHAnsi"/>
                <w:sz w:val="18"/>
                <w:szCs w:val="28"/>
              </w:rPr>
              <w:t xml:space="preserve">, aerosols, allergic reaction/s, </w:t>
            </w:r>
            <w:r w:rsidR="00A277C5">
              <w:rPr>
                <w:rFonts w:asciiTheme="minorHAnsi" w:hAnsiTheme="minorHAnsi" w:cstheme="minorHAnsi"/>
                <w:sz w:val="18"/>
                <w:szCs w:val="28"/>
              </w:rPr>
              <w:t>a</w:t>
            </w:r>
            <w:r w:rsidRPr="00EB453C">
              <w:rPr>
                <w:rFonts w:asciiTheme="minorHAnsi" w:hAnsiTheme="minorHAnsi" w:cstheme="minorHAnsi"/>
                <w:sz w:val="18"/>
                <w:szCs w:val="28"/>
              </w:rPr>
              <w:t xml:space="preserve">moebiasis, analysis, anglers, angling, antibiotic resistant bacteria, antimicrobal resistance, </w:t>
            </w:r>
            <w:r w:rsidRPr="00A277C5">
              <w:rPr>
                <w:rFonts w:asciiTheme="minorHAnsi" w:hAnsiTheme="minorHAnsi" w:cstheme="minorHAnsi"/>
                <w:i/>
                <w:iCs/>
                <w:sz w:val="18"/>
                <w:szCs w:val="28"/>
              </w:rPr>
              <w:t>Arcobacter</w:t>
            </w:r>
            <w:r w:rsidRPr="00EB453C">
              <w:rPr>
                <w:rFonts w:asciiTheme="minorHAnsi" w:hAnsiTheme="minorHAnsi" w:cstheme="minorHAnsi"/>
                <w:sz w:val="18"/>
                <w:szCs w:val="28"/>
              </w:rPr>
              <w:t xml:space="preserve">, </w:t>
            </w:r>
            <w:r w:rsidRPr="00A277C5">
              <w:rPr>
                <w:rFonts w:asciiTheme="minorHAnsi" w:hAnsiTheme="minorHAnsi" w:cstheme="minorHAnsi"/>
                <w:i/>
                <w:iCs/>
                <w:sz w:val="18"/>
                <w:szCs w:val="28"/>
              </w:rPr>
              <w:t>Ascaris</w:t>
            </w:r>
            <w:r w:rsidRPr="00EB453C">
              <w:rPr>
                <w:rFonts w:asciiTheme="minorHAnsi" w:hAnsiTheme="minorHAnsi" w:cstheme="minorHAnsi"/>
                <w:sz w:val="18"/>
                <w:szCs w:val="28"/>
              </w:rPr>
              <w:t xml:space="preserve">, </w:t>
            </w:r>
            <w:r w:rsidR="00A277C5">
              <w:rPr>
                <w:rFonts w:asciiTheme="minorHAnsi" w:hAnsiTheme="minorHAnsi" w:cstheme="minorHAnsi"/>
                <w:sz w:val="18"/>
                <w:szCs w:val="28"/>
              </w:rPr>
              <w:t>a</w:t>
            </w:r>
            <w:r w:rsidRPr="00EB453C">
              <w:rPr>
                <w:rFonts w:asciiTheme="minorHAnsi" w:hAnsiTheme="minorHAnsi" w:cstheme="minorHAnsi"/>
                <w:sz w:val="18"/>
                <w:szCs w:val="28"/>
              </w:rPr>
              <w:t xml:space="preserve">strovirus, athletes, bacteria, bacteriodales, bacteriophages, bacteroides, </w:t>
            </w:r>
            <w:r w:rsidRPr="00A277C5">
              <w:rPr>
                <w:rFonts w:asciiTheme="minorHAnsi" w:hAnsiTheme="minorHAnsi" w:cstheme="minorHAnsi"/>
                <w:i/>
                <w:iCs/>
                <w:sz w:val="18"/>
                <w:szCs w:val="28"/>
              </w:rPr>
              <w:t>Balantidium</w:t>
            </w:r>
            <w:r w:rsidRPr="00EB453C">
              <w:rPr>
                <w:rFonts w:asciiTheme="minorHAnsi" w:hAnsiTheme="minorHAnsi" w:cstheme="minorHAnsi"/>
                <w:sz w:val="18"/>
                <w:szCs w:val="28"/>
              </w:rPr>
              <w:t xml:space="preserve">, bather acquired , bather shedding, bathing, bathing beaches, beach/es, </w:t>
            </w:r>
            <w:r w:rsidRPr="00A277C5">
              <w:rPr>
                <w:rFonts w:asciiTheme="minorHAnsi" w:hAnsiTheme="minorHAnsi" w:cstheme="minorHAnsi"/>
                <w:i/>
                <w:iCs/>
                <w:sz w:val="18"/>
                <w:szCs w:val="28"/>
              </w:rPr>
              <w:t>Blastocystis</w:t>
            </w:r>
            <w:r w:rsidRPr="00EB453C">
              <w:rPr>
                <w:rFonts w:asciiTheme="minorHAnsi" w:hAnsiTheme="minorHAnsi" w:cstheme="minorHAnsi"/>
                <w:sz w:val="18"/>
                <w:szCs w:val="28"/>
              </w:rPr>
              <w:t xml:space="preserve">, boating, body-boarding, body-surfing, Caliciviruses, </w:t>
            </w:r>
            <w:r w:rsidRPr="00A277C5">
              <w:rPr>
                <w:rFonts w:asciiTheme="minorHAnsi" w:hAnsiTheme="minorHAnsi" w:cstheme="minorHAnsi"/>
                <w:i/>
                <w:iCs/>
                <w:sz w:val="18"/>
                <w:szCs w:val="28"/>
              </w:rPr>
              <w:t>Campylobacter</w:t>
            </w:r>
            <w:r w:rsidRPr="00EB453C">
              <w:rPr>
                <w:rFonts w:asciiTheme="minorHAnsi" w:hAnsiTheme="minorHAnsi" w:cstheme="minorHAnsi"/>
                <w:sz w:val="18"/>
                <w:szCs w:val="28"/>
              </w:rPr>
              <w:t xml:space="preserve">, canoeing, case control study, cattle, children, Cholera biotypes, classification, </w:t>
            </w:r>
            <w:r w:rsidRPr="00A277C5">
              <w:rPr>
                <w:rFonts w:asciiTheme="minorHAnsi" w:hAnsiTheme="minorHAnsi" w:cstheme="minorHAnsi"/>
                <w:i/>
                <w:iCs/>
                <w:sz w:val="18"/>
                <w:szCs w:val="28"/>
              </w:rPr>
              <w:t>Clonorchis sinensis</w:t>
            </w:r>
            <w:r w:rsidRPr="00EB453C">
              <w:rPr>
                <w:rFonts w:asciiTheme="minorHAnsi" w:hAnsiTheme="minorHAnsi" w:cstheme="minorHAnsi"/>
                <w:sz w:val="18"/>
                <w:szCs w:val="28"/>
              </w:rPr>
              <w:t xml:space="preserve">, </w:t>
            </w:r>
            <w:r w:rsidRPr="00A277C5">
              <w:rPr>
                <w:rFonts w:asciiTheme="minorHAnsi" w:hAnsiTheme="minorHAnsi" w:cstheme="minorHAnsi"/>
                <w:i/>
                <w:iCs/>
                <w:sz w:val="18"/>
                <w:szCs w:val="28"/>
              </w:rPr>
              <w:t>Clostridium</w:t>
            </w:r>
            <w:r w:rsidRPr="00EB453C">
              <w:rPr>
                <w:rFonts w:asciiTheme="minorHAnsi" w:hAnsiTheme="minorHAnsi" w:cstheme="minorHAnsi"/>
                <w:sz w:val="18"/>
                <w:szCs w:val="28"/>
              </w:rPr>
              <w:t xml:space="preserve"> </w:t>
            </w:r>
            <w:r w:rsidRPr="00A277C5">
              <w:rPr>
                <w:rFonts w:asciiTheme="minorHAnsi" w:hAnsiTheme="minorHAnsi" w:cstheme="minorHAnsi"/>
                <w:i/>
                <w:iCs/>
                <w:sz w:val="18"/>
                <w:szCs w:val="28"/>
              </w:rPr>
              <w:t>perfringens</w:t>
            </w:r>
            <w:r w:rsidRPr="00EB453C">
              <w:rPr>
                <w:rFonts w:asciiTheme="minorHAnsi" w:hAnsiTheme="minorHAnsi" w:cstheme="minorHAnsi"/>
                <w:sz w:val="18"/>
                <w:szCs w:val="28"/>
              </w:rPr>
              <w:t xml:space="preserve">, coast, coastal, cohort study, control, cross-sectional study, Cross-sectional study (mix of case-control and cohort), </w:t>
            </w:r>
            <w:r w:rsidRPr="00A277C5">
              <w:rPr>
                <w:rFonts w:asciiTheme="minorHAnsi" w:hAnsiTheme="minorHAnsi" w:cstheme="minorHAnsi"/>
                <w:i/>
                <w:iCs/>
                <w:sz w:val="18"/>
                <w:szCs w:val="28"/>
              </w:rPr>
              <w:t>Cryptosporidium</w:t>
            </w:r>
            <w:r w:rsidRPr="00EB453C">
              <w:rPr>
                <w:rFonts w:asciiTheme="minorHAnsi" w:hAnsiTheme="minorHAnsi" w:cstheme="minorHAnsi"/>
                <w:sz w:val="18"/>
                <w:szCs w:val="28"/>
              </w:rPr>
              <w:t xml:space="preserve">, </w:t>
            </w:r>
            <w:r w:rsidRPr="00A277C5">
              <w:rPr>
                <w:rFonts w:asciiTheme="minorHAnsi" w:hAnsiTheme="minorHAnsi" w:cstheme="minorHAnsi"/>
                <w:i/>
                <w:iCs/>
                <w:sz w:val="18"/>
                <w:szCs w:val="28"/>
              </w:rPr>
              <w:t>Cyclospora cayetanensis, Cystoisospora (Isospora) belli</w:t>
            </w:r>
            <w:r w:rsidRPr="00EB453C">
              <w:rPr>
                <w:rFonts w:asciiTheme="minorHAnsi" w:hAnsiTheme="minorHAnsi" w:cstheme="minorHAnsi"/>
                <w:sz w:val="18"/>
                <w:szCs w:val="28"/>
              </w:rPr>
              <w:t xml:space="preserve">, DALY, dam, dermal irritation, dermatologic, diagnostic test study, diarrhea, diarrhoea, Diphyllobothriidae, direct pathogen monitoring, disability adjusted life year, disease, divers, diving, domestic animals, dose-response, </w:t>
            </w:r>
            <w:r w:rsidRPr="00A277C5">
              <w:rPr>
                <w:rFonts w:asciiTheme="minorHAnsi" w:hAnsiTheme="minorHAnsi" w:cstheme="minorHAnsi"/>
                <w:i/>
                <w:iCs/>
                <w:sz w:val="18"/>
                <w:szCs w:val="28"/>
              </w:rPr>
              <w:t>E. coli</w:t>
            </w:r>
            <w:r w:rsidRPr="00EB453C">
              <w:rPr>
                <w:rFonts w:asciiTheme="minorHAnsi" w:hAnsiTheme="minorHAnsi" w:cstheme="minorHAnsi"/>
                <w:sz w:val="18"/>
                <w:szCs w:val="28"/>
              </w:rPr>
              <w:t xml:space="preserve"> diarrhoeagenic, </w:t>
            </w:r>
            <w:r w:rsidRPr="00A277C5">
              <w:rPr>
                <w:rFonts w:asciiTheme="minorHAnsi" w:hAnsiTheme="minorHAnsi" w:cstheme="minorHAnsi"/>
                <w:i/>
                <w:iCs/>
                <w:sz w:val="18"/>
                <w:szCs w:val="28"/>
              </w:rPr>
              <w:t>E. coli</w:t>
            </w:r>
            <w:r w:rsidRPr="00EB453C">
              <w:rPr>
                <w:rFonts w:asciiTheme="minorHAnsi" w:hAnsiTheme="minorHAnsi" w:cstheme="minorHAnsi"/>
                <w:sz w:val="18"/>
                <w:szCs w:val="28"/>
              </w:rPr>
              <w:t xml:space="preserve"> enteropathic, </w:t>
            </w:r>
            <w:r w:rsidRPr="00A277C5">
              <w:rPr>
                <w:rFonts w:asciiTheme="minorHAnsi" w:hAnsiTheme="minorHAnsi" w:cstheme="minorHAnsi"/>
                <w:i/>
                <w:iCs/>
                <w:sz w:val="18"/>
                <w:szCs w:val="28"/>
              </w:rPr>
              <w:t xml:space="preserve">E. coli </w:t>
            </w:r>
            <w:r w:rsidRPr="00EB453C">
              <w:rPr>
                <w:rFonts w:asciiTheme="minorHAnsi" w:hAnsiTheme="minorHAnsi" w:cstheme="minorHAnsi"/>
                <w:sz w:val="18"/>
                <w:szCs w:val="28"/>
              </w:rPr>
              <w:t xml:space="preserve">enterotoxigenic, </w:t>
            </w:r>
            <w:r w:rsidRPr="00A277C5">
              <w:rPr>
                <w:rFonts w:asciiTheme="minorHAnsi" w:hAnsiTheme="minorHAnsi" w:cstheme="minorHAnsi"/>
                <w:i/>
                <w:iCs/>
                <w:sz w:val="18"/>
                <w:szCs w:val="28"/>
              </w:rPr>
              <w:t>E. coli</w:t>
            </w:r>
            <w:r w:rsidRPr="00EB453C">
              <w:rPr>
                <w:rFonts w:asciiTheme="minorHAnsi" w:hAnsiTheme="minorHAnsi" w:cstheme="minorHAnsi"/>
                <w:sz w:val="18"/>
                <w:szCs w:val="28"/>
              </w:rPr>
              <w:t xml:space="preserve"> O157:H7, </w:t>
            </w:r>
            <w:r w:rsidRPr="00A277C5">
              <w:rPr>
                <w:rFonts w:asciiTheme="minorHAnsi" w:hAnsiTheme="minorHAnsi" w:cstheme="minorHAnsi"/>
                <w:i/>
                <w:iCs/>
                <w:sz w:val="18"/>
                <w:szCs w:val="28"/>
              </w:rPr>
              <w:t>E.coli</w:t>
            </w:r>
            <w:r w:rsidRPr="00EB453C">
              <w:rPr>
                <w:rFonts w:asciiTheme="minorHAnsi" w:hAnsiTheme="minorHAnsi" w:cstheme="minorHAnsi"/>
                <w:sz w:val="18"/>
                <w:szCs w:val="28"/>
              </w:rPr>
              <w:t xml:space="preserve">, </w:t>
            </w:r>
            <w:r w:rsidRPr="00A277C5">
              <w:rPr>
                <w:rFonts w:asciiTheme="minorHAnsi" w:hAnsiTheme="minorHAnsi" w:cstheme="minorHAnsi"/>
                <w:i/>
                <w:iCs/>
                <w:sz w:val="18"/>
                <w:szCs w:val="28"/>
              </w:rPr>
              <w:t>Echinococcus</w:t>
            </w:r>
            <w:r w:rsidRPr="00EB453C">
              <w:rPr>
                <w:rFonts w:asciiTheme="minorHAnsi" w:hAnsiTheme="minorHAnsi" w:cstheme="minorHAnsi"/>
                <w:sz w:val="18"/>
                <w:szCs w:val="28"/>
              </w:rPr>
              <w:t xml:space="preserve">, Echinostomatidae, echovirus, elderly, </w:t>
            </w:r>
            <w:r w:rsidRPr="00A277C5">
              <w:rPr>
                <w:rFonts w:asciiTheme="minorHAnsi" w:hAnsiTheme="minorHAnsi" w:cstheme="minorHAnsi"/>
                <w:i/>
                <w:iCs/>
                <w:sz w:val="18"/>
                <w:szCs w:val="28"/>
              </w:rPr>
              <w:t>Entamoeba histolytica</w:t>
            </w:r>
            <w:r w:rsidRPr="00EB453C">
              <w:rPr>
                <w:rFonts w:asciiTheme="minorHAnsi" w:hAnsiTheme="minorHAnsi" w:cstheme="minorHAnsi"/>
                <w:sz w:val="18"/>
                <w:szCs w:val="28"/>
              </w:rPr>
              <w:t xml:space="preserve">, Enteric Fevers, enterococci, enterococcus, enteroviruses, epidemiology, </w:t>
            </w:r>
            <w:r w:rsidRPr="00A277C5">
              <w:rPr>
                <w:rFonts w:asciiTheme="minorHAnsi" w:hAnsiTheme="minorHAnsi" w:cstheme="minorHAnsi"/>
                <w:i/>
                <w:iCs/>
                <w:sz w:val="18"/>
                <w:szCs w:val="28"/>
              </w:rPr>
              <w:t>Escherichia coli</w:t>
            </w:r>
            <w:r w:rsidRPr="00EB453C">
              <w:rPr>
                <w:rFonts w:asciiTheme="minorHAnsi" w:hAnsiTheme="minorHAnsi" w:cstheme="minorHAnsi"/>
                <w:sz w:val="18"/>
                <w:szCs w:val="28"/>
              </w:rPr>
              <w:t xml:space="preserve">, estuaries, exposure, eye irritation, </w:t>
            </w:r>
            <w:r w:rsidR="00A277C5">
              <w:rPr>
                <w:rFonts w:asciiTheme="minorHAnsi" w:hAnsiTheme="minorHAnsi" w:cstheme="minorHAnsi"/>
                <w:sz w:val="18"/>
                <w:szCs w:val="28"/>
              </w:rPr>
              <w:t>f</w:t>
            </w:r>
            <w:r w:rsidRPr="00EB453C">
              <w:rPr>
                <w:rFonts w:asciiTheme="minorHAnsi" w:hAnsiTheme="minorHAnsi" w:cstheme="minorHAnsi"/>
                <w:sz w:val="18"/>
                <w:szCs w:val="28"/>
              </w:rPr>
              <w:t xml:space="preserve">aecal </w:t>
            </w:r>
            <w:r w:rsidR="00A277C5">
              <w:rPr>
                <w:rFonts w:asciiTheme="minorHAnsi" w:hAnsiTheme="minorHAnsi" w:cstheme="minorHAnsi"/>
                <w:sz w:val="18"/>
                <w:szCs w:val="28"/>
              </w:rPr>
              <w:lastRenderedPageBreak/>
              <w:t>d</w:t>
            </w:r>
            <w:r w:rsidRPr="00EB453C">
              <w:rPr>
                <w:rFonts w:asciiTheme="minorHAnsi" w:hAnsiTheme="minorHAnsi" w:cstheme="minorHAnsi"/>
                <w:sz w:val="18"/>
                <w:szCs w:val="28"/>
              </w:rPr>
              <w:t xml:space="preserve">ischarge, faecal indicators, fecal indicators, fever, FIB, fishing, fishing canoe, fishing kayak, fishing riverbank, fishing shoreline, fishing wading, flu-like, freshwaters, gastroenteritis, gastrointestinal, gastrointestinal illness, </w:t>
            </w:r>
            <w:r w:rsidRPr="00A277C5">
              <w:rPr>
                <w:rFonts w:asciiTheme="minorHAnsi" w:hAnsiTheme="minorHAnsi" w:cstheme="minorHAnsi"/>
                <w:i/>
                <w:iCs/>
                <w:sz w:val="18"/>
                <w:szCs w:val="28"/>
              </w:rPr>
              <w:t>Giardia</w:t>
            </w:r>
            <w:r w:rsidRPr="00EB453C">
              <w:rPr>
                <w:rFonts w:asciiTheme="minorHAnsi" w:hAnsiTheme="minorHAnsi" w:cstheme="minorHAnsi"/>
                <w:sz w:val="18"/>
                <w:szCs w:val="28"/>
              </w:rPr>
              <w:t xml:space="preserve">, hay fever-like, headache, health, health effects, health outcome/s, Helicobacter pylori, Hepatitis A, Hepatitis E, hepatotoxicity, Heterophyidae, Hookworms, illness/es, immunocompromised, indicator, indigenous, induction of asthma, ingestion, inhalation, inhalation-related symptoms, </w:t>
            </w:r>
            <w:r w:rsidR="00A277C5">
              <w:rPr>
                <w:rFonts w:asciiTheme="minorHAnsi" w:hAnsiTheme="minorHAnsi" w:cstheme="minorHAnsi"/>
                <w:sz w:val="18"/>
                <w:szCs w:val="28"/>
              </w:rPr>
              <w:t>i</w:t>
            </w:r>
            <w:r w:rsidRPr="00EB453C">
              <w:rPr>
                <w:rFonts w:asciiTheme="minorHAnsi" w:hAnsiTheme="minorHAnsi" w:cstheme="minorHAnsi"/>
                <w:sz w:val="18"/>
                <w:szCs w:val="28"/>
              </w:rPr>
              <w:t xml:space="preserve">ntestinal </w:t>
            </w:r>
            <w:r w:rsidR="00A277C5">
              <w:rPr>
                <w:rFonts w:asciiTheme="minorHAnsi" w:hAnsiTheme="minorHAnsi" w:cstheme="minorHAnsi"/>
                <w:sz w:val="18"/>
                <w:szCs w:val="28"/>
              </w:rPr>
              <w:t>f</w:t>
            </w:r>
            <w:r w:rsidRPr="00EB453C">
              <w:rPr>
                <w:rFonts w:asciiTheme="minorHAnsi" w:hAnsiTheme="minorHAnsi" w:cstheme="minorHAnsi"/>
                <w:sz w:val="18"/>
                <w:szCs w:val="28"/>
              </w:rPr>
              <w:t xml:space="preserve">lukes, jet skiing, jet-skiing, jurisdiction, kayakers, kayaking, kiteboarding, kitesurfing, lake, legislation, </w:t>
            </w:r>
            <w:r w:rsidRPr="00A277C5">
              <w:rPr>
                <w:rFonts w:asciiTheme="minorHAnsi" w:hAnsiTheme="minorHAnsi" w:cstheme="minorHAnsi"/>
                <w:i/>
                <w:iCs/>
                <w:sz w:val="18"/>
                <w:szCs w:val="28"/>
              </w:rPr>
              <w:t>Leptospira</w:t>
            </w:r>
            <w:r w:rsidRPr="00EB453C">
              <w:rPr>
                <w:rFonts w:asciiTheme="minorHAnsi" w:hAnsiTheme="minorHAnsi" w:cstheme="minorHAnsi"/>
                <w:sz w:val="18"/>
                <w:szCs w:val="28"/>
              </w:rPr>
              <w:t xml:space="preserve">, Leptospirosis, </w:t>
            </w:r>
            <w:r w:rsidR="00A277C5">
              <w:rPr>
                <w:rFonts w:asciiTheme="minorHAnsi" w:hAnsiTheme="minorHAnsi" w:cstheme="minorHAnsi"/>
                <w:sz w:val="18"/>
                <w:szCs w:val="28"/>
              </w:rPr>
              <w:t>l</w:t>
            </w:r>
            <w:r w:rsidRPr="00EB453C">
              <w:rPr>
                <w:rFonts w:asciiTheme="minorHAnsi" w:hAnsiTheme="minorHAnsi" w:cstheme="minorHAnsi"/>
                <w:sz w:val="18"/>
                <w:szCs w:val="28"/>
              </w:rPr>
              <w:t xml:space="preserve">iver </w:t>
            </w:r>
            <w:r w:rsidR="00A277C5">
              <w:rPr>
                <w:rFonts w:asciiTheme="minorHAnsi" w:hAnsiTheme="minorHAnsi" w:cstheme="minorHAnsi"/>
                <w:sz w:val="18"/>
                <w:szCs w:val="28"/>
              </w:rPr>
              <w:t>f</w:t>
            </w:r>
            <w:r w:rsidRPr="00EB453C">
              <w:rPr>
                <w:rFonts w:asciiTheme="minorHAnsi" w:hAnsiTheme="minorHAnsi" w:cstheme="minorHAnsi"/>
                <w:sz w:val="18"/>
                <w:szCs w:val="28"/>
              </w:rPr>
              <w:t xml:space="preserve">lukes, livestock, marine, </w:t>
            </w:r>
            <w:r w:rsidRPr="00A277C5">
              <w:rPr>
                <w:rFonts w:asciiTheme="minorHAnsi" w:hAnsiTheme="minorHAnsi" w:cstheme="minorHAnsi"/>
                <w:i/>
                <w:iCs/>
                <w:sz w:val="18"/>
                <w:szCs w:val="28"/>
              </w:rPr>
              <w:t>Metorchis</w:t>
            </w:r>
            <w:r w:rsidRPr="00EB453C">
              <w:rPr>
                <w:rFonts w:asciiTheme="minorHAnsi" w:hAnsiTheme="minorHAnsi" w:cstheme="minorHAnsi"/>
                <w:sz w:val="18"/>
                <w:szCs w:val="28"/>
              </w:rPr>
              <w:t xml:space="preserve">, microbial, microbial source tracking, microbiological, Microsporidia, </w:t>
            </w:r>
            <w:r w:rsidRPr="00A277C5">
              <w:rPr>
                <w:rFonts w:asciiTheme="minorHAnsi" w:hAnsiTheme="minorHAnsi" w:cstheme="minorHAnsi"/>
                <w:i/>
                <w:iCs/>
                <w:sz w:val="18"/>
                <w:szCs w:val="28"/>
              </w:rPr>
              <w:t>Moraxella</w:t>
            </w:r>
            <w:r w:rsidRPr="00EB453C">
              <w:rPr>
                <w:rFonts w:asciiTheme="minorHAnsi" w:hAnsiTheme="minorHAnsi" w:cstheme="minorHAnsi"/>
                <w:sz w:val="18"/>
                <w:szCs w:val="28"/>
              </w:rPr>
              <w:t xml:space="preserve">, nausea, neurologic/al, neurotoxicity, non-microbial indicators, non-point source pollution, norovirus, Norwalk virus, </w:t>
            </w:r>
            <w:r w:rsidRPr="00A277C5">
              <w:rPr>
                <w:rFonts w:asciiTheme="minorHAnsi" w:hAnsiTheme="minorHAnsi" w:cstheme="minorHAnsi"/>
                <w:i/>
                <w:iCs/>
                <w:sz w:val="18"/>
                <w:szCs w:val="28"/>
              </w:rPr>
              <w:t>Opisthorchis</w:t>
            </w:r>
            <w:r w:rsidRPr="00EB453C">
              <w:rPr>
                <w:rFonts w:asciiTheme="minorHAnsi" w:hAnsiTheme="minorHAnsi" w:cstheme="minorHAnsi"/>
                <w:sz w:val="18"/>
                <w:szCs w:val="28"/>
              </w:rPr>
              <w:t xml:space="preserve">, oral, outbreaks, outfall, paddling, Papillomavirus, </w:t>
            </w:r>
            <w:r w:rsidRPr="00A277C5">
              <w:rPr>
                <w:rFonts w:asciiTheme="minorHAnsi" w:hAnsiTheme="minorHAnsi" w:cstheme="minorHAnsi"/>
                <w:i/>
                <w:iCs/>
                <w:sz w:val="18"/>
                <w:szCs w:val="28"/>
              </w:rPr>
              <w:t>Paragonimus</w:t>
            </w:r>
            <w:r w:rsidRPr="00EB453C">
              <w:rPr>
                <w:rFonts w:asciiTheme="minorHAnsi" w:hAnsiTheme="minorHAnsi" w:cstheme="minorHAnsi"/>
                <w:sz w:val="18"/>
                <w:szCs w:val="28"/>
              </w:rPr>
              <w:t xml:space="preserve">, parasailing, pathogen, pentathlon, pneumonia-like symptoms, point source pollution, </w:t>
            </w:r>
            <w:r w:rsidR="00A277C5">
              <w:rPr>
                <w:rFonts w:asciiTheme="minorHAnsi" w:hAnsiTheme="minorHAnsi" w:cstheme="minorHAnsi"/>
                <w:sz w:val="18"/>
                <w:szCs w:val="28"/>
              </w:rPr>
              <w:t>p</w:t>
            </w:r>
            <w:r w:rsidRPr="00EB453C">
              <w:rPr>
                <w:rFonts w:asciiTheme="minorHAnsi" w:hAnsiTheme="minorHAnsi" w:cstheme="minorHAnsi"/>
                <w:sz w:val="18"/>
                <w:szCs w:val="28"/>
              </w:rPr>
              <w:t xml:space="preserve">olioviruses, </w:t>
            </w:r>
            <w:r w:rsidR="00A277C5">
              <w:rPr>
                <w:rFonts w:asciiTheme="minorHAnsi" w:hAnsiTheme="minorHAnsi" w:cstheme="minorHAnsi"/>
                <w:sz w:val="18"/>
                <w:szCs w:val="28"/>
              </w:rPr>
              <w:t>p</w:t>
            </w:r>
            <w:r w:rsidRPr="00EB453C">
              <w:rPr>
                <w:rFonts w:asciiTheme="minorHAnsi" w:hAnsiTheme="minorHAnsi" w:cstheme="minorHAnsi"/>
                <w:sz w:val="18"/>
                <w:szCs w:val="28"/>
              </w:rPr>
              <w:t xml:space="preserve">olyomavirus, pregnant women, prevention, primary contact recreation, protozoa, pruritis, </w:t>
            </w:r>
            <w:r w:rsidRPr="00A277C5">
              <w:rPr>
                <w:rFonts w:asciiTheme="minorHAnsi" w:hAnsiTheme="minorHAnsi" w:cstheme="minorHAnsi"/>
                <w:i/>
                <w:iCs/>
                <w:sz w:val="18"/>
                <w:szCs w:val="28"/>
              </w:rPr>
              <w:t>Pseudomonas aeruginosa</w:t>
            </w:r>
            <w:r w:rsidRPr="00EB453C">
              <w:rPr>
                <w:rFonts w:asciiTheme="minorHAnsi" w:hAnsiTheme="minorHAnsi" w:cstheme="minorHAnsi"/>
                <w:sz w:val="18"/>
                <w:szCs w:val="28"/>
              </w:rPr>
              <w:t xml:space="preserve">, QMRA, qualitative research, quantitative microbial risk assessment, randomised controlled trial, recreation/al, recreational exposure, recreational guidelines, recreational water quality, risk, river, rotavirus, rowing, sail boarding, sailing, saline waters, </w:t>
            </w:r>
            <w:r w:rsidRPr="00A277C5">
              <w:rPr>
                <w:rFonts w:asciiTheme="minorHAnsi" w:hAnsiTheme="minorHAnsi" w:cstheme="minorHAnsi"/>
                <w:i/>
                <w:iCs/>
                <w:sz w:val="18"/>
                <w:szCs w:val="28"/>
              </w:rPr>
              <w:t>Salmonella</w:t>
            </w:r>
            <w:r w:rsidRPr="00EB453C">
              <w:rPr>
                <w:rFonts w:asciiTheme="minorHAnsi" w:hAnsiTheme="minorHAnsi" w:cstheme="minorHAnsi"/>
                <w:sz w:val="18"/>
                <w:szCs w:val="28"/>
              </w:rPr>
              <w:t xml:space="preserve">, Salmonellosis, sand, Sapovirus, </w:t>
            </w:r>
            <w:r w:rsidRPr="00A277C5">
              <w:rPr>
                <w:rFonts w:asciiTheme="minorHAnsi" w:hAnsiTheme="minorHAnsi" w:cstheme="minorHAnsi"/>
                <w:i/>
                <w:iCs/>
                <w:sz w:val="18"/>
                <w:szCs w:val="28"/>
              </w:rPr>
              <w:t>Schistosoma</w:t>
            </w:r>
            <w:r w:rsidRPr="00EB453C">
              <w:rPr>
                <w:rFonts w:asciiTheme="minorHAnsi" w:hAnsiTheme="minorHAnsi" w:cstheme="minorHAnsi"/>
                <w:sz w:val="18"/>
                <w:szCs w:val="28"/>
              </w:rPr>
              <w:t xml:space="preserve">, scuba, sea kayaking, seagulls, secondary contact recreation, sewage, </w:t>
            </w:r>
            <w:r w:rsidRPr="00A277C5">
              <w:rPr>
                <w:rFonts w:asciiTheme="minorHAnsi" w:hAnsiTheme="minorHAnsi" w:cstheme="minorHAnsi"/>
                <w:i/>
                <w:iCs/>
                <w:sz w:val="18"/>
                <w:szCs w:val="28"/>
              </w:rPr>
              <w:t>Shigella</w:t>
            </w:r>
            <w:r w:rsidRPr="00EB453C">
              <w:rPr>
                <w:rFonts w:asciiTheme="minorHAnsi" w:hAnsiTheme="minorHAnsi" w:cstheme="minorHAnsi"/>
                <w:sz w:val="18"/>
                <w:szCs w:val="28"/>
              </w:rPr>
              <w:t xml:space="preserve">, Shigellosis, shortness of breath, skin irritation, skin rash/es, snorkelling, source tracking, source vulnerability, spearfishing, standards, </w:t>
            </w:r>
            <w:r w:rsidRPr="00A277C5">
              <w:rPr>
                <w:rFonts w:asciiTheme="minorHAnsi" w:hAnsiTheme="minorHAnsi" w:cstheme="minorHAnsi"/>
                <w:i/>
                <w:iCs/>
                <w:sz w:val="18"/>
                <w:szCs w:val="28"/>
              </w:rPr>
              <w:t>Stenotrophomonas</w:t>
            </w:r>
            <w:r w:rsidRPr="00EB453C">
              <w:rPr>
                <w:rFonts w:asciiTheme="minorHAnsi" w:hAnsiTheme="minorHAnsi" w:cstheme="minorHAnsi"/>
                <w:sz w:val="18"/>
                <w:szCs w:val="28"/>
              </w:rPr>
              <w:t xml:space="preserve">, stormwater, sunbathing (no contact), surfers, surfing, swimmer acquired, swimming, symptoms, systematic review, </w:t>
            </w:r>
            <w:r w:rsidRPr="00A277C5">
              <w:rPr>
                <w:rFonts w:asciiTheme="minorHAnsi" w:hAnsiTheme="minorHAnsi" w:cstheme="minorHAnsi"/>
                <w:i/>
                <w:iCs/>
                <w:sz w:val="18"/>
                <w:szCs w:val="28"/>
              </w:rPr>
              <w:t>Taenia</w:t>
            </w:r>
            <w:r w:rsidRPr="00EB453C">
              <w:rPr>
                <w:rFonts w:asciiTheme="minorHAnsi" w:hAnsiTheme="minorHAnsi" w:cstheme="minorHAnsi"/>
                <w:sz w:val="18"/>
                <w:szCs w:val="28"/>
              </w:rPr>
              <w:t xml:space="preserve">, Torres Strait Islander, tourists, </w:t>
            </w:r>
            <w:r w:rsidRPr="00A277C5">
              <w:rPr>
                <w:rFonts w:asciiTheme="minorHAnsi" w:hAnsiTheme="minorHAnsi" w:cstheme="minorHAnsi"/>
                <w:i/>
                <w:iCs/>
                <w:sz w:val="18"/>
                <w:szCs w:val="28"/>
              </w:rPr>
              <w:t>Toxocara</w:t>
            </w:r>
            <w:r w:rsidRPr="00EB453C">
              <w:rPr>
                <w:rFonts w:asciiTheme="minorHAnsi" w:hAnsiTheme="minorHAnsi" w:cstheme="minorHAnsi"/>
                <w:sz w:val="18"/>
                <w:szCs w:val="28"/>
              </w:rPr>
              <w:t xml:space="preserve">, </w:t>
            </w:r>
            <w:r w:rsidRPr="00A277C5">
              <w:rPr>
                <w:rFonts w:asciiTheme="minorHAnsi" w:hAnsiTheme="minorHAnsi" w:cstheme="minorHAnsi"/>
                <w:i/>
                <w:iCs/>
                <w:sz w:val="18"/>
                <w:szCs w:val="28"/>
              </w:rPr>
              <w:t>Toxoplasma gondii</w:t>
            </w:r>
            <w:r w:rsidRPr="00EB453C">
              <w:rPr>
                <w:rFonts w:asciiTheme="minorHAnsi" w:hAnsiTheme="minorHAnsi" w:cstheme="minorHAnsi"/>
                <w:sz w:val="18"/>
                <w:szCs w:val="28"/>
              </w:rPr>
              <w:t xml:space="preserve">, triathlon, </w:t>
            </w:r>
            <w:r w:rsidRPr="00A277C5">
              <w:rPr>
                <w:rFonts w:asciiTheme="minorHAnsi" w:hAnsiTheme="minorHAnsi" w:cstheme="minorHAnsi"/>
                <w:i/>
                <w:iCs/>
                <w:sz w:val="18"/>
                <w:szCs w:val="28"/>
              </w:rPr>
              <w:t>Trichuris trichiura</w:t>
            </w:r>
            <w:r w:rsidRPr="00EB453C">
              <w:rPr>
                <w:rFonts w:asciiTheme="minorHAnsi" w:hAnsiTheme="minorHAnsi" w:cstheme="minorHAnsi"/>
                <w:sz w:val="18"/>
                <w:szCs w:val="28"/>
              </w:rPr>
              <w:t xml:space="preserve">, </w:t>
            </w:r>
            <w:r w:rsidRPr="00A277C5">
              <w:rPr>
                <w:rFonts w:asciiTheme="minorHAnsi" w:hAnsiTheme="minorHAnsi" w:cstheme="minorHAnsi"/>
                <w:i/>
                <w:iCs/>
                <w:sz w:val="18"/>
                <w:szCs w:val="28"/>
              </w:rPr>
              <w:t>Vibrio</w:t>
            </w:r>
            <w:r w:rsidRPr="00EB453C">
              <w:rPr>
                <w:rFonts w:asciiTheme="minorHAnsi" w:hAnsiTheme="minorHAnsi" w:cstheme="minorHAnsi"/>
                <w:sz w:val="18"/>
                <w:szCs w:val="28"/>
              </w:rPr>
              <w:t xml:space="preserve">, viruses, vomiting, wading, wakeboarding, water contamination, water parks, water pollution, water quality, water skiing, water sports, waterborne diseases, waterfowl, wave-boarding, whitewater canoeing, wildlife, wind surfing, wind-surfing, </w:t>
            </w:r>
            <w:r w:rsidRPr="00A277C5">
              <w:rPr>
                <w:rFonts w:asciiTheme="minorHAnsi" w:hAnsiTheme="minorHAnsi" w:cstheme="minorHAnsi"/>
                <w:i/>
                <w:iCs/>
                <w:sz w:val="18"/>
                <w:szCs w:val="28"/>
              </w:rPr>
              <w:t>Yersinia</w:t>
            </w:r>
            <w:r w:rsidRPr="00EB453C">
              <w:rPr>
                <w:rFonts w:asciiTheme="minorHAnsi" w:hAnsiTheme="minorHAnsi" w:cstheme="minorHAnsi"/>
                <w:sz w:val="18"/>
                <w:szCs w:val="28"/>
              </w:rPr>
              <w:t>, zoonotic</w:t>
            </w:r>
            <w:r w:rsidR="00F85291">
              <w:rPr>
                <w:rFonts w:asciiTheme="minorHAnsi" w:hAnsiTheme="minorHAnsi" w:cstheme="minorHAnsi"/>
                <w:sz w:val="18"/>
                <w:szCs w:val="28"/>
              </w:rPr>
              <w:t>.</w:t>
            </w:r>
          </w:p>
          <w:p w14:paraId="0B2E4E2F" w14:textId="77777777" w:rsidR="008C2D08" w:rsidRDefault="008C2D08" w:rsidP="0032361C">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8"/>
              </w:rPr>
            </w:pPr>
          </w:p>
          <w:p w14:paraId="0A7A1753" w14:textId="77777777" w:rsidR="002F5230" w:rsidRDefault="00000000" w:rsidP="0032361C">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8"/>
              </w:rPr>
            </w:pPr>
            <w:r>
              <w:rPr>
                <w:rFonts w:asciiTheme="minorHAnsi" w:hAnsiTheme="minorHAnsi" w:cstheme="minorHAnsi"/>
                <w:sz w:val="18"/>
                <w:szCs w:val="28"/>
              </w:rPr>
              <w:t xml:space="preserve">The opportunistic taxa </w:t>
            </w:r>
            <w:r w:rsidRPr="002F5230">
              <w:rPr>
                <w:rFonts w:asciiTheme="minorHAnsi" w:hAnsiTheme="minorHAnsi" w:cstheme="minorHAnsi"/>
                <w:i/>
                <w:iCs/>
                <w:sz w:val="18"/>
                <w:szCs w:val="28"/>
              </w:rPr>
              <w:t xml:space="preserve">Naegleria fowleri </w:t>
            </w:r>
            <w:r>
              <w:rPr>
                <w:rFonts w:asciiTheme="minorHAnsi" w:hAnsiTheme="minorHAnsi" w:cstheme="minorHAnsi"/>
                <w:sz w:val="18"/>
                <w:szCs w:val="28"/>
              </w:rPr>
              <w:t xml:space="preserve">and </w:t>
            </w:r>
            <w:r w:rsidRPr="002F5230">
              <w:rPr>
                <w:rFonts w:asciiTheme="minorHAnsi" w:hAnsiTheme="minorHAnsi" w:cstheme="minorHAnsi"/>
                <w:i/>
                <w:iCs/>
                <w:sz w:val="18"/>
                <w:szCs w:val="28"/>
              </w:rPr>
              <w:t>Burkholderia</w:t>
            </w:r>
            <w:r>
              <w:rPr>
                <w:rFonts w:asciiTheme="minorHAnsi" w:hAnsiTheme="minorHAnsi" w:cstheme="minorHAnsi"/>
                <w:sz w:val="18"/>
                <w:szCs w:val="28"/>
              </w:rPr>
              <w:t xml:space="preserve"> are excluded from the above list since they are the focus of a separate narrative review.  Other opportunistic waterborne pathogens were listed based mainly on their citation in the Global Water Pathogens Project </w:t>
            </w:r>
            <w:r>
              <w:rPr>
                <w:rFonts w:asciiTheme="minorHAnsi" w:hAnsiTheme="minorHAnsi" w:cstheme="minorHAnsi"/>
                <w:sz w:val="18"/>
                <w:szCs w:val="28"/>
              </w:rPr>
              <w:fldChar w:fldCharType="begin"/>
            </w:r>
            <w:r>
              <w:rPr>
                <w:rFonts w:asciiTheme="minorHAnsi" w:hAnsiTheme="minorHAnsi" w:cstheme="minorHAnsi"/>
                <w:sz w:val="18"/>
                <w:szCs w:val="28"/>
              </w:rPr>
              <w:instrText xml:space="preserve"> ADDIN ZOTERO_ITEM CSL_CITATION {"citationID":"vvEJ2AAM","properties":{"formattedCitation":"(GWPP, 2020)","plainCitation":"(GWPP, 2020)","noteIndex":0},"citationItems":[{"id":11801,"uris":["http://zotero.org/users/148142/items/FYNW9WWH"],"uri":["http://zotero.org/users/148142/items/FYNW9WWH"],"itemData":{"id":11801,"type":"webpage","container-title":"Global Water Pathogen Project","genre":"Text","title":"Sanitation and Disease in the 21st Century: Health and Microbiological Aspects of Excreta and Wastewater Management. Global Water Pathogen Project","URL":"https://www.waterpathogens.org/toc","author":[{"literal":"GWPP"}],"accessed":{"date-parts":[["2020",8,14]]},"issued":{"date-parts":[["2020"]]}}}],"schema":"https://github.com/citation-style-language/schema/raw/master/csl-citation.json"} </w:instrText>
            </w:r>
            <w:r>
              <w:rPr>
                <w:rFonts w:asciiTheme="minorHAnsi" w:hAnsiTheme="minorHAnsi" w:cstheme="minorHAnsi"/>
                <w:sz w:val="18"/>
                <w:szCs w:val="28"/>
              </w:rPr>
              <w:fldChar w:fldCharType="separate"/>
            </w:r>
            <w:r w:rsidRPr="002F5230">
              <w:rPr>
                <w:rFonts w:ascii="Calibri" w:hAnsi="Calibri" w:cs="Calibri"/>
                <w:sz w:val="18"/>
              </w:rPr>
              <w:t>(GWPP, 2020)</w:t>
            </w:r>
            <w:r>
              <w:rPr>
                <w:rFonts w:asciiTheme="minorHAnsi" w:hAnsiTheme="minorHAnsi" w:cstheme="minorHAnsi"/>
                <w:sz w:val="18"/>
                <w:szCs w:val="28"/>
              </w:rPr>
              <w:fldChar w:fldCharType="end"/>
            </w:r>
            <w:r>
              <w:rPr>
                <w:rFonts w:asciiTheme="minorHAnsi" w:hAnsiTheme="minorHAnsi" w:cstheme="minorHAnsi"/>
                <w:sz w:val="18"/>
                <w:szCs w:val="28"/>
              </w:rPr>
              <w:t>.</w:t>
            </w:r>
          </w:p>
          <w:p w14:paraId="08DD921D" w14:textId="77777777" w:rsidR="002F5230" w:rsidRPr="00B87292" w:rsidRDefault="002F5230" w:rsidP="0032361C">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8"/>
              </w:rPr>
            </w:pPr>
          </w:p>
          <w:p w14:paraId="373B1689" w14:textId="77777777" w:rsidR="00885180" w:rsidRPr="00B87292" w:rsidRDefault="00000000" w:rsidP="0032361C">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28"/>
              </w:rPr>
            </w:pPr>
            <w:r w:rsidRPr="00B87292">
              <w:rPr>
                <w:rFonts w:asciiTheme="minorHAnsi" w:hAnsiTheme="minorHAnsi" w:cstheme="minorHAnsi"/>
                <w:b/>
                <w:bCs/>
                <w:sz w:val="18"/>
                <w:szCs w:val="28"/>
              </w:rPr>
              <w:t>Potential search strings</w:t>
            </w:r>
          </w:p>
          <w:p w14:paraId="70DC61DB" w14:textId="77777777" w:rsidR="00F85624" w:rsidRPr="00B87292" w:rsidRDefault="00000000" w:rsidP="0032361C">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8"/>
              </w:rPr>
            </w:pPr>
            <w:r w:rsidRPr="00B87292">
              <w:rPr>
                <w:rFonts w:asciiTheme="minorHAnsi" w:hAnsiTheme="minorHAnsi" w:cstheme="minorHAnsi"/>
                <w:sz w:val="18"/>
                <w:szCs w:val="28"/>
              </w:rPr>
              <w:t>Potential search strings will be developed based on the above key words</w:t>
            </w:r>
            <w:r w:rsidR="00C37CA9" w:rsidRPr="00B87292">
              <w:rPr>
                <w:rFonts w:asciiTheme="minorHAnsi" w:hAnsiTheme="minorHAnsi" w:cstheme="minorHAnsi"/>
                <w:sz w:val="18"/>
                <w:szCs w:val="28"/>
              </w:rPr>
              <w:t xml:space="preserve"> after familiarisation with the different search engines</w:t>
            </w:r>
            <w:r w:rsidR="00B13810" w:rsidRPr="00B87292">
              <w:rPr>
                <w:rFonts w:asciiTheme="minorHAnsi" w:hAnsiTheme="minorHAnsi" w:cstheme="minorHAnsi"/>
                <w:sz w:val="18"/>
                <w:szCs w:val="28"/>
              </w:rPr>
              <w:t xml:space="preserve">.  </w:t>
            </w:r>
            <w:r w:rsidR="00096BD9">
              <w:rPr>
                <w:rFonts w:asciiTheme="minorHAnsi" w:hAnsiTheme="minorHAnsi" w:cstheme="minorHAnsi"/>
                <w:sz w:val="18"/>
                <w:szCs w:val="28"/>
              </w:rPr>
              <w:t xml:space="preserve">It is possible that hierarchical searches will enable some compaction of the search terms, e.g.  </w:t>
            </w:r>
            <w:r w:rsidR="00577188">
              <w:rPr>
                <w:rFonts w:asciiTheme="minorHAnsi" w:hAnsiTheme="minorHAnsi" w:cstheme="minorHAnsi"/>
                <w:sz w:val="18"/>
                <w:szCs w:val="28"/>
              </w:rPr>
              <w:t>recreational water activities may be grouped under one search string.</w:t>
            </w:r>
          </w:p>
        </w:tc>
      </w:tr>
      <w:tr w:rsidR="00DF0EF1" w14:paraId="170F5E48" w14:textId="77777777" w:rsidTr="00DF0EF1">
        <w:tc>
          <w:tcPr>
            <w:cnfStyle w:val="001000000000" w:firstRow="0" w:lastRow="0" w:firstColumn="1" w:lastColumn="0" w:oddVBand="0" w:evenVBand="0" w:oddHBand="0" w:evenHBand="0" w:firstRowFirstColumn="0" w:firstRowLastColumn="0" w:lastRowFirstColumn="0" w:lastRowLastColumn="0"/>
            <w:tcW w:w="1838" w:type="dxa"/>
          </w:tcPr>
          <w:p w14:paraId="73163313" w14:textId="77777777" w:rsidR="001022E6" w:rsidRPr="0046712B" w:rsidRDefault="00000000" w:rsidP="001022E6">
            <w:pPr>
              <w:spacing w:before="20" w:after="20" w:line="240" w:lineRule="auto"/>
              <w:rPr>
                <w:rFonts w:asciiTheme="minorHAnsi" w:hAnsiTheme="minorHAnsi" w:cstheme="minorHAnsi"/>
                <w:bCs/>
                <w:sz w:val="18"/>
                <w:szCs w:val="28"/>
              </w:rPr>
            </w:pPr>
            <w:r w:rsidRPr="0046712B">
              <w:rPr>
                <w:rFonts w:asciiTheme="minorHAnsi" w:hAnsiTheme="minorHAnsi" w:cstheme="minorHAnsi"/>
                <w:bCs/>
                <w:sz w:val="18"/>
                <w:szCs w:val="28"/>
              </w:rPr>
              <w:lastRenderedPageBreak/>
              <w:t>Databases</w:t>
            </w:r>
          </w:p>
        </w:tc>
        <w:tc>
          <w:tcPr>
            <w:tcW w:w="5805" w:type="dxa"/>
          </w:tcPr>
          <w:p w14:paraId="35B25FBB" w14:textId="77777777" w:rsidR="00F85624" w:rsidRPr="0046712B" w:rsidRDefault="00000000" w:rsidP="002D7A5E">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sz w:val="18"/>
                <w:szCs w:val="28"/>
              </w:rPr>
            </w:pPr>
            <w:r w:rsidRPr="00E64571">
              <w:rPr>
                <w:rFonts w:asciiTheme="minorHAnsi" w:hAnsiTheme="minorHAnsi" w:cstheme="minorHAnsi"/>
                <w:sz w:val="18"/>
                <w:szCs w:val="28"/>
              </w:rPr>
              <w:t xml:space="preserve">The following databases will be searched: </w:t>
            </w:r>
            <w:r w:rsidR="002B3790" w:rsidRPr="00E64571">
              <w:rPr>
                <w:rFonts w:asciiTheme="minorHAnsi" w:hAnsiTheme="minorHAnsi" w:cstheme="minorHAnsi"/>
                <w:sz w:val="18"/>
                <w:szCs w:val="28"/>
              </w:rPr>
              <w:t>PubMed, Scopus, Google Scholar</w:t>
            </w:r>
            <w:r w:rsidRPr="00E64571">
              <w:rPr>
                <w:rFonts w:asciiTheme="minorHAnsi" w:hAnsiTheme="minorHAnsi" w:cstheme="minorHAnsi"/>
                <w:sz w:val="18"/>
                <w:szCs w:val="28"/>
              </w:rPr>
              <w:t xml:space="preserve"> SpringerLink</w:t>
            </w:r>
            <w:r w:rsidR="00313507">
              <w:rPr>
                <w:rFonts w:asciiTheme="minorHAnsi" w:hAnsiTheme="minorHAnsi" w:cstheme="minorHAnsi"/>
                <w:sz w:val="18"/>
                <w:szCs w:val="28"/>
              </w:rPr>
              <w:t xml:space="preserve">.  Searches may also be made on </w:t>
            </w:r>
            <w:r w:rsidR="00313507" w:rsidRPr="00E64571">
              <w:rPr>
                <w:rFonts w:asciiTheme="minorHAnsi" w:hAnsiTheme="minorHAnsi" w:cstheme="minorHAnsi"/>
                <w:sz w:val="18"/>
                <w:szCs w:val="28"/>
              </w:rPr>
              <w:t>Science Direct,</w:t>
            </w:r>
            <w:r w:rsidR="00313507">
              <w:rPr>
                <w:rFonts w:asciiTheme="minorHAnsi" w:hAnsiTheme="minorHAnsi" w:cstheme="minorHAnsi"/>
                <w:sz w:val="18"/>
                <w:szCs w:val="28"/>
              </w:rPr>
              <w:t xml:space="preserve"> </w:t>
            </w:r>
            <w:r w:rsidRPr="00E64571">
              <w:rPr>
                <w:rFonts w:asciiTheme="minorHAnsi" w:hAnsiTheme="minorHAnsi" w:cstheme="minorHAnsi"/>
                <w:sz w:val="18"/>
                <w:szCs w:val="28"/>
              </w:rPr>
              <w:t>Web of Science, Wily Online Library</w:t>
            </w:r>
            <w:r w:rsidR="00313507">
              <w:rPr>
                <w:rFonts w:asciiTheme="minorHAnsi" w:hAnsiTheme="minorHAnsi" w:cstheme="minorHAnsi"/>
                <w:sz w:val="18"/>
                <w:szCs w:val="28"/>
              </w:rPr>
              <w:t xml:space="preserve"> subject to further advice and liaison with RMIT University library services.</w:t>
            </w:r>
            <w:r w:rsidRPr="00E64571">
              <w:rPr>
                <w:rFonts w:asciiTheme="minorHAnsi" w:hAnsiTheme="minorHAnsi" w:cstheme="minorHAnsi"/>
                <w:sz w:val="18"/>
                <w:szCs w:val="28"/>
              </w:rPr>
              <w:t xml:space="preserve">  Access</w:t>
            </w:r>
            <w:r w:rsidR="00313507">
              <w:rPr>
                <w:rFonts w:asciiTheme="minorHAnsi" w:hAnsiTheme="minorHAnsi" w:cstheme="minorHAnsi"/>
                <w:sz w:val="18"/>
                <w:szCs w:val="28"/>
              </w:rPr>
              <w:t xml:space="preserve"> to subscription databases</w:t>
            </w:r>
            <w:r w:rsidRPr="00E64571">
              <w:rPr>
                <w:rFonts w:asciiTheme="minorHAnsi" w:hAnsiTheme="minorHAnsi" w:cstheme="minorHAnsi"/>
                <w:sz w:val="18"/>
                <w:szCs w:val="28"/>
              </w:rPr>
              <w:t xml:space="preserve"> will be via RMIT University library services.</w:t>
            </w:r>
          </w:p>
        </w:tc>
      </w:tr>
      <w:tr w:rsidR="00DF0EF1" w14:paraId="39F40D4D" w14:textId="77777777" w:rsidTr="00DF0EF1">
        <w:tc>
          <w:tcPr>
            <w:cnfStyle w:val="001000000000" w:firstRow="0" w:lastRow="0" w:firstColumn="1" w:lastColumn="0" w:oddVBand="0" w:evenVBand="0" w:oddHBand="0" w:evenHBand="0" w:firstRowFirstColumn="0" w:firstRowLastColumn="0" w:lastRowFirstColumn="0" w:lastRowLastColumn="0"/>
            <w:tcW w:w="1838" w:type="dxa"/>
          </w:tcPr>
          <w:p w14:paraId="43A09F5C" w14:textId="77777777" w:rsidR="001022E6" w:rsidRPr="0046712B" w:rsidRDefault="00000000" w:rsidP="001022E6">
            <w:pPr>
              <w:spacing w:before="20" w:after="20" w:line="240" w:lineRule="auto"/>
              <w:rPr>
                <w:rFonts w:asciiTheme="minorHAnsi" w:hAnsiTheme="minorHAnsi" w:cstheme="minorHAnsi"/>
                <w:bCs/>
                <w:sz w:val="18"/>
                <w:szCs w:val="28"/>
              </w:rPr>
            </w:pPr>
            <w:r w:rsidRPr="0046712B">
              <w:rPr>
                <w:rFonts w:asciiTheme="minorHAnsi" w:hAnsiTheme="minorHAnsi" w:cstheme="minorHAnsi"/>
                <w:bCs/>
                <w:sz w:val="18"/>
                <w:szCs w:val="28"/>
              </w:rPr>
              <w:t>Publication date</w:t>
            </w:r>
          </w:p>
        </w:tc>
        <w:tc>
          <w:tcPr>
            <w:tcW w:w="5805" w:type="dxa"/>
          </w:tcPr>
          <w:p w14:paraId="040E76E6" w14:textId="77777777" w:rsidR="00F85624" w:rsidRPr="0046712B" w:rsidRDefault="00000000" w:rsidP="00F85624">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sz w:val="18"/>
                <w:szCs w:val="28"/>
              </w:rPr>
            </w:pPr>
            <w:r w:rsidRPr="00F85624">
              <w:rPr>
                <w:rFonts w:asciiTheme="minorHAnsi" w:hAnsiTheme="minorHAnsi" w:cstheme="minorHAnsi"/>
                <w:sz w:val="18"/>
                <w:szCs w:val="28"/>
              </w:rPr>
              <w:t>As noted earlier, NHMRC has suggested reviewing publications from 2003 onwards.  Although the existing Guidelines were published in 2008, extending the date range back to 2003 should assist in locating any documents that may have been overlooked, or have become recognised as being of greater importance since that time, or missed the cut-off period during the preparation of the guidelines</w:t>
            </w:r>
            <w:r>
              <w:rPr>
                <w:rFonts w:asciiTheme="minorHAnsi" w:hAnsiTheme="minorHAnsi" w:cstheme="minorHAnsi"/>
                <w:sz w:val="18"/>
                <w:szCs w:val="28"/>
              </w:rPr>
              <w:t xml:space="preserve"> (believed to be 2004)</w:t>
            </w:r>
            <w:r w:rsidRPr="00F85624">
              <w:rPr>
                <w:rFonts w:asciiTheme="minorHAnsi" w:hAnsiTheme="minorHAnsi" w:cstheme="minorHAnsi"/>
                <w:sz w:val="18"/>
                <w:szCs w:val="28"/>
              </w:rPr>
              <w:t>.</w:t>
            </w:r>
          </w:p>
        </w:tc>
      </w:tr>
      <w:tr w:rsidR="00DF0EF1" w14:paraId="2C958451" w14:textId="77777777" w:rsidTr="00DF0EF1">
        <w:tc>
          <w:tcPr>
            <w:cnfStyle w:val="001000000000" w:firstRow="0" w:lastRow="0" w:firstColumn="1" w:lastColumn="0" w:oddVBand="0" w:evenVBand="0" w:oddHBand="0" w:evenHBand="0" w:firstRowFirstColumn="0" w:firstRowLastColumn="0" w:lastRowFirstColumn="0" w:lastRowLastColumn="0"/>
            <w:tcW w:w="1838" w:type="dxa"/>
          </w:tcPr>
          <w:p w14:paraId="62AF2234" w14:textId="77777777" w:rsidR="001022E6" w:rsidRPr="0046712B" w:rsidRDefault="00000000" w:rsidP="001022E6">
            <w:pPr>
              <w:spacing w:before="20" w:after="20" w:line="240" w:lineRule="auto"/>
              <w:rPr>
                <w:rFonts w:asciiTheme="minorHAnsi" w:hAnsiTheme="minorHAnsi" w:cstheme="minorHAnsi"/>
                <w:bCs/>
                <w:sz w:val="18"/>
                <w:szCs w:val="28"/>
              </w:rPr>
            </w:pPr>
            <w:r w:rsidRPr="0046712B">
              <w:rPr>
                <w:rFonts w:asciiTheme="minorHAnsi" w:hAnsiTheme="minorHAnsi" w:cstheme="minorHAnsi"/>
                <w:bCs/>
                <w:sz w:val="18"/>
                <w:szCs w:val="28"/>
              </w:rPr>
              <w:t>Language</w:t>
            </w:r>
          </w:p>
        </w:tc>
        <w:tc>
          <w:tcPr>
            <w:tcW w:w="5805" w:type="dxa"/>
          </w:tcPr>
          <w:p w14:paraId="73C01FEC" w14:textId="77777777" w:rsidR="001022E6" w:rsidRPr="00C52924" w:rsidRDefault="00000000" w:rsidP="001022E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8"/>
              </w:rPr>
            </w:pPr>
            <w:r w:rsidRPr="00F85624">
              <w:rPr>
                <w:rFonts w:asciiTheme="minorHAnsi" w:hAnsiTheme="minorHAnsi" w:cstheme="minorHAnsi"/>
                <w:sz w:val="18"/>
                <w:szCs w:val="28"/>
              </w:rPr>
              <w:t>Only English language documents will be reviewed.</w:t>
            </w:r>
            <w:r w:rsidR="00C52924">
              <w:rPr>
                <w:rFonts w:asciiTheme="minorHAnsi" w:hAnsiTheme="minorHAnsi" w:cstheme="minorHAnsi"/>
                <w:sz w:val="18"/>
                <w:szCs w:val="28"/>
              </w:rPr>
              <w:t xml:space="preserve"> </w:t>
            </w:r>
            <w:r w:rsidR="00C52924" w:rsidRPr="00C52924">
              <w:rPr>
                <w:rFonts w:asciiTheme="minorHAnsi" w:hAnsiTheme="minorHAnsi" w:cstheme="minorHAnsi"/>
                <w:sz w:val="18"/>
                <w:szCs w:val="28"/>
              </w:rPr>
              <w:t>In the event that that RWQAC should decide that a non-English publication should be included, translation of this publication will be arranged by ONHMRC.</w:t>
            </w:r>
          </w:p>
        </w:tc>
      </w:tr>
      <w:tr w:rsidR="00DF0EF1" w14:paraId="58769A17" w14:textId="77777777" w:rsidTr="00DF0EF1">
        <w:tc>
          <w:tcPr>
            <w:cnfStyle w:val="001000000000" w:firstRow="0" w:lastRow="0" w:firstColumn="1" w:lastColumn="0" w:oddVBand="0" w:evenVBand="0" w:oddHBand="0" w:evenHBand="0" w:firstRowFirstColumn="0" w:firstRowLastColumn="0" w:lastRowFirstColumn="0" w:lastRowLastColumn="0"/>
            <w:tcW w:w="1838" w:type="dxa"/>
          </w:tcPr>
          <w:p w14:paraId="7F01DA55" w14:textId="77777777" w:rsidR="001022E6" w:rsidRPr="0046712B" w:rsidRDefault="00000000" w:rsidP="001022E6">
            <w:pPr>
              <w:spacing w:before="20" w:after="20" w:line="240" w:lineRule="auto"/>
              <w:rPr>
                <w:rFonts w:asciiTheme="minorHAnsi" w:hAnsiTheme="minorHAnsi" w:cstheme="minorHAnsi"/>
                <w:bCs/>
                <w:sz w:val="18"/>
                <w:szCs w:val="28"/>
              </w:rPr>
            </w:pPr>
            <w:r w:rsidRPr="0046712B">
              <w:rPr>
                <w:rFonts w:asciiTheme="minorHAnsi" w:hAnsiTheme="minorHAnsi" w:cstheme="minorHAnsi"/>
                <w:bCs/>
                <w:sz w:val="18"/>
                <w:szCs w:val="28"/>
              </w:rPr>
              <w:lastRenderedPageBreak/>
              <w:t>Inclusion and exclusion criteria</w:t>
            </w:r>
          </w:p>
        </w:tc>
        <w:tc>
          <w:tcPr>
            <w:tcW w:w="5805" w:type="dxa"/>
          </w:tcPr>
          <w:p w14:paraId="0521F6F4" w14:textId="77777777" w:rsidR="002C57DE" w:rsidRPr="002669A2" w:rsidRDefault="00000000" w:rsidP="001022E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8"/>
              </w:rPr>
            </w:pPr>
            <w:r w:rsidRPr="002669A2">
              <w:rPr>
                <w:rFonts w:asciiTheme="minorHAnsi" w:hAnsiTheme="minorHAnsi" w:cstheme="minorHAnsi"/>
                <w:sz w:val="18"/>
                <w:szCs w:val="28"/>
              </w:rPr>
              <w:t xml:space="preserve">Criteria for </w:t>
            </w:r>
            <w:r w:rsidR="00E64571" w:rsidRPr="002669A2">
              <w:rPr>
                <w:rFonts w:asciiTheme="minorHAnsi" w:hAnsiTheme="minorHAnsi" w:cstheme="minorHAnsi"/>
                <w:sz w:val="18"/>
                <w:szCs w:val="28"/>
              </w:rPr>
              <w:t>Inclusion</w:t>
            </w:r>
            <w:r w:rsidRPr="002669A2">
              <w:rPr>
                <w:rFonts w:asciiTheme="minorHAnsi" w:hAnsiTheme="minorHAnsi" w:cstheme="minorHAnsi"/>
                <w:sz w:val="18"/>
                <w:szCs w:val="28"/>
              </w:rPr>
              <w:t>/exclusion are</w:t>
            </w:r>
            <w:r w:rsidR="00E64571" w:rsidRPr="002669A2">
              <w:rPr>
                <w:rFonts w:asciiTheme="minorHAnsi" w:hAnsiTheme="minorHAnsi" w:cstheme="minorHAnsi"/>
                <w:sz w:val="18"/>
                <w:szCs w:val="28"/>
              </w:rPr>
              <w:t>:</w:t>
            </w:r>
          </w:p>
          <w:p w14:paraId="030B9CBA" w14:textId="77777777" w:rsidR="002C57DE" w:rsidRPr="002669A2" w:rsidRDefault="00000000" w:rsidP="00C132E5">
            <w:pPr>
              <w:numPr>
                <w:ilvl w:val="0"/>
                <w:numId w:val="8"/>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28"/>
              </w:rPr>
            </w:pPr>
            <w:r w:rsidRPr="002669A2">
              <w:rPr>
                <w:rFonts w:asciiTheme="minorHAnsi" w:hAnsiTheme="minorHAnsi" w:cstheme="minorHAnsi"/>
                <w:bCs/>
                <w:sz w:val="18"/>
                <w:szCs w:val="28"/>
              </w:rPr>
              <w:t>Inclusion of all study types (epidemiological, QMRA and others</w:t>
            </w:r>
            <w:r w:rsidR="00E64571" w:rsidRPr="002669A2">
              <w:rPr>
                <w:rFonts w:asciiTheme="minorHAnsi" w:hAnsiTheme="minorHAnsi" w:cstheme="minorHAnsi"/>
                <w:bCs/>
                <w:sz w:val="18"/>
                <w:szCs w:val="28"/>
              </w:rPr>
              <w:t>,</w:t>
            </w:r>
            <w:r w:rsidRPr="002669A2">
              <w:rPr>
                <w:rFonts w:asciiTheme="minorHAnsi" w:hAnsiTheme="minorHAnsi" w:cstheme="minorHAnsi"/>
                <w:bCs/>
                <w:sz w:val="18"/>
                <w:szCs w:val="28"/>
              </w:rPr>
              <w:t xml:space="preserve"> local and international surveys; peer-reviewed publications or government reports/guidelines for indicators)</w:t>
            </w:r>
            <w:r w:rsidR="008511EB">
              <w:rPr>
                <w:rFonts w:asciiTheme="minorHAnsi" w:hAnsiTheme="minorHAnsi" w:cstheme="minorHAnsi"/>
                <w:bCs/>
                <w:sz w:val="18"/>
                <w:szCs w:val="28"/>
              </w:rPr>
              <w:t>.</w:t>
            </w:r>
          </w:p>
          <w:p w14:paraId="6F8833E1" w14:textId="77777777" w:rsidR="002C57DE" w:rsidRPr="002669A2" w:rsidRDefault="00000000" w:rsidP="00C132E5">
            <w:pPr>
              <w:numPr>
                <w:ilvl w:val="0"/>
                <w:numId w:val="8"/>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28"/>
              </w:rPr>
            </w:pPr>
            <w:r w:rsidRPr="002669A2">
              <w:rPr>
                <w:rFonts w:asciiTheme="minorHAnsi" w:hAnsiTheme="minorHAnsi" w:cstheme="minorHAnsi"/>
                <w:bCs/>
                <w:sz w:val="18"/>
                <w:szCs w:val="28"/>
              </w:rPr>
              <w:t>English language</w:t>
            </w:r>
            <w:r w:rsidR="000677DD" w:rsidRPr="002669A2">
              <w:rPr>
                <w:rFonts w:asciiTheme="minorHAnsi" w:hAnsiTheme="minorHAnsi" w:cstheme="minorHAnsi"/>
                <w:bCs/>
                <w:sz w:val="18"/>
                <w:szCs w:val="28"/>
              </w:rPr>
              <w:t xml:space="preserve"> only</w:t>
            </w:r>
            <w:r w:rsidR="008511EB">
              <w:rPr>
                <w:rFonts w:asciiTheme="minorHAnsi" w:hAnsiTheme="minorHAnsi" w:cstheme="minorHAnsi"/>
                <w:bCs/>
                <w:sz w:val="18"/>
                <w:szCs w:val="28"/>
              </w:rPr>
              <w:t>.</w:t>
            </w:r>
          </w:p>
          <w:p w14:paraId="573B344D" w14:textId="77777777" w:rsidR="002C57DE" w:rsidRPr="002669A2" w:rsidRDefault="00000000" w:rsidP="00C132E5">
            <w:pPr>
              <w:numPr>
                <w:ilvl w:val="0"/>
                <w:numId w:val="8"/>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28"/>
              </w:rPr>
            </w:pPr>
            <w:r w:rsidRPr="002669A2">
              <w:rPr>
                <w:rFonts w:asciiTheme="minorHAnsi" w:hAnsiTheme="minorHAnsi" w:cstheme="minorHAnsi"/>
                <w:bCs/>
                <w:sz w:val="18"/>
                <w:szCs w:val="28"/>
              </w:rPr>
              <w:t>Human health outcomes only</w:t>
            </w:r>
            <w:r w:rsidR="008511EB">
              <w:rPr>
                <w:rFonts w:asciiTheme="minorHAnsi" w:hAnsiTheme="minorHAnsi" w:cstheme="minorHAnsi"/>
                <w:bCs/>
                <w:sz w:val="18"/>
                <w:szCs w:val="28"/>
              </w:rPr>
              <w:t>.</w:t>
            </w:r>
          </w:p>
          <w:p w14:paraId="15525E98" w14:textId="77777777" w:rsidR="002C57DE" w:rsidRPr="002669A2" w:rsidRDefault="00000000" w:rsidP="00C132E5">
            <w:pPr>
              <w:numPr>
                <w:ilvl w:val="0"/>
                <w:numId w:val="8"/>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28"/>
              </w:rPr>
            </w:pPr>
            <w:r w:rsidRPr="002669A2">
              <w:rPr>
                <w:rFonts w:asciiTheme="minorHAnsi" w:hAnsiTheme="minorHAnsi" w:cstheme="minorHAnsi"/>
                <w:bCs/>
                <w:sz w:val="18"/>
                <w:szCs w:val="28"/>
              </w:rPr>
              <w:t>Publication date range from 2003 onwards</w:t>
            </w:r>
            <w:r w:rsidR="008511EB">
              <w:rPr>
                <w:rFonts w:asciiTheme="minorHAnsi" w:hAnsiTheme="minorHAnsi" w:cstheme="minorHAnsi"/>
                <w:bCs/>
                <w:sz w:val="18"/>
                <w:szCs w:val="28"/>
              </w:rPr>
              <w:t>.</w:t>
            </w:r>
          </w:p>
          <w:p w14:paraId="1403A0EC" w14:textId="77777777" w:rsidR="002C57DE" w:rsidRPr="002669A2" w:rsidRDefault="00000000" w:rsidP="00C132E5">
            <w:pPr>
              <w:numPr>
                <w:ilvl w:val="0"/>
                <w:numId w:val="8"/>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28"/>
              </w:rPr>
            </w:pPr>
            <w:r w:rsidRPr="002669A2">
              <w:rPr>
                <w:rFonts w:asciiTheme="minorHAnsi" w:hAnsiTheme="minorHAnsi" w:cstheme="minorHAnsi"/>
                <w:bCs/>
                <w:sz w:val="18"/>
                <w:szCs w:val="28"/>
              </w:rPr>
              <w:t>Peer reviewed publications</w:t>
            </w:r>
            <w:r w:rsidR="000677DD" w:rsidRPr="002669A2">
              <w:rPr>
                <w:rFonts w:asciiTheme="minorHAnsi" w:hAnsiTheme="minorHAnsi" w:cstheme="minorHAnsi"/>
                <w:bCs/>
                <w:sz w:val="18"/>
                <w:szCs w:val="28"/>
              </w:rPr>
              <w:t xml:space="preserve"> only with the exception of certain grey literature reports and guidelines from reputable international and national agencies (e.g. WHO, US EPA, State and Commonwealth Departments of Health, State EPAs, etc.).  Most such documents would be peer-</w:t>
            </w:r>
            <w:r w:rsidR="009348B4" w:rsidRPr="002669A2">
              <w:rPr>
                <w:rFonts w:asciiTheme="minorHAnsi" w:hAnsiTheme="minorHAnsi" w:cstheme="minorHAnsi"/>
                <w:bCs/>
                <w:sz w:val="18"/>
                <w:szCs w:val="28"/>
              </w:rPr>
              <w:t>reviewed but</w:t>
            </w:r>
            <w:r w:rsidR="000677DD" w:rsidRPr="002669A2">
              <w:rPr>
                <w:rFonts w:asciiTheme="minorHAnsi" w:hAnsiTheme="minorHAnsi" w:cstheme="minorHAnsi"/>
                <w:bCs/>
                <w:sz w:val="18"/>
                <w:szCs w:val="28"/>
              </w:rPr>
              <w:t xml:space="preserve"> determining if and how such peer review took place may not always be clear.</w:t>
            </w:r>
          </w:p>
          <w:p w14:paraId="6A413DF2" w14:textId="77777777" w:rsidR="00E64571" w:rsidRPr="002669A2" w:rsidRDefault="00000000" w:rsidP="00C132E5">
            <w:pPr>
              <w:numPr>
                <w:ilvl w:val="0"/>
                <w:numId w:val="8"/>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28"/>
              </w:rPr>
            </w:pPr>
            <w:r w:rsidRPr="002669A2">
              <w:rPr>
                <w:rFonts w:asciiTheme="minorHAnsi" w:hAnsiTheme="minorHAnsi" w:cstheme="minorHAnsi"/>
                <w:bCs/>
                <w:sz w:val="18"/>
                <w:szCs w:val="28"/>
              </w:rPr>
              <w:t xml:space="preserve">The list of existing recreational water guidelines/reports supplied by RWQAC (see </w:t>
            </w:r>
            <w:r w:rsidRPr="008C53BD">
              <w:rPr>
                <w:rFonts w:asciiTheme="minorHAnsi" w:hAnsiTheme="minorHAnsi" w:cstheme="minorHAnsi"/>
                <w:b/>
                <w:sz w:val="18"/>
                <w:szCs w:val="28"/>
              </w:rPr>
              <w:t xml:space="preserve">Appendix </w:t>
            </w:r>
            <w:r w:rsidR="005D15C3">
              <w:rPr>
                <w:rFonts w:asciiTheme="minorHAnsi" w:hAnsiTheme="minorHAnsi" w:cstheme="minorHAnsi"/>
                <w:b/>
                <w:sz w:val="18"/>
                <w:szCs w:val="28"/>
              </w:rPr>
              <w:t>3</w:t>
            </w:r>
            <w:r w:rsidRPr="002669A2">
              <w:rPr>
                <w:rFonts w:asciiTheme="minorHAnsi" w:hAnsiTheme="minorHAnsi" w:cstheme="minorHAnsi"/>
                <w:bCs/>
                <w:sz w:val="18"/>
                <w:szCs w:val="28"/>
              </w:rPr>
              <w:t>)</w:t>
            </w:r>
            <w:r w:rsidR="008511EB">
              <w:rPr>
                <w:rFonts w:asciiTheme="minorHAnsi" w:hAnsiTheme="minorHAnsi" w:cstheme="minorHAnsi"/>
                <w:bCs/>
                <w:sz w:val="18"/>
                <w:szCs w:val="28"/>
              </w:rPr>
              <w:t>.</w:t>
            </w:r>
          </w:p>
          <w:p w14:paraId="63F2604D" w14:textId="77777777" w:rsidR="002C57DE" w:rsidRPr="002669A2" w:rsidRDefault="00000000" w:rsidP="00C132E5">
            <w:pPr>
              <w:numPr>
                <w:ilvl w:val="0"/>
                <w:numId w:val="20"/>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GB"/>
              </w:rPr>
            </w:pPr>
            <w:r w:rsidRPr="002669A2">
              <w:rPr>
                <w:rFonts w:asciiTheme="minorHAnsi" w:hAnsiTheme="minorHAnsi" w:cstheme="minorHAnsi"/>
                <w:iCs/>
                <w:sz w:val="18"/>
                <w:szCs w:val="28"/>
                <w:lang w:val="en-GB"/>
              </w:rPr>
              <w:t xml:space="preserve">The list of </w:t>
            </w:r>
            <w:r w:rsidR="00E64571" w:rsidRPr="002669A2">
              <w:rPr>
                <w:rFonts w:asciiTheme="minorHAnsi" w:hAnsiTheme="minorHAnsi" w:cstheme="minorHAnsi"/>
                <w:iCs/>
                <w:sz w:val="18"/>
                <w:szCs w:val="28"/>
                <w:lang w:val="en-GB"/>
              </w:rPr>
              <w:t xml:space="preserve">microbial risk </w:t>
            </w:r>
            <w:r w:rsidRPr="002669A2">
              <w:rPr>
                <w:rFonts w:asciiTheme="minorHAnsi" w:hAnsiTheme="minorHAnsi" w:cstheme="minorHAnsi"/>
                <w:iCs/>
                <w:sz w:val="18"/>
                <w:szCs w:val="28"/>
                <w:lang w:val="en-GB"/>
              </w:rPr>
              <w:t xml:space="preserve">recreational water studies supplied by the RWQAC which is included in </w:t>
            </w:r>
            <w:r w:rsidRPr="008C53BD">
              <w:rPr>
                <w:rFonts w:asciiTheme="minorHAnsi" w:hAnsiTheme="minorHAnsi" w:cstheme="minorHAnsi"/>
                <w:b/>
                <w:bCs/>
                <w:iCs/>
                <w:sz w:val="18"/>
                <w:szCs w:val="28"/>
                <w:lang w:val="en-GB"/>
              </w:rPr>
              <w:t xml:space="preserve">Appendix </w:t>
            </w:r>
            <w:r w:rsidR="005D15C3">
              <w:rPr>
                <w:rFonts w:asciiTheme="minorHAnsi" w:hAnsiTheme="minorHAnsi" w:cstheme="minorHAnsi"/>
                <w:b/>
                <w:bCs/>
                <w:iCs/>
                <w:sz w:val="18"/>
                <w:szCs w:val="28"/>
                <w:lang w:val="en-GB"/>
              </w:rPr>
              <w:t>4</w:t>
            </w:r>
            <w:r w:rsidRPr="002669A2">
              <w:rPr>
                <w:rFonts w:asciiTheme="minorHAnsi" w:hAnsiTheme="minorHAnsi" w:cstheme="minorHAnsi"/>
                <w:iCs/>
                <w:sz w:val="18"/>
                <w:szCs w:val="28"/>
                <w:lang w:val="en-GB"/>
              </w:rPr>
              <w:t>.  This list will be further classified according to the preceding criteria</w:t>
            </w:r>
            <w:r w:rsidR="008511EB">
              <w:rPr>
                <w:rFonts w:asciiTheme="minorHAnsi" w:hAnsiTheme="minorHAnsi" w:cstheme="minorHAnsi"/>
                <w:iCs/>
                <w:sz w:val="18"/>
                <w:szCs w:val="28"/>
                <w:lang w:val="en-GB"/>
              </w:rPr>
              <w:t>.</w:t>
            </w:r>
          </w:p>
          <w:p w14:paraId="64655FAF" w14:textId="77777777" w:rsidR="000677DD" w:rsidRPr="002669A2" w:rsidRDefault="00000000" w:rsidP="00C132E5">
            <w:pPr>
              <w:numPr>
                <w:ilvl w:val="0"/>
                <w:numId w:val="20"/>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GB"/>
              </w:rPr>
            </w:pPr>
            <w:r w:rsidRPr="002669A2">
              <w:rPr>
                <w:rFonts w:asciiTheme="minorHAnsi" w:hAnsiTheme="minorHAnsi" w:cstheme="minorHAnsi"/>
                <w:iCs/>
                <w:sz w:val="18"/>
                <w:szCs w:val="28"/>
                <w:lang w:val="en-GB"/>
              </w:rPr>
              <w:t xml:space="preserve">Note that it is expected that the literature searches should identify all of the documents listed in Appendices </w:t>
            </w:r>
            <w:r w:rsidR="008C53BD">
              <w:rPr>
                <w:rFonts w:asciiTheme="minorHAnsi" w:hAnsiTheme="minorHAnsi" w:cstheme="minorHAnsi"/>
                <w:iCs/>
                <w:sz w:val="18"/>
                <w:szCs w:val="28"/>
                <w:lang w:val="en-GB"/>
              </w:rPr>
              <w:t>1</w:t>
            </w:r>
            <w:r w:rsidRPr="002669A2">
              <w:rPr>
                <w:rFonts w:asciiTheme="minorHAnsi" w:hAnsiTheme="minorHAnsi" w:cstheme="minorHAnsi"/>
                <w:iCs/>
                <w:sz w:val="18"/>
                <w:szCs w:val="28"/>
                <w:lang w:val="en-GB"/>
              </w:rPr>
              <w:t xml:space="preserve"> and </w:t>
            </w:r>
            <w:r w:rsidR="008C53BD">
              <w:rPr>
                <w:rFonts w:asciiTheme="minorHAnsi" w:hAnsiTheme="minorHAnsi" w:cstheme="minorHAnsi"/>
                <w:iCs/>
                <w:sz w:val="18"/>
                <w:szCs w:val="28"/>
                <w:lang w:val="en-GB"/>
              </w:rPr>
              <w:t>2</w:t>
            </w:r>
            <w:r w:rsidRPr="002669A2">
              <w:rPr>
                <w:rFonts w:asciiTheme="minorHAnsi" w:hAnsiTheme="minorHAnsi" w:cstheme="minorHAnsi"/>
                <w:iCs/>
                <w:sz w:val="18"/>
                <w:szCs w:val="28"/>
                <w:lang w:val="en-GB"/>
              </w:rPr>
              <w:t>, so the reproducibility of the search</w:t>
            </w:r>
            <w:r w:rsidR="004138C2" w:rsidRPr="002669A2">
              <w:rPr>
                <w:rFonts w:asciiTheme="minorHAnsi" w:hAnsiTheme="minorHAnsi" w:cstheme="minorHAnsi"/>
                <w:iCs/>
                <w:sz w:val="18"/>
                <w:szCs w:val="28"/>
                <w:lang w:val="en-GB"/>
              </w:rPr>
              <w:t xml:space="preserve">es based solely on the search terms, search strings and databases should be assured.  However, in the search string development phase, the literature listed in Appendices </w:t>
            </w:r>
            <w:r w:rsidR="008C53BD">
              <w:rPr>
                <w:rFonts w:asciiTheme="minorHAnsi" w:hAnsiTheme="minorHAnsi" w:cstheme="minorHAnsi"/>
                <w:iCs/>
                <w:sz w:val="18"/>
                <w:szCs w:val="28"/>
                <w:lang w:val="en-GB"/>
              </w:rPr>
              <w:t>1</w:t>
            </w:r>
            <w:r w:rsidR="004138C2" w:rsidRPr="002669A2">
              <w:rPr>
                <w:rFonts w:asciiTheme="minorHAnsi" w:hAnsiTheme="minorHAnsi" w:cstheme="minorHAnsi"/>
                <w:iCs/>
                <w:sz w:val="18"/>
                <w:szCs w:val="28"/>
                <w:lang w:val="en-GB"/>
              </w:rPr>
              <w:t xml:space="preserve"> &amp; </w:t>
            </w:r>
            <w:r w:rsidR="008C53BD">
              <w:rPr>
                <w:rFonts w:asciiTheme="minorHAnsi" w:hAnsiTheme="minorHAnsi" w:cstheme="minorHAnsi"/>
                <w:iCs/>
                <w:sz w:val="18"/>
                <w:szCs w:val="28"/>
                <w:lang w:val="en-GB"/>
              </w:rPr>
              <w:t>2</w:t>
            </w:r>
            <w:r w:rsidR="004138C2" w:rsidRPr="002669A2">
              <w:rPr>
                <w:rFonts w:asciiTheme="minorHAnsi" w:hAnsiTheme="minorHAnsi" w:cstheme="minorHAnsi"/>
                <w:iCs/>
                <w:sz w:val="18"/>
                <w:szCs w:val="28"/>
                <w:lang w:val="en-GB"/>
              </w:rPr>
              <w:t xml:space="preserve"> will be helpful in validating the effectiveness of the search terms and strings.</w:t>
            </w:r>
          </w:p>
          <w:p w14:paraId="2014A421" w14:textId="77777777" w:rsidR="002C57DE" w:rsidRPr="002669A2" w:rsidRDefault="00000000" w:rsidP="00C132E5">
            <w:pPr>
              <w:pStyle w:val="ListParagraph"/>
              <w:numPr>
                <w:ilvl w:val="0"/>
                <w:numId w:val="20"/>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8"/>
              </w:rPr>
            </w:pPr>
            <w:r w:rsidRPr="002669A2">
              <w:rPr>
                <w:rFonts w:asciiTheme="minorHAnsi" w:hAnsiTheme="minorHAnsi" w:cstheme="minorHAnsi"/>
                <w:sz w:val="18"/>
                <w:szCs w:val="28"/>
              </w:rPr>
              <w:t>Animal/in vitro studies will be excluded</w:t>
            </w:r>
            <w:r w:rsidR="00413EE3" w:rsidRPr="002669A2">
              <w:rPr>
                <w:rFonts w:asciiTheme="minorHAnsi" w:hAnsiTheme="minorHAnsi" w:cstheme="minorHAnsi"/>
                <w:sz w:val="18"/>
                <w:szCs w:val="28"/>
              </w:rPr>
              <w:t xml:space="preserve"> since it is expected that such studies would be associated with a high degree of uncertainty with respect to their relevance to human health outcomes.</w:t>
            </w:r>
          </w:p>
          <w:p w14:paraId="52E93A83" w14:textId="77777777" w:rsidR="002669A2" w:rsidRPr="002669A2" w:rsidRDefault="00000000" w:rsidP="005A729C">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sz w:val="18"/>
                <w:szCs w:val="28"/>
              </w:rPr>
            </w:pPr>
            <w:r w:rsidRPr="005A729C">
              <w:rPr>
                <w:rFonts w:asciiTheme="minorHAnsi" w:hAnsiTheme="minorHAnsi" w:cstheme="minorHAnsi"/>
                <w:sz w:val="18"/>
                <w:szCs w:val="28"/>
              </w:rPr>
              <w:t xml:space="preserve">Importance (priority rating) of outcomes to be considered as part of the review using the CASP assessment protocols (see </w:t>
            </w:r>
            <w:r w:rsidRPr="008C53BD">
              <w:rPr>
                <w:rFonts w:asciiTheme="minorHAnsi" w:hAnsiTheme="minorHAnsi" w:cstheme="minorHAnsi"/>
                <w:sz w:val="18"/>
                <w:szCs w:val="28"/>
              </w:rPr>
              <w:t xml:space="preserve">Section </w:t>
            </w:r>
            <w:r w:rsidR="008C53BD" w:rsidRPr="008C53BD">
              <w:rPr>
                <w:rFonts w:asciiTheme="minorHAnsi" w:hAnsiTheme="minorHAnsi" w:cstheme="minorHAnsi"/>
                <w:sz w:val="18"/>
                <w:szCs w:val="28"/>
              </w:rPr>
              <w:fldChar w:fldCharType="begin"/>
            </w:r>
            <w:r w:rsidR="008C53BD" w:rsidRPr="008C53BD">
              <w:rPr>
                <w:rFonts w:asciiTheme="minorHAnsi" w:hAnsiTheme="minorHAnsi" w:cstheme="minorHAnsi"/>
                <w:sz w:val="18"/>
                <w:szCs w:val="28"/>
              </w:rPr>
              <w:instrText xml:space="preserve"> REF _Ref43479810 \r \h </w:instrText>
            </w:r>
            <w:r w:rsidR="008C53BD">
              <w:rPr>
                <w:rFonts w:asciiTheme="minorHAnsi" w:hAnsiTheme="minorHAnsi" w:cstheme="minorHAnsi"/>
                <w:sz w:val="18"/>
                <w:szCs w:val="28"/>
              </w:rPr>
              <w:instrText xml:space="preserve"> \* MERGEFORMAT </w:instrText>
            </w:r>
            <w:r w:rsidR="008C53BD" w:rsidRPr="008C53BD">
              <w:rPr>
                <w:rFonts w:asciiTheme="minorHAnsi" w:hAnsiTheme="minorHAnsi" w:cstheme="minorHAnsi"/>
                <w:sz w:val="18"/>
                <w:szCs w:val="28"/>
              </w:rPr>
            </w:r>
            <w:r w:rsidR="008C53BD" w:rsidRPr="008C53BD">
              <w:rPr>
                <w:rFonts w:asciiTheme="minorHAnsi" w:hAnsiTheme="minorHAnsi" w:cstheme="minorHAnsi"/>
                <w:sz w:val="18"/>
                <w:szCs w:val="28"/>
              </w:rPr>
              <w:fldChar w:fldCharType="separate"/>
            </w:r>
            <w:r w:rsidR="00BB0E4B">
              <w:rPr>
                <w:rFonts w:asciiTheme="minorHAnsi" w:hAnsiTheme="minorHAnsi" w:cstheme="minorHAnsi"/>
                <w:sz w:val="18"/>
                <w:szCs w:val="28"/>
              </w:rPr>
              <w:t>2.7</w:t>
            </w:r>
            <w:r w:rsidR="008C53BD" w:rsidRPr="008C53BD">
              <w:rPr>
                <w:rFonts w:asciiTheme="minorHAnsi" w:hAnsiTheme="minorHAnsi" w:cstheme="minorHAnsi"/>
                <w:sz w:val="18"/>
                <w:szCs w:val="28"/>
              </w:rPr>
              <w:fldChar w:fldCharType="end"/>
            </w:r>
            <w:r w:rsidRPr="008C53BD">
              <w:rPr>
                <w:rFonts w:asciiTheme="minorHAnsi" w:hAnsiTheme="minorHAnsi" w:cstheme="minorHAnsi"/>
                <w:sz w:val="18"/>
                <w:szCs w:val="28"/>
              </w:rPr>
              <w:t>).</w:t>
            </w:r>
          </w:p>
        </w:tc>
      </w:tr>
      <w:tr w:rsidR="00DF0EF1" w14:paraId="05291218" w14:textId="77777777" w:rsidTr="00DF0EF1">
        <w:tc>
          <w:tcPr>
            <w:cnfStyle w:val="001000000000" w:firstRow="0" w:lastRow="0" w:firstColumn="1" w:lastColumn="0" w:oddVBand="0" w:evenVBand="0" w:oddHBand="0" w:evenHBand="0" w:firstRowFirstColumn="0" w:firstRowLastColumn="0" w:lastRowFirstColumn="0" w:lastRowLastColumn="0"/>
            <w:tcW w:w="1838" w:type="dxa"/>
          </w:tcPr>
          <w:p w14:paraId="590250C7" w14:textId="77777777" w:rsidR="001022E6" w:rsidRPr="0046712B" w:rsidRDefault="00000000" w:rsidP="001022E6">
            <w:pPr>
              <w:spacing w:before="20" w:after="20" w:line="240" w:lineRule="auto"/>
              <w:rPr>
                <w:rFonts w:asciiTheme="minorHAnsi" w:hAnsiTheme="minorHAnsi" w:cstheme="minorHAnsi"/>
                <w:bCs/>
                <w:sz w:val="18"/>
                <w:szCs w:val="28"/>
              </w:rPr>
            </w:pPr>
            <w:r w:rsidRPr="0046712B">
              <w:rPr>
                <w:rFonts w:asciiTheme="minorHAnsi" w:hAnsiTheme="minorHAnsi" w:cstheme="minorHAnsi"/>
                <w:bCs/>
                <w:sz w:val="18"/>
                <w:szCs w:val="28"/>
              </w:rPr>
              <w:t>Validation methods</w:t>
            </w:r>
          </w:p>
        </w:tc>
        <w:tc>
          <w:tcPr>
            <w:tcW w:w="5805" w:type="dxa"/>
          </w:tcPr>
          <w:p w14:paraId="48E1B5C3" w14:textId="77777777" w:rsidR="009348B4" w:rsidRPr="002D06DF" w:rsidRDefault="00000000" w:rsidP="001022E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8"/>
              </w:rPr>
            </w:pPr>
            <w:r w:rsidRPr="002D06DF">
              <w:rPr>
                <w:rFonts w:asciiTheme="minorHAnsi" w:hAnsiTheme="minorHAnsi" w:cstheme="minorHAnsi"/>
                <w:sz w:val="18"/>
                <w:szCs w:val="28"/>
              </w:rPr>
              <w:t xml:space="preserve">The search strategy will be </w:t>
            </w:r>
            <w:r w:rsidR="001022E6" w:rsidRPr="002D06DF">
              <w:rPr>
                <w:rFonts w:asciiTheme="minorHAnsi" w:hAnsiTheme="minorHAnsi" w:cstheme="minorHAnsi"/>
                <w:sz w:val="18"/>
                <w:szCs w:val="28"/>
              </w:rPr>
              <w:t>validate</w:t>
            </w:r>
            <w:r w:rsidRPr="002D06DF">
              <w:rPr>
                <w:rFonts w:asciiTheme="minorHAnsi" w:hAnsiTheme="minorHAnsi" w:cstheme="minorHAnsi"/>
                <w:sz w:val="18"/>
                <w:szCs w:val="28"/>
              </w:rPr>
              <w:t>d</w:t>
            </w:r>
            <w:r w:rsidR="001022E6" w:rsidRPr="002D06DF">
              <w:rPr>
                <w:rFonts w:asciiTheme="minorHAnsi" w:hAnsiTheme="minorHAnsi" w:cstheme="minorHAnsi"/>
                <w:sz w:val="18"/>
                <w:szCs w:val="28"/>
              </w:rPr>
              <w:t xml:space="preserve"> </w:t>
            </w:r>
            <w:r w:rsidRPr="002D06DF">
              <w:rPr>
                <w:rFonts w:asciiTheme="minorHAnsi" w:hAnsiTheme="minorHAnsi" w:cstheme="minorHAnsi"/>
                <w:sz w:val="18"/>
                <w:szCs w:val="28"/>
              </w:rPr>
              <w:t xml:space="preserve">to </w:t>
            </w:r>
            <w:r w:rsidR="001022E6" w:rsidRPr="002D06DF">
              <w:rPr>
                <w:rFonts w:asciiTheme="minorHAnsi" w:hAnsiTheme="minorHAnsi" w:cstheme="minorHAnsi"/>
                <w:sz w:val="18"/>
                <w:szCs w:val="28"/>
              </w:rPr>
              <w:t>check that it works before undertak</w:t>
            </w:r>
            <w:r w:rsidRPr="002D06DF">
              <w:rPr>
                <w:rFonts w:asciiTheme="minorHAnsi" w:hAnsiTheme="minorHAnsi" w:cstheme="minorHAnsi"/>
                <w:sz w:val="18"/>
                <w:szCs w:val="28"/>
              </w:rPr>
              <w:t>ing</w:t>
            </w:r>
            <w:r w:rsidR="001022E6" w:rsidRPr="002D06DF">
              <w:rPr>
                <w:rFonts w:asciiTheme="minorHAnsi" w:hAnsiTheme="minorHAnsi" w:cstheme="minorHAnsi"/>
                <w:sz w:val="18"/>
                <w:szCs w:val="28"/>
              </w:rPr>
              <w:t xml:space="preserve"> a full search</w:t>
            </w:r>
            <w:r w:rsidRPr="002D06DF">
              <w:rPr>
                <w:rFonts w:asciiTheme="minorHAnsi" w:hAnsiTheme="minorHAnsi" w:cstheme="minorHAnsi"/>
                <w:sz w:val="18"/>
                <w:szCs w:val="28"/>
              </w:rPr>
              <w:t xml:space="preserve">.  This will be done by </w:t>
            </w:r>
            <w:r w:rsidR="001022E6" w:rsidRPr="002D06DF">
              <w:rPr>
                <w:rFonts w:asciiTheme="minorHAnsi" w:hAnsiTheme="minorHAnsi" w:cstheme="minorHAnsi"/>
                <w:sz w:val="18"/>
                <w:szCs w:val="28"/>
              </w:rPr>
              <w:t>performing an initial search based upon the chosen search terms</w:t>
            </w:r>
            <w:r w:rsidRPr="002D06DF">
              <w:rPr>
                <w:rFonts w:asciiTheme="minorHAnsi" w:hAnsiTheme="minorHAnsi" w:cstheme="minorHAnsi"/>
                <w:sz w:val="18"/>
                <w:szCs w:val="28"/>
              </w:rPr>
              <w:t xml:space="preserve"> and evaluating the n</w:t>
            </w:r>
            <w:r w:rsidR="002D06DF" w:rsidRPr="002D06DF">
              <w:rPr>
                <w:rFonts w:asciiTheme="minorHAnsi" w:hAnsiTheme="minorHAnsi" w:cstheme="minorHAnsi"/>
                <w:sz w:val="18"/>
                <w:szCs w:val="28"/>
              </w:rPr>
              <w:t>umber</w:t>
            </w:r>
            <w:r w:rsidRPr="002D06DF">
              <w:rPr>
                <w:rFonts w:asciiTheme="minorHAnsi" w:hAnsiTheme="minorHAnsi" w:cstheme="minorHAnsi"/>
                <w:sz w:val="18"/>
                <w:szCs w:val="28"/>
              </w:rPr>
              <w:t xml:space="preserve"> of records retrieved.  If very large numbers of records are retrieved, it will be taken as an indication that the search terms and strings need to be revised.  Similarly, if very few records are retrieved where it is expected that many records would occur, this implies that the search strategy may need to be made less restrictive (e.g. by use of wildcard terms like “*” etc.)</w:t>
            </w:r>
            <w:r w:rsidR="004E00B7" w:rsidRPr="002D06DF">
              <w:rPr>
                <w:rFonts w:asciiTheme="minorHAnsi" w:hAnsiTheme="minorHAnsi" w:cstheme="minorHAnsi"/>
                <w:sz w:val="18"/>
                <w:szCs w:val="28"/>
              </w:rPr>
              <w:t xml:space="preserve">.  Search term efficiency can be improved by adding or modifying criteria and filters.  For example, </w:t>
            </w:r>
            <w:r w:rsidR="00DE2090" w:rsidRPr="002D06DF">
              <w:rPr>
                <w:rFonts w:asciiTheme="minorHAnsi" w:hAnsiTheme="minorHAnsi" w:cstheme="minorHAnsi"/>
                <w:sz w:val="18"/>
                <w:szCs w:val="28"/>
              </w:rPr>
              <w:t>by combining “Fishing” and “Secondary Contact Recreation” papers addressing exposure via fishing are likely to be more efficiently retrieved and not swamped by papers addressing only fishing or other types of secondary contact recreation.</w:t>
            </w:r>
            <w:r w:rsidR="00EE7610">
              <w:rPr>
                <w:rFonts w:asciiTheme="minorHAnsi" w:hAnsiTheme="minorHAnsi" w:cstheme="minorHAnsi"/>
                <w:sz w:val="18"/>
                <w:szCs w:val="28"/>
              </w:rPr>
              <w:t xml:space="preserve">  It is expected that RMIT University’s librarian will provide assistance here in constructing efficient search terms.</w:t>
            </w:r>
          </w:p>
          <w:p w14:paraId="1606E105" w14:textId="77777777" w:rsidR="002669A2" w:rsidRPr="002D06DF" w:rsidRDefault="00000000" w:rsidP="001022E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8"/>
              </w:rPr>
            </w:pPr>
            <w:r w:rsidRPr="002D06DF">
              <w:rPr>
                <w:rFonts w:asciiTheme="minorHAnsi" w:hAnsiTheme="minorHAnsi" w:cstheme="minorHAnsi"/>
                <w:sz w:val="18"/>
                <w:szCs w:val="28"/>
              </w:rPr>
              <w:t xml:space="preserve">Determining when too many search hits occur and when there are too few, is a somewhat subjective process. However the reality is that only several hundred documents at a maximum can be assessed within the resources of the project, that such lists can be confidently expected to contain the key references, and that lists of such length will contain a lot of duplication.  Such considerations put an upper bound on the number documents to be considered.  </w:t>
            </w:r>
          </w:p>
          <w:p w14:paraId="20F334DD" w14:textId="77777777" w:rsidR="00BA62B7" w:rsidRPr="002D06DF" w:rsidRDefault="00000000" w:rsidP="001022E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8"/>
              </w:rPr>
            </w:pPr>
            <w:r w:rsidRPr="002D06DF">
              <w:rPr>
                <w:rFonts w:asciiTheme="minorHAnsi" w:hAnsiTheme="minorHAnsi" w:cstheme="minorHAnsi"/>
                <w:sz w:val="18"/>
                <w:szCs w:val="28"/>
              </w:rPr>
              <w:t xml:space="preserve">At the other end of the spectrum (i.e. too few documents retrieved), it would </w:t>
            </w:r>
            <w:r w:rsidR="0095545F">
              <w:rPr>
                <w:rFonts w:asciiTheme="minorHAnsi" w:hAnsiTheme="minorHAnsi" w:cstheme="minorHAnsi"/>
                <w:sz w:val="18"/>
                <w:szCs w:val="28"/>
              </w:rPr>
              <w:t xml:space="preserve">be </w:t>
            </w:r>
            <w:r w:rsidRPr="002D06DF">
              <w:rPr>
                <w:rFonts w:asciiTheme="minorHAnsi" w:hAnsiTheme="minorHAnsi" w:cstheme="minorHAnsi"/>
                <w:sz w:val="18"/>
                <w:szCs w:val="28"/>
              </w:rPr>
              <w:t xml:space="preserve">expected that search terms and strings resulting in </w:t>
            </w:r>
            <w:r w:rsidR="0034329F" w:rsidRPr="002D06DF">
              <w:rPr>
                <w:rFonts w:asciiTheme="minorHAnsi" w:hAnsiTheme="minorHAnsi" w:cstheme="minorHAnsi"/>
                <w:sz w:val="18"/>
                <w:szCs w:val="28"/>
              </w:rPr>
              <w:t xml:space="preserve">inadequate numbers of hits would be highlighted by the fact that many of the references supplied </w:t>
            </w:r>
            <w:r w:rsidR="0095545F">
              <w:rPr>
                <w:rFonts w:asciiTheme="minorHAnsi" w:hAnsiTheme="minorHAnsi" w:cstheme="minorHAnsi"/>
                <w:sz w:val="18"/>
                <w:szCs w:val="28"/>
              </w:rPr>
              <w:t xml:space="preserve">by </w:t>
            </w:r>
            <w:r w:rsidR="0034329F" w:rsidRPr="002D06DF">
              <w:rPr>
                <w:rFonts w:asciiTheme="minorHAnsi" w:hAnsiTheme="minorHAnsi" w:cstheme="minorHAnsi"/>
                <w:sz w:val="18"/>
                <w:szCs w:val="28"/>
              </w:rPr>
              <w:t xml:space="preserve">the RWQAC had been missed.  Similarly, if all such </w:t>
            </w:r>
            <w:r w:rsidR="0034329F" w:rsidRPr="002D06DF">
              <w:rPr>
                <w:rFonts w:asciiTheme="minorHAnsi" w:hAnsiTheme="minorHAnsi" w:cstheme="minorHAnsi"/>
                <w:sz w:val="18"/>
                <w:szCs w:val="28"/>
              </w:rPr>
              <w:lastRenderedPageBreak/>
              <w:t xml:space="preserve">documents are included, it would be </w:t>
            </w:r>
            <w:r w:rsidR="00F86F8C">
              <w:rPr>
                <w:rFonts w:asciiTheme="minorHAnsi" w:hAnsiTheme="minorHAnsi" w:cstheme="minorHAnsi"/>
                <w:sz w:val="18"/>
                <w:szCs w:val="28"/>
              </w:rPr>
              <w:t xml:space="preserve">a </w:t>
            </w:r>
            <w:r w:rsidR="0034329F" w:rsidRPr="002D06DF">
              <w:rPr>
                <w:rFonts w:asciiTheme="minorHAnsi" w:hAnsiTheme="minorHAnsi" w:cstheme="minorHAnsi"/>
                <w:sz w:val="18"/>
                <w:szCs w:val="28"/>
              </w:rPr>
              <w:t>sign that the search strategy was effective enough.</w:t>
            </w:r>
          </w:p>
          <w:p w14:paraId="2D3FD708" w14:textId="77777777" w:rsidR="002669A2" w:rsidRPr="002D06DF" w:rsidRDefault="00000000" w:rsidP="002D06DF">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8"/>
              </w:rPr>
            </w:pPr>
            <w:r w:rsidRPr="002D06DF">
              <w:rPr>
                <w:rFonts w:asciiTheme="minorHAnsi" w:hAnsiTheme="minorHAnsi" w:cstheme="minorHAnsi"/>
                <w:sz w:val="18"/>
                <w:szCs w:val="28"/>
              </w:rPr>
              <w:t>Another process that will assist in determining the effectiveness of the search terms and strings will be “forward and backward citation chasing”.  This involves searching backward in time by finding sources cited within a research article – often listed in a bibliography or references section – or forward in time by looking for sources that cite the article itself.  If this process dredges up additional relevant documents that have been missed by the search terms and strings, it will be considered as an indication that the search efficiency needs to be improved as discussed above.</w:t>
            </w:r>
          </w:p>
        </w:tc>
      </w:tr>
      <w:tr w:rsidR="00DF0EF1" w14:paraId="25067CDF" w14:textId="77777777" w:rsidTr="00DF0EF1">
        <w:tc>
          <w:tcPr>
            <w:cnfStyle w:val="001000000000" w:firstRow="0" w:lastRow="0" w:firstColumn="1" w:lastColumn="0" w:oddVBand="0" w:evenVBand="0" w:oddHBand="0" w:evenHBand="0" w:firstRowFirstColumn="0" w:firstRowLastColumn="0" w:lastRowFirstColumn="0" w:lastRowLastColumn="0"/>
            <w:tcW w:w="1838" w:type="dxa"/>
          </w:tcPr>
          <w:p w14:paraId="13A7E170" w14:textId="77777777" w:rsidR="001022E6" w:rsidRPr="0046712B" w:rsidRDefault="00000000" w:rsidP="001022E6">
            <w:pPr>
              <w:spacing w:before="20" w:after="20" w:line="240" w:lineRule="auto"/>
              <w:rPr>
                <w:rFonts w:asciiTheme="minorHAnsi" w:hAnsiTheme="minorHAnsi" w:cstheme="minorHAnsi"/>
                <w:bCs/>
                <w:sz w:val="18"/>
                <w:szCs w:val="28"/>
              </w:rPr>
            </w:pPr>
            <w:r w:rsidRPr="0046712B">
              <w:rPr>
                <w:rFonts w:asciiTheme="minorHAnsi" w:hAnsiTheme="minorHAnsi" w:cstheme="minorHAnsi"/>
                <w:bCs/>
                <w:sz w:val="18"/>
                <w:szCs w:val="28"/>
              </w:rPr>
              <w:lastRenderedPageBreak/>
              <w:t>Screening methods</w:t>
            </w:r>
          </w:p>
        </w:tc>
        <w:tc>
          <w:tcPr>
            <w:tcW w:w="5805" w:type="dxa"/>
          </w:tcPr>
          <w:p w14:paraId="2A803A70" w14:textId="77777777" w:rsidR="001857D7" w:rsidRDefault="00000000" w:rsidP="001022E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8"/>
              </w:rPr>
            </w:pPr>
            <w:r>
              <w:rPr>
                <w:rFonts w:asciiTheme="minorHAnsi" w:hAnsiTheme="minorHAnsi" w:cstheme="minorHAnsi"/>
                <w:sz w:val="18"/>
                <w:szCs w:val="28"/>
              </w:rPr>
              <w:t xml:space="preserve">Search strings will </w:t>
            </w:r>
            <w:r w:rsidR="00A20168">
              <w:rPr>
                <w:rFonts w:asciiTheme="minorHAnsi" w:hAnsiTheme="minorHAnsi" w:cstheme="minorHAnsi"/>
                <w:sz w:val="18"/>
                <w:szCs w:val="28"/>
              </w:rPr>
              <w:t xml:space="preserve">initially </w:t>
            </w:r>
            <w:r>
              <w:rPr>
                <w:rFonts w:asciiTheme="minorHAnsi" w:hAnsiTheme="minorHAnsi" w:cstheme="minorHAnsi"/>
                <w:sz w:val="18"/>
                <w:szCs w:val="28"/>
              </w:rPr>
              <w:t>be set to search key words, titles and abstract</w:t>
            </w:r>
            <w:r w:rsidR="00A20168">
              <w:rPr>
                <w:rFonts w:asciiTheme="minorHAnsi" w:hAnsiTheme="minorHAnsi" w:cstheme="minorHAnsi"/>
                <w:sz w:val="18"/>
                <w:szCs w:val="28"/>
              </w:rPr>
              <w:t>s, however, if thousands of publications</w:t>
            </w:r>
            <w:r>
              <w:rPr>
                <w:rFonts w:asciiTheme="minorHAnsi" w:hAnsiTheme="minorHAnsi" w:cstheme="minorHAnsi"/>
                <w:sz w:val="18"/>
                <w:szCs w:val="28"/>
              </w:rPr>
              <w:t xml:space="preserve"> are retrieved, search strings may be set to search just titles and key words.  In addition, where high quality review articles are identified, these may be used as the main evidence in response to the primary and secondary research questions or supporting questions posed by the RQWAC – for example a high quality recent review may deal adequately with </w:t>
            </w:r>
            <w:r w:rsidR="008A652F">
              <w:rPr>
                <w:rFonts w:asciiTheme="minorHAnsi" w:hAnsiTheme="minorHAnsi" w:cstheme="minorHAnsi"/>
                <w:sz w:val="18"/>
                <w:szCs w:val="28"/>
              </w:rPr>
              <w:t>RWQAC request to</w:t>
            </w:r>
            <w:r>
              <w:rPr>
                <w:rFonts w:asciiTheme="minorHAnsi" w:hAnsiTheme="minorHAnsi" w:cstheme="minorHAnsi"/>
                <w:sz w:val="18"/>
                <w:szCs w:val="28"/>
              </w:rPr>
              <w:t xml:space="preserve"> “</w:t>
            </w:r>
            <w:r w:rsidR="008A652F">
              <w:rPr>
                <w:rFonts w:asciiTheme="minorHAnsi" w:hAnsiTheme="minorHAnsi" w:cstheme="minorHAnsi"/>
                <w:sz w:val="18"/>
                <w:szCs w:val="28"/>
              </w:rPr>
              <w:t xml:space="preserve">Review </w:t>
            </w:r>
            <w:r w:rsidRPr="001857D7">
              <w:rPr>
                <w:rFonts w:asciiTheme="minorHAnsi" w:hAnsiTheme="minorHAnsi" w:cstheme="minorHAnsi"/>
                <w:sz w:val="18"/>
                <w:szCs w:val="28"/>
              </w:rPr>
              <w:t xml:space="preserve">potential alternatives </w:t>
            </w:r>
            <w:r w:rsidR="008A652F">
              <w:rPr>
                <w:rFonts w:asciiTheme="minorHAnsi" w:hAnsiTheme="minorHAnsi" w:cstheme="minorHAnsi"/>
                <w:sz w:val="18"/>
                <w:szCs w:val="28"/>
              </w:rPr>
              <w:t xml:space="preserve">to </w:t>
            </w:r>
            <w:r w:rsidR="008A652F" w:rsidRPr="008A652F">
              <w:rPr>
                <w:rFonts w:asciiTheme="minorHAnsi" w:hAnsiTheme="minorHAnsi" w:cstheme="minorHAnsi"/>
                <w:sz w:val="18"/>
                <w:szCs w:val="28"/>
              </w:rPr>
              <w:t xml:space="preserve">faecal indicator bacteria </w:t>
            </w:r>
            <w:r w:rsidRPr="001857D7">
              <w:rPr>
                <w:rFonts w:asciiTheme="minorHAnsi" w:hAnsiTheme="minorHAnsi" w:cstheme="minorHAnsi"/>
                <w:sz w:val="18"/>
                <w:szCs w:val="28"/>
              </w:rPr>
              <w:t>or secondary indicators as reported in the literature and/or used in international guidance, regulation and practices</w:t>
            </w:r>
            <w:r>
              <w:rPr>
                <w:rFonts w:asciiTheme="minorHAnsi" w:hAnsiTheme="minorHAnsi" w:cstheme="minorHAnsi"/>
                <w:sz w:val="18"/>
                <w:szCs w:val="28"/>
              </w:rPr>
              <w:t>”.</w:t>
            </w:r>
          </w:p>
          <w:p w14:paraId="144EAFBC" w14:textId="77777777" w:rsidR="00F167F6" w:rsidRDefault="00000000" w:rsidP="00F167F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8"/>
              </w:rPr>
            </w:pPr>
            <w:r>
              <w:rPr>
                <w:rFonts w:asciiTheme="minorHAnsi" w:hAnsiTheme="minorHAnsi" w:cstheme="minorHAnsi"/>
                <w:sz w:val="18"/>
                <w:szCs w:val="28"/>
              </w:rPr>
              <w:t xml:space="preserve">Publications about which we are uncertain will be included in the first </w:t>
            </w:r>
            <w:r w:rsidR="008A652F">
              <w:rPr>
                <w:rFonts w:asciiTheme="minorHAnsi" w:hAnsiTheme="minorHAnsi" w:cstheme="minorHAnsi"/>
                <w:sz w:val="18"/>
                <w:szCs w:val="28"/>
              </w:rPr>
              <w:t>instance but</w:t>
            </w:r>
            <w:r>
              <w:rPr>
                <w:rFonts w:asciiTheme="minorHAnsi" w:hAnsiTheme="minorHAnsi" w:cstheme="minorHAnsi"/>
                <w:sz w:val="18"/>
                <w:szCs w:val="28"/>
              </w:rPr>
              <w:t xml:space="preserve"> noted as such and later evaluated for exclusion.</w:t>
            </w:r>
            <w:r w:rsidR="008A652F">
              <w:rPr>
                <w:rFonts w:asciiTheme="minorHAnsi" w:hAnsiTheme="minorHAnsi" w:cstheme="minorHAnsi"/>
                <w:sz w:val="18"/>
                <w:szCs w:val="28"/>
              </w:rPr>
              <w:t xml:space="preserve">  The criteria for exclusion will be documented and advice may be sought from the RWQAC at that time.  Presently it is difficult to propose specific criteria until the search has been undertaken.</w:t>
            </w:r>
          </w:p>
          <w:p w14:paraId="29B878FE" w14:textId="77777777" w:rsidR="00625F79" w:rsidRPr="00F167F6" w:rsidRDefault="00000000" w:rsidP="00F167F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8"/>
              </w:rPr>
            </w:pPr>
            <w:r>
              <w:rPr>
                <w:rFonts w:asciiTheme="minorHAnsi" w:hAnsiTheme="minorHAnsi" w:cstheme="minorHAnsi"/>
                <w:sz w:val="18"/>
                <w:szCs w:val="28"/>
              </w:rPr>
              <w:t xml:space="preserve">A summary of how documents were screened will be included consistent with the PRISMA method recommended by </w:t>
            </w:r>
            <w:r w:rsidRPr="00310E4C">
              <w:rPr>
                <w:rFonts w:asciiTheme="minorHAnsi" w:hAnsiTheme="minorHAnsi" w:cstheme="minorHAnsi"/>
                <w:sz w:val="18"/>
                <w:szCs w:val="28"/>
              </w:rPr>
              <w:fldChar w:fldCharType="begin"/>
            </w:r>
            <w:r>
              <w:rPr>
                <w:rFonts w:asciiTheme="minorHAnsi" w:hAnsiTheme="minorHAnsi" w:cstheme="minorHAnsi"/>
                <w:sz w:val="18"/>
                <w:szCs w:val="28"/>
              </w:rPr>
              <w:instrText xml:space="preserve"> ADDIN ZOTERO_ITEM CSL_CITATION {"citationID":"GjQTo2t4","properties":{"custom":"Moher, Liberati, et al., (2009)","formattedCitation":"Moher, Liberati, et al., (2009)","plainCitation":"Moher, Liberati, et al., (2009)","noteIndex":0},"citationItems":[{"id":11698,"uris":["http://zotero.org/users/148142/items/GYJRFT3J"],"uri":["http://zotero.org/users/148142/items/GYJRFT3J"],"itemData":{"id":11698,"type":"article-journal","container-title":"PLoS Medicine","DOI":"10.1371/journal.pmed.1000097","ISSN":"1549-1676","issue":"7","journalAbbreviation":"PLoS Med","language":"en","page":"e1000097","source":"DOI.org (Crossref)","title":"Preferred Reporting Items for Systematic Reviews and Meta-Analyses: The PRISMA Statement","title-short":"Preferred Reporting Items for Systematic Reviews and Meta-Analyses","URL":"https://dx.plos.org/10.1371/journal.pmed.1000097","volume":"6","author":[{"family":"Moher","given":"David"},{"family":"Liberati","given":"Alessandro"},{"family":"Tetzlaff","given":"Jennifer"},{"family":"Altman","given":"Douglas G."},{"literal":"The PRISMA Group"}],"accessed":{"date-parts":[["2020",6,3]]},"issued":{"date-parts":[["2009",7,21]]}}}],"schema":"https://github.com/citation-style-language/schema/raw/master/csl-citation.json"} </w:instrText>
            </w:r>
            <w:r w:rsidRPr="00310E4C">
              <w:rPr>
                <w:rFonts w:asciiTheme="minorHAnsi" w:hAnsiTheme="minorHAnsi" w:cstheme="minorHAnsi"/>
                <w:sz w:val="18"/>
                <w:szCs w:val="28"/>
              </w:rPr>
              <w:fldChar w:fldCharType="separate"/>
            </w:r>
            <w:r w:rsidRPr="00625F79">
              <w:rPr>
                <w:rFonts w:ascii="Calibri" w:hAnsi="Calibri" w:cs="Calibri"/>
                <w:sz w:val="18"/>
              </w:rPr>
              <w:t>Moher, Liberati, et al., (2009)</w:t>
            </w:r>
            <w:r w:rsidRPr="00310E4C">
              <w:rPr>
                <w:rFonts w:asciiTheme="minorHAnsi" w:hAnsiTheme="minorHAnsi" w:cstheme="minorHAnsi"/>
                <w:sz w:val="18"/>
                <w:szCs w:val="28"/>
              </w:rPr>
              <w:fldChar w:fldCharType="end"/>
            </w:r>
            <w:r w:rsidRPr="00310E4C">
              <w:rPr>
                <w:rFonts w:asciiTheme="minorHAnsi" w:hAnsiTheme="minorHAnsi" w:cstheme="minorHAnsi"/>
                <w:sz w:val="18"/>
                <w:szCs w:val="28"/>
              </w:rPr>
              <w:t xml:space="preserve">. </w:t>
            </w:r>
            <w:r>
              <w:rPr>
                <w:rFonts w:asciiTheme="minorHAnsi" w:hAnsiTheme="minorHAnsi" w:cstheme="minorHAnsi"/>
                <w:sz w:val="18"/>
                <w:szCs w:val="28"/>
              </w:rPr>
              <w:t xml:space="preserve"> (see </w:t>
            </w:r>
            <w:r w:rsidRPr="00625F79">
              <w:rPr>
                <w:rFonts w:asciiTheme="minorHAnsi" w:hAnsiTheme="minorHAnsi" w:cstheme="minorHAnsi"/>
                <w:b/>
                <w:bCs/>
                <w:sz w:val="18"/>
                <w:szCs w:val="28"/>
              </w:rPr>
              <w:t xml:space="preserve">Appendix </w:t>
            </w:r>
            <w:r w:rsidR="005D15C3">
              <w:rPr>
                <w:rFonts w:asciiTheme="minorHAnsi" w:hAnsiTheme="minorHAnsi" w:cstheme="minorHAnsi"/>
                <w:b/>
                <w:bCs/>
                <w:sz w:val="18"/>
                <w:szCs w:val="28"/>
              </w:rPr>
              <w:t>5</w:t>
            </w:r>
            <w:r>
              <w:rPr>
                <w:rFonts w:asciiTheme="minorHAnsi" w:hAnsiTheme="minorHAnsi" w:cstheme="minorHAnsi"/>
                <w:sz w:val="18"/>
                <w:szCs w:val="28"/>
              </w:rPr>
              <w:t>).</w:t>
            </w:r>
          </w:p>
        </w:tc>
      </w:tr>
      <w:tr w:rsidR="00DF0EF1" w14:paraId="57FD7FF9" w14:textId="77777777" w:rsidTr="00DF0EF1">
        <w:tc>
          <w:tcPr>
            <w:cnfStyle w:val="001000000000" w:firstRow="0" w:lastRow="0" w:firstColumn="1" w:lastColumn="0" w:oddVBand="0" w:evenVBand="0" w:oddHBand="0" w:evenHBand="0" w:firstRowFirstColumn="0" w:firstRowLastColumn="0" w:lastRowFirstColumn="0" w:lastRowLastColumn="0"/>
            <w:tcW w:w="1838" w:type="dxa"/>
          </w:tcPr>
          <w:p w14:paraId="04F12D44" w14:textId="77777777" w:rsidR="001022E6" w:rsidRPr="0046712B" w:rsidRDefault="00000000" w:rsidP="001022E6">
            <w:pPr>
              <w:spacing w:before="20" w:after="20" w:line="240" w:lineRule="auto"/>
              <w:rPr>
                <w:rFonts w:asciiTheme="minorHAnsi" w:hAnsiTheme="minorHAnsi" w:cstheme="minorHAnsi"/>
                <w:bCs/>
                <w:sz w:val="18"/>
                <w:szCs w:val="28"/>
              </w:rPr>
            </w:pPr>
            <w:r w:rsidRPr="0046712B">
              <w:rPr>
                <w:rFonts w:asciiTheme="minorHAnsi" w:hAnsiTheme="minorHAnsi" w:cstheme="minorHAnsi"/>
                <w:bCs/>
                <w:sz w:val="18"/>
                <w:szCs w:val="28"/>
              </w:rPr>
              <w:t>Quality check</w:t>
            </w:r>
          </w:p>
        </w:tc>
        <w:tc>
          <w:tcPr>
            <w:tcW w:w="5805" w:type="dxa"/>
          </w:tcPr>
          <w:p w14:paraId="33622A4C" w14:textId="77777777" w:rsidR="001022E6" w:rsidRPr="0046712B" w:rsidRDefault="00000000" w:rsidP="001022E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sz w:val="18"/>
                <w:szCs w:val="28"/>
              </w:rPr>
            </w:pPr>
            <w:r w:rsidRPr="00093A4F">
              <w:rPr>
                <w:rFonts w:asciiTheme="minorHAnsi" w:hAnsiTheme="minorHAnsi" w:cstheme="minorHAnsi"/>
                <w:sz w:val="18"/>
                <w:szCs w:val="28"/>
              </w:rPr>
              <w:t>See discussion under validation methods above</w:t>
            </w:r>
          </w:p>
        </w:tc>
      </w:tr>
      <w:tr w:rsidR="00DF0EF1" w14:paraId="4B36E073" w14:textId="77777777" w:rsidTr="00DF0EF1">
        <w:tc>
          <w:tcPr>
            <w:cnfStyle w:val="001000000000" w:firstRow="0" w:lastRow="0" w:firstColumn="1" w:lastColumn="0" w:oddVBand="0" w:evenVBand="0" w:oddHBand="0" w:evenHBand="0" w:firstRowFirstColumn="0" w:firstRowLastColumn="0" w:lastRowFirstColumn="0" w:lastRowLastColumn="0"/>
            <w:tcW w:w="1838" w:type="dxa"/>
          </w:tcPr>
          <w:p w14:paraId="33234F8C" w14:textId="77777777" w:rsidR="001022E6" w:rsidRPr="0046712B" w:rsidRDefault="00000000" w:rsidP="001022E6">
            <w:pPr>
              <w:spacing w:before="20" w:after="20" w:line="240" w:lineRule="auto"/>
              <w:rPr>
                <w:rFonts w:asciiTheme="minorHAnsi" w:hAnsiTheme="minorHAnsi" w:cstheme="minorHAnsi"/>
                <w:bCs/>
                <w:sz w:val="18"/>
                <w:szCs w:val="28"/>
              </w:rPr>
            </w:pPr>
            <w:r w:rsidRPr="0046712B">
              <w:rPr>
                <w:rFonts w:asciiTheme="minorHAnsi" w:hAnsiTheme="minorHAnsi" w:cstheme="minorHAnsi"/>
                <w:bCs/>
                <w:sz w:val="18"/>
                <w:szCs w:val="28"/>
              </w:rPr>
              <w:t>Grey literature</w:t>
            </w:r>
          </w:p>
        </w:tc>
        <w:tc>
          <w:tcPr>
            <w:tcW w:w="5805" w:type="dxa"/>
          </w:tcPr>
          <w:p w14:paraId="6CAF6A66" w14:textId="77777777" w:rsidR="000677DD" w:rsidRPr="00941DBA" w:rsidRDefault="00000000" w:rsidP="001022E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8"/>
              </w:rPr>
            </w:pPr>
            <w:r>
              <w:rPr>
                <w:rFonts w:asciiTheme="minorHAnsi" w:hAnsiTheme="minorHAnsi" w:cstheme="minorHAnsi"/>
                <w:color w:val="4F6228" w:themeColor="accent3" w:themeShade="80"/>
                <w:sz w:val="18"/>
                <w:szCs w:val="28"/>
              </w:rPr>
              <w:t>I</w:t>
            </w:r>
            <w:r w:rsidRPr="00941DBA">
              <w:rPr>
                <w:rFonts w:asciiTheme="minorHAnsi" w:hAnsiTheme="minorHAnsi" w:cstheme="minorHAnsi"/>
                <w:sz w:val="18"/>
                <w:szCs w:val="28"/>
              </w:rPr>
              <w:t xml:space="preserve">n addition to the grey literature </w:t>
            </w:r>
            <w:r w:rsidR="006A638F" w:rsidRPr="00941DBA">
              <w:rPr>
                <w:rFonts w:asciiTheme="minorHAnsi" w:hAnsiTheme="minorHAnsi" w:cstheme="minorHAnsi"/>
                <w:sz w:val="18"/>
                <w:szCs w:val="28"/>
              </w:rPr>
              <w:t>list provided by RWQAC (</w:t>
            </w:r>
            <w:r w:rsidR="006A638F" w:rsidRPr="008C53BD">
              <w:rPr>
                <w:rFonts w:asciiTheme="minorHAnsi" w:hAnsiTheme="minorHAnsi" w:cstheme="minorHAnsi"/>
                <w:b/>
                <w:bCs/>
                <w:sz w:val="18"/>
                <w:szCs w:val="28"/>
              </w:rPr>
              <w:t xml:space="preserve">Appendix </w:t>
            </w:r>
            <w:r w:rsidR="005D15C3">
              <w:rPr>
                <w:rFonts w:asciiTheme="minorHAnsi" w:hAnsiTheme="minorHAnsi" w:cstheme="minorHAnsi"/>
                <w:b/>
                <w:bCs/>
                <w:sz w:val="18"/>
                <w:szCs w:val="28"/>
              </w:rPr>
              <w:t>3</w:t>
            </w:r>
            <w:r w:rsidR="006A638F" w:rsidRPr="00941DBA">
              <w:rPr>
                <w:rFonts w:asciiTheme="minorHAnsi" w:hAnsiTheme="minorHAnsi" w:cstheme="minorHAnsi"/>
                <w:sz w:val="18"/>
                <w:szCs w:val="28"/>
              </w:rPr>
              <w:t>) we will also search the websites of the following international organisations focussing on the first 40 titles of reports and documents retrieved in each case:</w:t>
            </w:r>
          </w:p>
          <w:p w14:paraId="2091C245" w14:textId="77777777" w:rsidR="00686C96" w:rsidRPr="00941DBA" w:rsidRDefault="00000000" w:rsidP="00C132E5">
            <w:pPr>
              <w:pStyle w:val="ListParagraph"/>
              <w:numPr>
                <w:ilvl w:val="0"/>
                <w:numId w:val="21"/>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8"/>
              </w:rPr>
            </w:pPr>
            <w:r w:rsidRPr="00941DBA">
              <w:rPr>
                <w:rFonts w:asciiTheme="minorHAnsi" w:hAnsiTheme="minorHAnsi" w:cstheme="minorHAnsi"/>
                <w:sz w:val="18"/>
                <w:szCs w:val="28"/>
              </w:rPr>
              <w:t>British Medical Research Council (MRC)</w:t>
            </w:r>
          </w:p>
          <w:p w14:paraId="12D6843F" w14:textId="77777777" w:rsidR="00686C96" w:rsidRPr="00941DBA" w:rsidRDefault="00000000" w:rsidP="00C132E5">
            <w:pPr>
              <w:pStyle w:val="ListParagraph"/>
              <w:numPr>
                <w:ilvl w:val="0"/>
                <w:numId w:val="21"/>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8"/>
              </w:rPr>
            </w:pPr>
            <w:r w:rsidRPr="00941DBA">
              <w:rPr>
                <w:rFonts w:asciiTheme="minorHAnsi" w:hAnsiTheme="minorHAnsi" w:cstheme="minorHAnsi"/>
                <w:sz w:val="18"/>
                <w:szCs w:val="28"/>
              </w:rPr>
              <w:t>Centre for Disease Control and Prevention (CDC)</w:t>
            </w:r>
          </w:p>
          <w:p w14:paraId="4A9C1AAF" w14:textId="77777777" w:rsidR="00686C96" w:rsidRPr="00941DBA" w:rsidRDefault="00000000" w:rsidP="00C132E5">
            <w:pPr>
              <w:pStyle w:val="ListParagraph"/>
              <w:numPr>
                <w:ilvl w:val="0"/>
                <w:numId w:val="21"/>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8"/>
              </w:rPr>
            </w:pPr>
            <w:r w:rsidRPr="00941DBA">
              <w:rPr>
                <w:rFonts w:asciiTheme="minorHAnsi" w:hAnsiTheme="minorHAnsi" w:cstheme="minorHAnsi"/>
                <w:sz w:val="18"/>
                <w:szCs w:val="28"/>
              </w:rPr>
              <w:t>Environment Canada</w:t>
            </w:r>
          </w:p>
          <w:p w14:paraId="61B89572" w14:textId="77777777" w:rsidR="00686C96" w:rsidRPr="00941DBA" w:rsidRDefault="00000000" w:rsidP="00C132E5">
            <w:pPr>
              <w:pStyle w:val="ListParagraph"/>
              <w:numPr>
                <w:ilvl w:val="0"/>
                <w:numId w:val="21"/>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8"/>
              </w:rPr>
            </w:pPr>
            <w:r w:rsidRPr="00941DBA">
              <w:rPr>
                <w:rFonts w:asciiTheme="minorHAnsi" w:hAnsiTheme="minorHAnsi" w:cstheme="minorHAnsi"/>
                <w:sz w:val="18"/>
                <w:szCs w:val="28"/>
              </w:rPr>
              <w:t>European Centre for Disease Prevention and Control (ECDC)</w:t>
            </w:r>
          </w:p>
          <w:p w14:paraId="014A2982" w14:textId="77777777" w:rsidR="00686C96" w:rsidRPr="00941DBA" w:rsidRDefault="00000000" w:rsidP="00C132E5">
            <w:pPr>
              <w:pStyle w:val="ListParagraph"/>
              <w:numPr>
                <w:ilvl w:val="0"/>
                <w:numId w:val="21"/>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8"/>
              </w:rPr>
            </w:pPr>
            <w:r w:rsidRPr="00941DBA">
              <w:rPr>
                <w:rFonts w:asciiTheme="minorHAnsi" w:hAnsiTheme="minorHAnsi" w:cstheme="minorHAnsi"/>
                <w:sz w:val="18"/>
                <w:szCs w:val="28"/>
              </w:rPr>
              <w:t>European Environment Agency (EEA)</w:t>
            </w:r>
          </w:p>
          <w:p w14:paraId="152713B5" w14:textId="77777777" w:rsidR="00686C96" w:rsidRPr="00941DBA" w:rsidRDefault="00000000" w:rsidP="00C132E5">
            <w:pPr>
              <w:pStyle w:val="ListParagraph"/>
              <w:numPr>
                <w:ilvl w:val="0"/>
                <w:numId w:val="21"/>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8"/>
              </w:rPr>
            </w:pPr>
            <w:r w:rsidRPr="00941DBA">
              <w:rPr>
                <w:rFonts w:asciiTheme="minorHAnsi" w:hAnsiTheme="minorHAnsi" w:cstheme="minorHAnsi"/>
                <w:sz w:val="18"/>
                <w:szCs w:val="28"/>
              </w:rPr>
              <w:t>Health Canada</w:t>
            </w:r>
          </w:p>
          <w:p w14:paraId="172BB211" w14:textId="77777777" w:rsidR="00C80E05" w:rsidRDefault="00000000" w:rsidP="00C132E5">
            <w:pPr>
              <w:pStyle w:val="ListParagraph"/>
              <w:numPr>
                <w:ilvl w:val="0"/>
                <w:numId w:val="21"/>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8"/>
              </w:rPr>
            </w:pPr>
            <w:r>
              <w:rPr>
                <w:rFonts w:asciiTheme="minorHAnsi" w:hAnsiTheme="minorHAnsi" w:cstheme="minorHAnsi"/>
                <w:sz w:val="18"/>
                <w:szCs w:val="28"/>
              </w:rPr>
              <w:t>New Zealand Ministry of Health (NZ MoH)</w:t>
            </w:r>
          </w:p>
          <w:p w14:paraId="025AF4B5" w14:textId="77777777" w:rsidR="00686C96" w:rsidRPr="00941DBA" w:rsidRDefault="00000000" w:rsidP="00C132E5">
            <w:pPr>
              <w:pStyle w:val="ListParagraph"/>
              <w:numPr>
                <w:ilvl w:val="0"/>
                <w:numId w:val="21"/>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8"/>
              </w:rPr>
            </w:pPr>
            <w:r w:rsidRPr="00941DBA">
              <w:rPr>
                <w:rFonts w:asciiTheme="minorHAnsi" w:hAnsiTheme="minorHAnsi" w:cstheme="minorHAnsi"/>
                <w:sz w:val="18"/>
                <w:szCs w:val="28"/>
              </w:rPr>
              <w:t>Public Health England (PHE)</w:t>
            </w:r>
          </w:p>
          <w:p w14:paraId="766A7A43" w14:textId="77777777" w:rsidR="00686C96" w:rsidRPr="00941DBA" w:rsidRDefault="00000000" w:rsidP="00C132E5">
            <w:pPr>
              <w:pStyle w:val="ListParagraph"/>
              <w:numPr>
                <w:ilvl w:val="0"/>
                <w:numId w:val="21"/>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8"/>
              </w:rPr>
            </w:pPr>
            <w:r w:rsidRPr="00941DBA">
              <w:rPr>
                <w:rFonts w:asciiTheme="minorHAnsi" w:hAnsiTheme="minorHAnsi" w:cstheme="minorHAnsi"/>
                <w:sz w:val="18"/>
                <w:szCs w:val="28"/>
              </w:rPr>
              <w:t>United Nations Environment Programme (UNEP)</w:t>
            </w:r>
          </w:p>
          <w:p w14:paraId="6DE14EDE" w14:textId="77777777" w:rsidR="00686C96" w:rsidRPr="00941DBA" w:rsidRDefault="00000000" w:rsidP="00C132E5">
            <w:pPr>
              <w:pStyle w:val="ListParagraph"/>
              <w:numPr>
                <w:ilvl w:val="0"/>
                <w:numId w:val="21"/>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8"/>
              </w:rPr>
            </w:pPr>
            <w:r w:rsidRPr="00941DBA">
              <w:rPr>
                <w:rFonts w:asciiTheme="minorHAnsi" w:hAnsiTheme="minorHAnsi" w:cstheme="minorHAnsi"/>
                <w:sz w:val="18"/>
                <w:szCs w:val="28"/>
              </w:rPr>
              <w:t>United Nations Environment Programme Mediterranean Action Plan (UNEP MAP)</w:t>
            </w:r>
          </w:p>
          <w:p w14:paraId="779B90CF" w14:textId="77777777" w:rsidR="00686C96" w:rsidRPr="00941DBA" w:rsidRDefault="00000000" w:rsidP="00C132E5">
            <w:pPr>
              <w:pStyle w:val="ListParagraph"/>
              <w:numPr>
                <w:ilvl w:val="0"/>
                <w:numId w:val="21"/>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8"/>
              </w:rPr>
            </w:pPr>
            <w:r w:rsidRPr="00941DBA">
              <w:rPr>
                <w:rFonts w:asciiTheme="minorHAnsi" w:hAnsiTheme="minorHAnsi" w:cstheme="minorHAnsi"/>
                <w:sz w:val="18"/>
                <w:szCs w:val="28"/>
              </w:rPr>
              <w:t>United States Environment Protection Agency (US EPA)</w:t>
            </w:r>
          </w:p>
          <w:p w14:paraId="260F4046" w14:textId="77777777" w:rsidR="00686C96" w:rsidRPr="00941DBA" w:rsidRDefault="00000000" w:rsidP="00C132E5">
            <w:pPr>
              <w:pStyle w:val="ListParagraph"/>
              <w:numPr>
                <w:ilvl w:val="0"/>
                <w:numId w:val="21"/>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8"/>
              </w:rPr>
            </w:pPr>
            <w:r w:rsidRPr="00941DBA">
              <w:rPr>
                <w:rFonts w:asciiTheme="minorHAnsi" w:hAnsiTheme="minorHAnsi" w:cstheme="minorHAnsi"/>
                <w:sz w:val="18"/>
                <w:szCs w:val="28"/>
              </w:rPr>
              <w:t>World Health Organization (WHO)</w:t>
            </w:r>
          </w:p>
          <w:p w14:paraId="322186A3" w14:textId="77777777" w:rsidR="00686C96" w:rsidRPr="0046712B" w:rsidRDefault="00000000" w:rsidP="00941DBA">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sz w:val="18"/>
                <w:szCs w:val="28"/>
              </w:rPr>
            </w:pPr>
            <w:r w:rsidRPr="00941DBA">
              <w:rPr>
                <w:rFonts w:asciiTheme="minorHAnsi" w:hAnsiTheme="minorHAnsi" w:cstheme="minorHAnsi"/>
                <w:sz w:val="18"/>
                <w:szCs w:val="28"/>
              </w:rPr>
              <w:t>It will not be possible to search the websites of the above organisations using the search terms and search strings described for the major database searches as these will be too long and complicated</w:t>
            </w:r>
            <w:r w:rsidR="00701F58" w:rsidRPr="00941DBA">
              <w:rPr>
                <w:rFonts w:asciiTheme="minorHAnsi" w:hAnsiTheme="minorHAnsi" w:cstheme="minorHAnsi"/>
                <w:sz w:val="18"/>
                <w:szCs w:val="28"/>
              </w:rPr>
              <w:t xml:space="preserve"> for the simple search engines associated with </w:t>
            </w:r>
            <w:r w:rsidR="00941DBA" w:rsidRPr="00941DBA">
              <w:rPr>
                <w:rFonts w:asciiTheme="minorHAnsi" w:hAnsiTheme="minorHAnsi" w:cstheme="minorHAnsi"/>
                <w:sz w:val="18"/>
                <w:szCs w:val="28"/>
              </w:rPr>
              <w:t>each website</w:t>
            </w:r>
            <w:r w:rsidRPr="00941DBA">
              <w:rPr>
                <w:rFonts w:asciiTheme="minorHAnsi" w:hAnsiTheme="minorHAnsi" w:cstheme="minorHAnsi"/>
                <w:sz w:val="18"/>
                <w:szCs w:val="28"/>
              </w:rPr>
              <w:t xml:space="preserve">.  </w:t>
            </w:r>
            <w:r w:rsidR="00701F58" w:rsidRPr="00941DBA">
              <w:rPr>
                <w:rFonts w:asciiTheme="minorHAnsi" w:hAnsiTheme="minorHAnsi" w:cstheme="minorHAnsi"/>
                <w:sz w:val="18"/>
                <w:szCs w:val="28"/>
              </w:rPr>
              <w:t xml:space="preserve">Instead an abbreviated list of terms will be used – most likely such terms as recreation, water quality, primary and secondary contact etc.  </w:t>
            </w:r>
            <w:r w:rsidR="00941DBA" w:rsidRPr="00941DBA">
              <w:rPr>
                <w:rFonts w:asciiTheme="minorHAnsi" w:hAnsiTheme="minorHAnsi" w:cstheme="minorHAnsi"/>
                <w:sz w:val="18"/>
                <w:szCs w:val="28"/>
              </w:rPr>
              <w:t xml:space="preserve">Lists of terms will be trialled, gauged for </w:t>
            </w:r>
            <w:r w:rsidR="00A20168" w:rsidRPr="00941DBA">
              <w:rPr>
                <w:rFonts w:asciiTheme="minorHAnsi" w:hAnsiTheme="minorHAnsi" w:cstheme="minorHAnsi"/>
                <w:sz w:val="18"/>
                <w:szCs w:val="28"/>
              </w:rPr>
              <w:t>efficiency,</w:t>
            </w:r>
            <w:r w:rsidR="00941DBA" w:rsidRPr="00941DBA">
              <w:rPr>
                <w:rFonts w:asciiTheme="minorHAnsi" w:hAnsiTheme="minorHAnsi" w:cstheme="minorHAnsi"/>
                <w:sz w:val="18"/>
                <w:szCs w:val="28"/>
              </w:rPr>
              <w:t xml:space="preserve"> and documented in the evaluation and technical reports to permit reproducibility of search results.</w:t>
            </w:r>
          </w:p>
        </w:tc>
      </w:tr>
      <w:tr w:rsidR="00DF0EF1" w14:paraId="7EC3A6A6" w14:textId="77777777" w:rsidTr="00DF0EF1">
        <w:tc>
          <w:tcPr>
            <w:cnfStyle w:val="001000000000" w:firstRow="0" w:lastRow="0" w:firstColumn="1" w:lastColumn="0" w:oddVBand="0" w:evenVBand="0" w:oddHBand="0" w:evenHBand="0" w:firstRowFirstColumn="0" w:firstRowLastColumn="0" w:lastRowFirstColumn="0" w:lastRowLastColumn="0"/>
            <w:tcW w:w="1838" w:type="dxa"/>
          </w:tcPr>
          <w:p w14:paraId="134D6F53" w14:textId="77777777" w:rsidR="001022E6" w:rsidRPr="0046712B" w:rsidRDefault="00000000" w:rsidP="001022E6">
            <w:pPr>
              <w:spacing w:before="20" w:after="20" w:line="240" w:lineRule="auto"/>
              <w:rPr>
                <w:rFonts w:asciiTheme="minorHAnsi" w:hAnsiTheme="minorHAnsi" w:cstheme="minorHAnsi"/>
                <w:bCs/>
                <w:sz w:val="18"/>
                <w:szCs w:val="28"/>
              </w:rPr>
            </w:pPr>
            <w:r w:rsidRPr="0046712B">
              <w:rPr>
                <w:rFonts w:asciiTheme="minorHAnsi" w:hAnsiTheme="minorHAnsi" w:cstheme="minorHAnsi"/>
                <w:bCs/>
                <w:sz w:val="18"/>
                <w:szCs w:val="28"/>
              </w:rPr>
              <w:t>Documentation of search</w:t>
            </w:r>
          </w:p>
        </w:tc>
        <w:tc>
          <w:tcPr>
            <w:tcW w:w="5805" w:type="dxa"/>
          </w:tcPr>
          <w:p w14:paraId="1CB48AF0" w14:textId="77777777" w:rsidR="008511EB" w:rsidRPr="00310E4C" w:rsidRDefault="00000000" w:rsidP="008511EB">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8"/>
              </w:rPr>
            </w:pPr>
            <w:r w:rsidRPr="00310E4C">
              <w:rPr>
                <w:rFonts w:asciiTheme="minorHAnsi" w:hAnsiTheme="minorHAnsi" w:cstheme="minorHAnsi"/>
                <w:sz w:val="18"/>
                <w:szCs w:val="28"/>
              </w:rPr>
              <w:t xml:space="preserve">Search results will be documented using </w:t>
            </w:r>
            <w:r w:rsidR="008C53BD">
              <w:rPr>
                <w:rFonts w:asciiTheme="minorHAnsi" w:hAnsiTheme="minorHAnsi" w:cstheme="minorHAnsi"/>
                <w:sz w:val="18"/>
                <w:szCs w:val="28"/>
              </w:rPr>
              <w:t>the t</w:t>
            </w:r>
            <w:r w:rsidR="008C53BD" w:rsidRPr="00154B47">
              <w:rPr>
                <w:rFonts w:asciiTheme="minorHAnsi" w:hAnsiTheme="minorHAnsi" w:cstheme="minorHAnsi"/>
                <w:sz w:val="18"/>
                <w:szCs w:val="28"/>
              </w:rPr>
              <w:t xml:space="preserve">emplate shown in </w:t>
            </w:r>
            <w:r w:rsidR="008C53BD" w:rsidRPr="00154B47">
              <w:rPr>
                <w:rFonts w:asciiTheme="minorHAnsi" w:hAnsiTheme="minorHAnsi" w:cstheme="minorHAnsi"/>
                <w:sz w:val="18"/>
                <w:szCs w:val="28"/>
              </w:rPr>
              <w:fldChar w:fldCharType="begin"/>
            </w:r>
            <w:r w:rsidR="008C53BD" w:rsidRPr="00154B47">
              <w:rPr>
                <w:rFonts w:asciiTheme="minorHAnsi" w:hAnsiTheme="minorHAnsi" w:cstheme="minorHAnsi"/>
                <w:sz w:val="18"/>
                <w:szCs w:val="28"/>
              </w:rPr>
              <w:instrText xml:space="preserve"> REF _Ref43472985 \h </w:instrText>
            </w:r>
            <w:r w:rsidR="00154B47">
              <w:rPr>
                <w:rFonts w:asciiTheme="minorHAnsi" w:hAnsiTheme="minorHAnsi" w:cstheme="minorHAnsi"/>
                <w:sz w:val="18"/>
                <w:szCs w:val="28"/>
              </w:rPr>
              <w:instrText xml:space="preserve"> \* MERGEFORMAT </w:instrText>
            </w:r>
            <w:r w:rsidR="008C53BD" w:rsidRPr="00154B47">
              <w:rPr>
                <w:rFonts w:asciiTheme="minorHAnsi" w:hAnsiTheme="minorHAnsi" w:cstheme="minorHAnsi"/>
                <w:sz w:val="18"/>
                <w:szCs w:val="28"/>
              </w:rPr>
            </w:r>
            <w:r w:rsidR="008C53BD" w:rsidRPr="00154B47">
              <w:rPr>
                <w:rFonts w:asciiTheme="minorHAnsi" w:hAnsiTheme="minorHAnsi" w:cstheme="minorHAnsi"/>
                <w:sz w:val="18"/>
                <w:szCs w:val="28"/>
              </w:rPr>
              <w:fldChar w:fldCharType="separate"/>
            </w:r>
            <w:r w:rsidR="00BB0E4B" w:rsidRPr="00BB0E4B">
              <w:rPr>
                <w:rFonts w:asciiTheme="minorHAnsi" w:hAnsiTheme="minorHAnsi" w:cstheme="minorHAnsi"/>
              </w:rPr>
              <w:t xml:space="preserve">Table </w:t>
            </w:r>
            <w:r w:rsidR="00BB0E4B" w:rsidRPr="00BB0E4B">
              <w:rPr>
                <w:rFonts w:asciiTheme="minorHAnsi" w:hAnsiTheme="minorHAnsi" w:cstheme="minorHAnsi"/>
                <w:noProof/>
              </w:rPr>
              <w:t>2</w:t>
            </w:r>
            <w:r w:rsidR="00BB0E4B" w:rsidRPr="00BB0E4B">
              <w:rPr>
                <w:rFonts w:asciiTheme="minorHAnsi" w:hAnsiTheme="minorHAnsi" w:cstheme="minorHAnsi"/>
                <w:noProof/>
              </w:rPr>
              <w:noBreakHyphen/>
              <w:t>3</w:t>
            </w:r>
            <w:r w:rsidR="008C53BD" w:rsidRPr="00154B47">
              <w:rPr>
                <w:rFonts w:asciiTheme="minorHAnsi" w:hAnsiTheme="minorHAnsi" w:cstheme="minorHAnsi"/>
                <w:sz w:val="18"/>
                <w:szCs w:val="28"/>
              </w:rPr>
              <w:fldChar w:fldCharType="end"/>
            </w:r>
            <w:r w:rsidR="008C53BD" w:rsidRPr="00154B47">
              <w:rPr>
                <w:rFonts w:asciiTheme="minorHAnsi" w:hAnsiTheme="minorHAnsi" w:cstheme="minorHAnsi"/>
                <w:sz w:val="18"/>
                <w:szCs w:val="28"/>
              </w:rPr>
              <w:t xml:space="preserve"> which is based loosely on </w:t>
            </w:r>
            <w:r w:rsidR="00E61D88" w:rsidRPr="00154B47">
              <w:rPr>
                <w:rFonts w:asciiTheme="minorHAnsi" w:hAnsiTheme="minorHAnsi" w:cstheme="minorHAnsi"/>
                <w:sz w:val="18"/>
                <w:szCs w:val="28"/>
              </w:rPr>
              <w:t xml:space="preserve">the PRISMA approach </w:t>
            </w:r>
            <w:r w:rsidR="00E61D88" w:rsidRPr="00154B47">
              <w:rPr>
                <w:rFonts w:asciiTheme="minorHAnsi" w:hAnsiTheme="minorHAnsi" w:cstheme="minorHAnsi"/>
                <w:sz w:val="18"/>
                <w:szCs w:val="28"/>
              </w:rPr>
              <w:fldChar w:fldCharType="begin"/>
            </w:r>
            <w:r w:rsidR="00625F79" w:rsidRPr="00154B47">
              <w:rPr>
                <w:rFonts w:asciiTheme="minorHAnsi" w:hAnsiTheme="minorHAnsi" w:cstheme="minorHAnsi"/>
                <w:sz w:val="18"/>
                <w:szCs w:val="28"/>
              </w:rPr>
              <w:instrText xml:space="preserve"> ADDIN ZOTERO_ITEM CSL_CITATION {"citationID":"1DbCF9nt","properties":{"formattedCitation":"(Moher, Liberati, et al., 2009)","plainCitation":"(Moher, Liberati, et al., 2009)","noteIndex":0},"citationItems":[{"id":11698,"uris":["http://zotero.org/users/148142/items/GYJRFT3J"],"uri":["http://zotero.org/users/148142/items/GYJRFT3J"],"itemData":{"id":11698,"type":"article-journal","container-title":"PLoS Medicine","DOI":"10.1371/journal.pmed.1000097","ISSN":"1549-1676","issue":"7","journalAbbreviation":"PLoS Med","language":"en","page":"e1000097","source":"DOI.org (Crossref)","title":"Preferred Reporting Items for Systematic Reviews and Meta-Analyses: The PRISMA Statement","title-short":"Preferred Reporting Items for Systematic Reviews and Meta-Analyses","URL":"https://dx.plos.org/10.1371/journal.pmed.1000097","volume":"6","author":[{"family":"Moher","given":"David"},{"family":"Liberati","given":"Alessandro"},{"family":"Tetzlaff","given":"Jennifer"},{"family":"Altman","given":"Douglas G."},{"literal":"The PRISMA Group"}],"accessed":{"date-parts":[["2020",6,3]]},"issued":{"date-parts":[["2009",7,21]]}}}],"schema":"https://github.com/citation-style-language/schema/raw/master/csl-citation.json"} </w:instrText>
            </w:r>
            <w:r w:rsidR="00E61D88" w:rsidRPr="00154B47">
              <w:rPr>
                <w:rFonts w:asciiTheme="minorHAnsi" w:hAnsiTheme="minorHAnsi" w:cstheme="minorHAnsi"/>
                <w:sz w:val="18"/>
                <w:szCs w:val="28"/>
              </w:rPr>
              <w:fldChar w:fldCharType="separate"/>
            </w:r>
            <w:r w:rsidR="00E61D88" w:rsidRPr="00154B47">
              <w:rPr>
                <w:rFonts w:asciiTheme="minorHAnsi" w:hAnsiTheme="minorHAnsi" w:cstheme="minorHAnsi"/>
                <w:sz w:val="18"/>
                <w:szCs w:val="28"/>
              </w:rPr>
              <w:t>(Moher, Liberati, et al., 2009)</w:t>
            </w:r>
            <w:r w:rsidR="00E61D88" w:rsidRPr="00154B47">
              <w:rPr>
                <w:rFonts w:asciiTheme="minorHAnsi" w:hAnsiTheme="minorHAnsi" w:cstheme="minorHAnsi"/>
                <w:sz w:val="18"/>
                <w:szCs w:val="28"/>
              </w:rPr>
              <w:fldChar w:fldCharType="end"/>
            </w:r>
            <w:r w:rsidR="00E61D88" w:rsidRPr="00310E4C">
              <w:rPr>
                <w:rFonts w:asciiTheme="minorHAnsi" w:hAnsiTheme="minorHAnsi" w:cstheme="minorHAnsi"/>
                <w:sz w:val="18"/>
                <w:szCs w:val="28"/>
              </w:rPr>
              <w:t xml:space="preserve">.  </w:t>
            </w:r>
          </w:p>
          <w:p w14:paraId="5542CD1D" w14:textId="77777777" w:rsidR="001022E6" w:rsidRPr="00093A4F" w:rsidRDefault="00000000" w:rsidP="001022E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sz w:val="18"/>
                <w:szCs w:val="28"/>
                <w:highlight w:val="yellow"/>
              </w:rPr>
            </w:pPr>
            <w:r w:rsidRPr="00310E4C">
              <w:rPr>
                <w:rFonts w:asciiTheme="minorHAnsi" w:hAnsiTheme="minorHAnsi" w:cstheme="minorHAnsi"/>
                <w:sz w:val="18"/>
                <w:szCs w:val="28"/>
              </w:rPr>
              <w:lastRenderedPageBreak/>
              <w:t>Search results will record which publications have been found, which ones were excluded and the justification</w:t>
            </w:r>
            <w:r w:rsidR="00690200">
              <w:rPr>
                <w:rFonts w:asciiTheme="minorHAnsi" w:hAnsiTheme="minorHAnsi" w:cstheme="minorHAnsi"/>
                <w:sz w:val="18"/>
                <w:szCs w:val="28"/>
              </w:rPr>
              <w:t>/criteria</w:t>
            </w:r>
            <w:r w:rsidRPr="00310E4C">
              <w:rPr>
                <w:rFonts w:asciiTheme="minorHAnsi" w:hAnsiTheme="minorHAnsi" w:cstheme="minorHAnsi"/>
                <w:sz w:val="18"/>
                <w:szCs w:val="28"/>
              </w:rPr>
              <w:t xml:space="preserve"> for exclusion.  If there are many documents listed, this data may be supplied in an Excel Spreadsheet.</w:t>
            </w:r>
          </w:p>
        </w:tc>
      </w:tr>
      <w:tr w:rsidR="00DF0EF1" w14:paraId="40B841DE" w14:textId="77777777" w:rsidTr="00DF0EF1">
        <w:tc>
          <w:tcPr>
            <w:cnfStyle w:val="001000000000" w:firstRow="0" w:lastRow="0" w:firstColumn="1" w:lastColumn="0" w:oddVBand="0" w:evenVBand="0" w:oddHBand="0" w:evenHBand="0" w:firstRowFirstColumn="0" w:firstRowLastColumn="0" w:lastRowFirstColumn="0" w:lastRowLastColumn="0"/>
            <w:tcW w:w="1838" w:type="dxa"/>
          </w:tcPr>
          <w:p w14:paraId="32DD3BB2" w14:textId="77777777" w:rsidR="001022E6" w:rsidRPr="0046712B" w:rsidRDefault="00000000" w:rsidP="001022E6">
            <w:pPr>
              <w:spacing w:before="20" w:after="20" w:line="240" w:lineRule="auto"/>
              <w:rPr>
                <w:rFonts w:asciiTheme="minorHAnsi" w:hAnsiTheme="minorHAnsi" w:cstheme="minorHAnsi"/>
                <w:bCs/>
                <w:sz w:val="18"/>
                <w:szCs w:val="28"/>
              </w:rPr>
            </w:pPr>
            <w:r w:rsidRPr="0046712B">
              <w:rPr>
                <w:rFonts w:asciiTheme="minorHAnsi" w:hAnsiTheme="minorHAnsi" w:cstheme="minorHAnsi"/>
                <w:bCs/>
                <w:sz w:val="18"/>
                <w:szCs w:val="28"/>
              </w:rPr>
              <w:lastRenderedPageBreak/>
              <w:t>Retrieval of publications</w:t>
            </w:r>
          </w:p>
        </w:tc>
        <w:tc>
          <w:tcPr>
            <w:tcW w:w="5805" w:type="dxa"/>
          </w:tcPr>
          <w:p w14:paraId="6C47EC36" w14:textId="77777777" w:rsidR="00C43F1B" w:rsidRDefault="00000000" w:rsidP="001022E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8"/>
              </w:rPr>
            </w:pPr>
            <w:r>
              <w:rPr>
                <w:rFonts w:asciiTheme="minorHAnsi" w:hAnsiTheme="minorHAnsi" w:cstheme="minorHAnsi"/>
                <w:sz w:val="18"/>
                <w:szCs w:val="28"/>
              </w:rPr>
              <w:t>The list of retrieved publications and any electronic copies will be stored in a bibliographic database using the Zotero bibliographic software (</w:t>
            </w:r>
            <w:hyperlink r:id="rId17" w:history="1">
              <w:r w:rsidR="00C43F1B" w:rsidRPr="007F0BC9">
                <w:rPr>
                  <w:rStyle w:val="Hyperlink"/>
                  <w:rFonts w:asciiTheme="minorHAnsi" w:hAnsiTheme="minorHAnsi" w:cstheme="minorHAnsi"/>
                  <w:sz w:val="18"/>
                  <w:szCs w:val="28"/>
                </w:rPr>
                <w:t>https://www.zotero.org/</w:t>
              </w:r>
            </w:hyperlink>
            <w:r>
              <w:rPr>
                <w:rFonts w:asciiTheme="minorHAnsi" w:hAnsiTheme="minorHAnsi" w:cstheme="minorHAnsi"/>
                <w:sz w:val="18"/>
                <w:szCs w:val="28"/>
              </w:rPr>
              <w:t>).  We currently make extensive use of this software for our consulting work.  Bibliographic data can be exported to other bibliographic software as required, e.g. Endnote.</w:t>
            </w:r>
          </w:p>
          <w:p w14:paraId="1E3DB793" w14:textId="77777777" w:rsidR="001022E6" w:rsidRPr="00093A4F" w:rsidRDefault="00000000" w:rsidP="006A4C40">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sz w:val="18"/>
                <w:szCs w:val="28"/>
                <w:highlight w:val="yellow"/>
              </w:rPr>
            </w:pPr>
            <w:r>
              <w:rPr>
                <w:rFonts w:asciiTheme="minorHAnsi" w:hAnsiTheme="minorHAnsi" w:cstheme="minorHAnsi"/>
                <w:sz w:val="18"/>
                <w:szCs w:val="28"/>
              </w:rPr>
              <w:t xml:space="preserve">Papers will be held as electronic versions and reviewed in this format.  Occasionally we may print off hard copies of high quality references where this assists in readability of the document.  </w:t>
            </w:r>
            <w:r w:rsidR="006A4C40">
              <w:rPr>
                <w:rFonts w:asciiTheme="minorHAnsi" w:hAnsiTheme="minorHAnsi" w:cstheme="minorHAnsi"/>
                <w:sz w:val="18"/>
                <w:szCs w:val="28"/>
              </w:rPr>
              <w:t>All search results and project files are held on a secure server at Ecos which is backed up to a secure cloud server via Ctera Networks subscription (</w:t>
            </w:r>
            <w:hyperlink r:id="rId18" w:history="1">
              <w:r w:rsidR="006A4C40" w:rsidRPr="007F0BC9">
                <w:rPr>
                  <w:rStyle w:val="Hyperlink"/>
                  <w:rFonts w:asciiTheme="minorHAnsi" w:hAnsiTheme="minorHAnsi" w:cstheme="minorHAnsi"/>
                  <w:sz w:val="18"/>
                  <w:szCs w:val="28"/>
                </w:rPr>
                <w:t>https://www.ctera.com/</w:t>
              </w:r>
            </w:hyperlink>
            <w:r w:rsidR="006A4C40">
              <w:rPr>
                <w:rFonts w:asciiTheme="minorHAnsi" w:hAnsiTheme="minorHAnsi" w:cstheme="minorHAnsi"/>
                <w:sz w:val="18"/>
                <w:szCs w:val="28"/>
              </w:rPr>
              <w:t>).  The cloud backups are time-based and lost files can be retrieved from previous backups going back several months.  The system is also secure against ransomware attacks.</w:t>
            </w:r>
          </w:p>
        </w:tc>
      </w:tr>
    </w:tbl>
    <w:p w14:paraId="77C3B5B7" w14:textId="77777777" w:rsidR="00BF4B79" w:rsidRPr="0046712B" w:rsidRDefault="00BF4B79" w:rsidP="006C4287"/>
    <w:p w14:paraId="2A1F260B" w14:textId="77777777" w:rsidR="006C4287" w:rsidRPr="0046712B" w:rsidRDefault="00000000" w:rsidP="00C37E69">
      <w:pPr>
        <w:pStyle w:val="Heading2"/>
      </w:pPr>
      <w:bookmarkStart w:id="28" w:name="_Toc50037305"/>
      <w:r w:rsidRPr="0046712B">
        <w:t>Process for extracting and presenting data</w:t>
      </w:r>
      <w:bookmarkEnd w:id="28"/>
    </w:p>
    <w:p w14:paraId="08033184" w14:textId="77777777" w:rsidR="000867B4" w:rsidRPr="00837B63" w:rsidRDefault="00000000" w:rsidP="00837B63">
      <w:r w:rsidRPr="00837B63">
        <w:t>I</w:t>
      </w:r>
      <w:r w:rsidR="00C37E69" w:rsidRPr="00837B63">
        <w:t xml:space="preserve">nformation </w:t>
      </w:r>
      <w:r w:rsidRPr="00837B63">
        <w:t xml:space="preserve">to be extracted from the publications identified in the searches </w:t>
      </w:r>
      <w:r w:rsidR="00C37E69" w:rsidRPr="00837B63">
        <w:t xml:space="preserve">will depend on the research questions, the PECO criteria, the evidence related to inclusion, the study methodology and evidence strength and limitations. </w:t>
      </w:r>
      <w:r w:rsidRPr="00837B63">
        <w:t xml:space="preserve"> A draft template for data extraction is set out in </w:t>
      </w:r>
      <w:r w:rsidRPr="00837B63">
        <w:fldChar w:fldCharType="begin"/>
      </w:r>
      <w:r w:rsidRPr="00837B63">
        <w:instrText xml:space="preserve"> REF _Ref43472985 \h </w:instrText>
      </w:r>
      <w:r w:rsidR="00837B63">
        <w:instrText xml:space="preserve"> \* MERGEFORMAT </w:instrText>
      </w:r>
      <w:r w:rsidRPr="00837B63">
        <w:fldChar w:fldCharType="separate"/>
      </w:r>
      <w:r w:rsidR="00BB0E4B" w:rsidRPr="0046712B">
        <w:t xml:space="preserve">Table </w:t>
      </w:r>
      <w:r w:rsidR="00BB0E4B">
        <w:rPr>
          <w:noProof/>
        </w:rPr>
        <w:t>2</w:t>
      </w:r>
      <w:r w:rsidR="00BB0E4B">
        <w:rPr>
          <w:noProof/>
        </w:rPr>
        <w:noBreakHyphen/>
        <w:t>3</w:t>
      </w:r>
      <w:r w:rsidRPr="00837B63">
        <w:fldChar w:fldCharType="end"/>
      </w:r>
      <w:r w:rsidRPr="00837B63">
        <w:t>.  The template includes bibliographic information (e.g. authors, year of publication), year(s) of study period, country of study, study characteristics etc.) and is cross-referenced with a classification of study quality and risk of bias</w:t>
      </w:r>
      <w:r w:rsidR="000A180A" w:rsidRPr="00837B63">
        <w:t xml:space="preserve"> (see section </w:t>
      </w:r>
      <w:r w:rsidR="000A180A" w:rsidRPr="00837B63">
        <w:fldChar w:fldCharType="begin"/>
      </w:r>
      <w:r w:rsidR="000A180A" w:rsidRPr="00837B63">
        <w:instrText xml:space="preserve"> PAGEREF _Ref42960069 \h </w:instrText>
      </w:r>
      <w:r w:rsidR="000A180A" w:rsidRPr="00837B63">
        <w:fldChar w:fldCharType="separate"/>
      </w:r>
      <w:r w:rsidR="00BB0E4B">
        <w:rPr>
          <w:noProof/>
        </w:rPr>
        <w:t>18</w:t>
      </w:r>
      <w:r w:rsidR="000A180A" w:rsidRPr="00837B63">
        <w:fldChar w:fldCharType="end"/>
      </w:r>
      <w:r w:rsidR="000A180A" w:rsidRPr="00837B63">
        <w:t>)</w:t>
      </w:r>
      <w:r w:rsidRPr="00837B63">
        <w:t>.</w:t>
      </w:r>
      <w:r w:rsidR="000A180A" w:rsidRPr="00837B63">
        <w:t xml:space="preserve">  Database tools in either Microsoft Excel or Microsoft Access will be used to construct an integrated report on each publication and to calculate summary statistics on the publication attributes.  The decision on which software package to use will depend on the size of the search results.  Tabulations of summary statistics will be presented in the </w:t>
      </w:r>
      <w:r w:rsidR="00837B63" w:rsidRPr="00837B63">
        <w:t>Evaluation Reports</w:t>
      </w:r>
      <w:r w:rsidR="000A180A" w:rsidRPr="00837B63">
        <w:t xml:space="preserve"> and detailed </w:t>
      </w:r>
      <w:r w:rsidR="00837B63" w:rsidRPr="00837B63">
        <w:t xml:space="preserve">tabulation of the results </w:t>
      </w:r>
      <w:r w:rsidR="000A180A" w:rsidRPr="00837B63">
        <w:t>on key studies will be included in the Tech</w:t>
      </w:r>
      <w:r w:rsidR="00837B63" w:rsidRPr="00837B63">
        <w:t>nical Reports.</w:t>
      </w:r>
    </w:p>
    <w:p w14:paraId="7D8F4D4C" w14:textId="77777777" w:rsidR="006C4287" w:rsidRPr="0046712B" w:rsidRDefault="00000000" w:rsidP="00C37E69">
      <w:pPr>
        <w:pStyle w:val="Caption"/>
      </w:pPr>
      <w:bookmarkStart w:id="29" w:name="_Ref43472985"/>
      <w:bookmarkStart w:id="30" w:name="_Toc50037335"/>
      <w:r w:rsidRPr="0046712B">
        <w:t xml:space="preserve">Table </w:t>
      </w:r>
      <w:r w:rsidR="00BB0E4B">
        <w:fldChar w:fldCharType="begin"/>
      </w:r>
      <w:r>
        <w:instrText xml:space="preserve"> STYLEREF 1 \s </w:instrText>
      </w:r>
      <w:r w:rsidR="00BB0E4B">
        <w:fldChar w:fldCharType="separate"/>
      </w:r>
      <w:r w:rsidR="00BB0E4B">
        <w:rPr>
          <w:noProof/>
        </w:rPr>
        <w:t>2</w:t>
      </w:r>
      <w:r w:rsidR="00BB0E4B">
        <w:rPr>
          <w:noProof/>
        </w:rPr>
        <w:fldChar w:fldCharType="end"/>
      </w:r>
      <w:r w:rsidR="00D17233">
        <w:noBreakHyphen/>
      </w:r>
      <w:r w:rsidR="00BB0E4B">
        <w:fldChar w:fldCharType="begin"/>
      </w:r>
      <w:r>
        <w:instrText xml:space="preserve"> SEQ Table \* ARABIC \s 1 </w:instrText>
      </w:r>
      <w:r w:rsidR="00BB0E4B">
        <w:fldChar w:fldCharType="separate"/>
      </w:r>
      <w:r w:rsidR="00BB0E4B">
        <w:rPr>
          <w:noProof/>
        </w:rPr>
        <w:t>3</w:t>
      </w:r>
      <w:r w:rsidR="00BB0E4B">
        <w:rPr>
          <w:noProof/>
        </w:rPr>
        <w:fldChar w:fldCharType="end"/>
      </w:r>
      <w:bookmarkEnd w:id="29"/>
      <w:r w:rsidRPr="0046712B">
        <w:t xml:space="preserve">. </w:t>
      </w:r>
      <w:r w:rsidR="00EE7610">
        <w:t xml:space="preserve"> </w:t>
      </w:r>
      <w:r w:rsidR="000867B4">
        <w:t>Draft t</w:t>
      </w:r>
      <w:r w:rsidR="00B11B42">
        <w:t>emplate for data capture and presentation</w:t>
      </w:r>
      <w:bookmarkEnd w:id="30"/>
    </w:p>
    <w:tbl>
      <w:tblPr>
        <w:tblStyle w:val="EcosleftTableStyle"/>
        <w:tblW w:w="0" w:type="auto"/>
        <w:tblLook w:val="04A0" w:firstRow="1" w:lastRow="0" w:firstColumn="1" w:lastColumn="0" w:noHBand="0" w:noVBand="1"/>
      </w:tblPr>
      <w:tblGrid>
        <w:gridCol w:w="1501"/>
        <w:gridCol w:w="4731"/>
        <w:gridCol w:w="1411"/>
      </w:tblGrid>
      <w:tr w:rsidR="00DF0EF1" w14:paraId="7A52AB3F" w14:textId="77777777" w:rsidTr="00DF0EF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01" w:type="dxa"/>
          </w:tcPr>
          <w:p w14:paraId="7D954D39" w14:textId="77777777" w:rsidR="00C37E69" w:rsidRPr="0046712B" w:rsidRDefault="00000000" w:rsidP="00C37E69">
            <w:pPr>
              <w:spacing w:line="240" w:lineRule="auto"/>
              <w:rPr>
                <w:rFonts w:asciiTheme="minorHAnsi" w:hAnsiTheme="minorHAnsi" w:cstheme="minorHAnsi"/>
                <w:bCs/>
                <w:szCs w:val="16"/>
              </w:rPr>
            </w:pPr>
            <w:r w:rsidRPr="0046712B">
              <w:rPr>
                <w:rFonts w:asciiTheme="minorHAnsi" w:hAnsiTheme="minorHAnsi" w:cstheme="minorHAnsi"/>
                <w:bCs/>
                <w:szCs w:val="16"/>
              </w:rPr>
              <w:t>Category</w:t>
            </w:r>
          </w:p>
        </w:tc>
        <w:tc>
          <w:tcPr>
            <w:tcW w:w="4731" w:type="dxa"/>
          </w:tcPr>
          <w:p w14:paraId="63C08435" w14:textId="77777777" w:rsidR="00C37E69" w:rsidRPr="0046712B" w:rsidRDefault="00000000" w:rsidP="00C37E69">
            <w:pPr>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6"/>
              </w:rPr>
            </w:pPr>
            <w:r w:rsidRPr="0046712B">
              <w:rPr>
                <w:rFonts w:asciiTheme="minorHAnsi" w:hAnsiTheme="minorHAnsi" w:cstheme="minorHAnsi"/>
                <w:bCs/>
                <w:szCs w:val="16"/>
              </w:rPr>
              <w:t>Item</w:t>
            </w:r>
          </w:p>
        </w:tc>
        <w:tc>
          <w:tcPr>
            <w:tcW w:w="1411" w:type="dxa"/>
          </w:tcPr>
          <w:p w14:paraId="6B9CD2DF" w14:textId="77777777" w:rsidR="00C37E69" w:rsidRPr="0046712B" w:rsidRDefault="00000000" w:rsidP="00C37E69">
            <w:pPr>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szCs w:val="16"/>
              </w:rPr>
            </w:pPr>
            <w:r w:rsidRPr="0046712B">
              <w:rPr>
                <w:rFonts w:asciiTheme="minorHAnsi" w:hAnsiTheme="minorHAnsi" w:cstheme="minorHAnsi"/>
                <w:bCs/>
                <w:szCs w:val="16"/>
              </w:rPr>
              <w:t>Description</w:t>
            </w:r>
          </w:p>
        </w:tc>
      </w:tr>
      <w:tr w:rsidR="00DF0EF1" w14:paraId="327287F9" w14:textId="77777777" w:rsidTr="00DF0EF1">
        <w:tc>
          <w:tcPr>
            <w:cnfStyle w:val="001000000000" w:firstRow="0" w:lastRow="0" w:firstColumn="1" w:lastColumn="0" w:oddVBand="0" w:evenVBand="0" w:oddHBand="0" w:evenHBand="0" w:firstRowFirstColumn="0" w:firstRowLastColumn="0" w:lastRowFirstColumn="0" w:lastRowLastColumn="0"/>
            <w:tcW w:w="1501" w:type="dxa"/>
            <w:vMerge w:val="restart"/>
          </w:tcPr>
          <w:p w14:paraId="50808200" w14:textId="77777777" w:rsidR="00C37E69" w:rsidRPr="0046712B" w:rsidRDefault="00000000" w:rsidP="00C37E69">
            <w:pPr>
              <w:spacing w:before="20" w:after="20" w:line="240" w:lineRule="auto"/>
              <w:rPr>
                <w:rFonts w:asciiTheme="minorHAnsi" w:hAnsiTheme="minorHAnsi" w:cstheme="minorHAnsi"/>
                <w:bCs/>
                <w:szCs w:val="16"/>
              </w:rPr>
            </w:pPr>
            <w:r w:rsidRPr="0046712B">
              <w:rPr>
                <w:rFonts w:asciiTheme="minorHAnsi" w:hAnsiTheme="minorHAnsi" w:cstheme="minorHAnsi"/>
                <w:bCs/>
                <w:szCs w:val="16"/>
              </w:rPr>
              <w:t>General information</w:t>
            </w:r>
          </w:p>
        </w:tc>
        <w:tc>
          <w:tcPr>
            <w:tcW w:w="4731" w:type="dxa"/>
          </w:tcPr>
          <w:p w14:paraId="6D082C6A" w14:textId="77777777" w:rsidR="00C37E69" w:rsidRPr="000867B4"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0867B4">
              <w:rPr>
                <w:rFonts w:asciiTheme="minorHAnsi" w:hAnsiTheme="minorHAnsi" w:cstheme="minorHAnsi"/>
                <w:szCs w:val="16"/>
              </w:rPr>
              <w:t>Study ID</w:t>
            </w:r>
          </w:p>
        </w:tc>
        <w:tc>
          <w:tcPr>
            <w:tcW w:w="1411" w:type="dxa"/>
          </w:tcPr>
          <w:p w14:paraId="6D9CC65B" w14:textId="77777777" w:rsidR="00C37E69" w:rsidRPr="0046712B" w:rsidRDefault="00C37E69"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szCs w:val="16"/>
              </w:rPr>
            </w:pPr>
          </w:p>
        </w:tc>
      </w:tr>
      <w:tr w:rsidR="00DF0EF1" w14:paraId="47989996" w14:textId="77777777" w:rsidTr="00DF0EF1">
        <w:tc>
          <w:tcPr>
            <w:cnfStyle w:val="001000000000" w:firstRow="0" w:lastRow="0" w:firstColumn="1" w:lastColumn="0" w:oddVBand="0" w:evenVBand="0" w:oddHBand="0" w:evenHBand="0" w:firstRowFirstColumn="0" w:firstRowLastColumn="0" w:lastRowFirstColumn="0" w:lastRowLastColumn="0"/>
            <w:tcW w:w="1501" w:type="dxa"/>
            <w:vMerge/>
          </w:tcPr>
          <w:p w14:paraId="6ED7191F" w14:textId="77777777" w:rsidR="00C37E69" w:rsidRPr="0046712B" w:rsidRDefault="00C37E69" w:rsidP="00C37E69">
            <w:pPr>
              <w:spacing w:before="20" w:after="20" w:line="240" w:lineRule="auto"/>
              <w:rPr>
                <w:rFonts w:asciiTheme="minorHAnsi" w:hAnsiTheme="minorHAnsi" w:cstheme="minorHAnsi"/>
                <w:bCs/>
                <w:szCs w:val="16"/>
              </w:rPr>
            </w:pPr>
          </w:p>
        </w:tc>
        <w:tc>
          <w:tcPr>
            <w:tcW w:w="4731" w:type="dxa"/>
          </w:tcPr>
          <w:p w14:paraId="4CEBA6E8" w14:textId="77777777" w:rsidR="00C37E69" w:rsidRPr="000867B4"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0867B4">
              <w:rPr>
                <w:rFonts w:asciiTheme="minorHAnsi" w:hAnsiTheme="minorHAnsi" w:cstheme="minorHAnsi"/>
                <w:szCs w:val="16"/>
              </w:rPr>
              <w:t>Date template completed</w:t>
            </w:r>
          </w:p>
        </w:tc>
        <w:tc>
          <w:tcPr>
            <w:tcW w:w="1411" w:type="dxa"/>
          </w:tcPr>
          <w:p w14:paraId="076EFACF" w14:textId="77777777" w:rsidR="00C37E69" w:rsidRPr="0046712B" w:rsidRDefault="00C37E69"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szCs w:val="16"/>
              </w:rPr>
            </w:pPr>
          </w:p>
        </w:tc>
      </w:tr>
      <w:tr w:rsidR="00DF0EF1" w14:paraId="07196A63" w14:textId="77777777" w:rsidTr="00DF0EF1">
        <w:tc>
          <w:tcPr>
            <w:cnfStyle w:val="001000000000" w:firstRow="0" w:lastRow="0" w:firstColumn="1" w:lastColumn="0" w:oddVBand="0" w:evenVBand="0" w:oddHBand="0" w:evenHBand="0" w:firstRowFirstColumn="0" w:firstRowLastColumn="0" w:lastRowFirstColumn="0" w:lastRowLastColumn="0"/>
            <w:tcW w:w="1501" w:type="dxa"/>
            <w:vMerge/>
          </w:tcPr>
          <w:p w14:paraId="4448E6C9" w14:textId="77777777" w:rsidR="00C37E69" w:rsidRPr="0046712B" w:rsidRDefault="00C37E69" w:rsidP="00C37E69">
            <w:pPr>
              <w:spacing w:before="20" w:after="20" w:line="240" w:lineRule="auto"/>
              <w:rPr>
                <w:rFonts w:asciiTheme="minorHAnsi" w:hAnsiTheme="minorHAnsi" w:cstheme="minorHAnsi"/>
                <w:bCs/>
                <w:szCs w:val="16"/>
              </w:rPr>
            </w:pPr>
          </w:p>
        </w:tc>
        <w:tc>
          <w:tcPr>
            <w:tcW w:w="4731" w:type="dxa"/>
          </w:tcPr>
          <w:p w14:paraId="3BCA77F3" w14:textId="77777777" w:rsidR="00C37E69" w:rsidRPr="000867B4"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0867B4">
              <w:rPr>
                <w:rFonts w:asciiTheme="minorHAnsi" w:hAnsiTheme="minorHAnsi" w:cstheme="minorHAnsi"/>
                <w:szCs w:val="16"/>
              </w:rPr>
              <w:t>Authors</w:t>
            </w:r>
          </w:p>
          <w:p w14:paraId="61687154" w14:textId="77777777" w:rsidR="00C37E69" w:rsidRPr="000867B4"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0867B4">
              <w:rPr>
                <w:rFonts w:asciiTheme="minorHAnsi" w:hAnsiTheme="minorHAnsi" w:cstheme="minorHAnsi"/>
                <w:szCs w:val="16"/>
              </w:rPr>
              <w:t>Publication date</w:t>
            </w:r>
          </w:p>
          <w:p w14:paraId="7ED08B5D" w14:textId="77777777" w:rsidR="00C37E69" w:rsidRPr="000867B4"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0867B4">
              <w:rPr>
                <w:rFonts w:asciiTheme="minorHAnsi" w:hAnsiTheme="minorHAnsi" w:cstheme="minorHAnsi"/>
                <w:szCs w:val="16"/>
              </w:rPr>
              <w:t>Publication type</w:t>
            </w:r>
          </w:p>
          <w:p w14:paraId="217F658C" w14:textId="77777777" w:rsidR="00C37E69" w:rsidRPr="000867B4"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0867B4">
              <w:rPr>
                <w:rFonts w:asciiTheme="minorHAnsi" w:hAnsiTheme="minorHAnsi" w:cstheme="minorHAnsi"/>
                <w:szCs w:val="16"/>
              </w:rPr>
              <w:t>Peer reviewed</w:t>
            </w:r>
          </w:p>
          <w:p w14:paraId="2F6781F4" w14:textId="77777777" w:rsidR="00C37E69" w:rsidRPr="000867B4"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0867B4">
              <w:rPr>
                <w:rFonts w:asciiTheme="minorHAnsi" w:hAnsiTheme="minorHAnsi" w:cstheme="minorHAnsi"/>
                <w:szCs w:val="16"/>
              </w:rPr>
              <w:t>Country of origin</w:t>
            </w:r>
          </w:p>
          <w:p w14:paraId="30F13C2B" w14:textId="77777777" w:rsidR="00C37E69" w:rsidRPr="000867B4"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0867B4">
              <w:rPr>
                <w:rFonts w:asciiTheme="minorHAnsi" w:hAnsiTheme="minorHAnsi" w:cstheme="minorHAnsi"/>
                <w:szCs w:val="16"/>
              </w:rPr>
              <w:t>Source of funding</w:t>
            </w:r>
          </w:p>
          <w:p w14:paraId="319DFEE3" w14:textId="77777777" w:rsidR="00C37E69" w:rsidRPr="000867B4"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0867B4">
              <w:rPr>
                <w:rFonts w:asciiTheme="minorHAnsi" w:hAnsiTheme="minorHAnsi" w:cstheme="minorHAnsi"/>
                <w:szCs w:val="16"/>
              </w:rPr>
              <w:t>Possible conflicts of interest</w:t>
            </w:r>
          </w:p>
        </w:tc>
        <w:tc>
          <w:tcPr>
            <w:tcW w:w="1411" w:type="dxa"/>
          </w:tcPr>
          <w:p w14:paraId="154805F6" w14:textId="77777777" w:rsidR="00C37E69" w:rsidRPr="0046712B" w:rsidRDefault="00C37E69"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szCs w:val="16"/>
              </w:rPr>
            </w:pPr>
          </w:p>
        </w:tc>
      </w:tr>
      <w:tr w:rsidR="00DF0EF1" w14:paraId="7D0DE00D" w14:textId="77777777" w:rsidTr="00DF0EF1">
        <w:tc>
          <w:tcPr>
            <w:cnfStyle w:val="001000000000" w:firstRow="0" w:lastRow="0" w:firstColumn="1" w:lastColumn="0" w:oddVBand="0" w:evenVBand="0" w:oddHBand="0" w:evenHBand="0" w:firstRowFirstColumn="0" w:firstRowLastColumn="0" w:lastRowFirstColumn="0" w:lastRowLastColumn="0"/>
            <w:tcW w:w="1501" w:type="dxa"/>
            <w:vMerge w:val="restart"/>
          </w:tcPr>
          <w:p w14:paraId="75131E65" w14:textId="77777777" w:rsidR="00C37E69" w:rsidRPr="0046712B" w:rsidRDefault="00000000" w:rsidP="00C37E69">
            <w:pPr>
              <w:spacing w:before="20" w:after="20" w:line="240" w:lineRule="auto"/>
              <w:rPr>
                <w:rFonts w:asciiTheme="minorHAnsi" w:hAnsiTheme="minorHAnsi" w:cstheme="minorHAnsi"/>
                <w:bCs/>
                <w:szCs w:val="16"/>
              </w:rPr>
            </w:pPr>
            <w:r w:rsidRPr="0046712B">
              <w:rPr>
                <w:rFonts w:asciiTheme="minorHAnsi" w:hAnsiTheme="minorHAnsi" w:cstheme="minorHAnsi"/>
                <w:bCs/>
                <w:szCs w:val="16"/>
              </w:rPr>
              <w:t>Study characteristics</w:t>
            </w:r>
          </w:p>
        </w:tc>
        <w:tc>
          <w:tcPr>
            <w:tcW w:w="4731" w:type="dxa"/>
          </w:tcPr>
          <w:p w14:paraId="7981FF00" w14:textId="77777777" w:rsidR="00C37E69" w:rsidRPr="000867B4"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0867B4">
              <w:rPr>
                <w:rFonts w:asciiTheme="minorHAnsi" w:hAnsiTheme="minorHAnsi" w:cstheme="minorHAnsi"/>
                <w:szCs w:val="16"/>
              </w:rPr>
              <w:t>Aim/objectives of study</w:t>
            </w:r>
          </w:p>
        </w:tc>
        <w:tc>
          <w:tcPr>
            <w:tcW w:w="1411" w:type="dxa"/>
          </w:tcPr>
          <w:p w14:paraId="0B209C03" w14:textId="77777777" w:rsidR="00C37E69" w:rsidRPr="0046712B" w:rsidRDefault="00C37E69"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szCs w:val="16"/>
              </w:rPr>
            </w:pPr>
          </w:p>
        </w:tc>
      </w:tr>
      <w:tr w:rsidR="00DF0EF1" w14:paraId="0099D048" w14:textId="77777777" w:rsidTr="00DF0EF1">
        <w:tc>
          <w:tcPr>
            <w:cnfStyle w:val="001000000000" w:firstRow="0" w:lastRow="0" w:firstColumn="1" w:lastColumn="0" w:oddVBand="0" w:evenVBand="0" w:oddHBand="0" w:evenHBand="0" w:firstRowFirstColumn="0" w:firstRowLastColumn="0" w:lastRowFirstColumn="0" w:lastRowLastColumn="0"/>
            <w:tcW w:w="1501" w:type="dxa"/>
            <w:vMerge/>
          </w:tcPr>
          <w:p w14:paraId="18593F12" w14:textId="77777777" w:rsidR="00C37E69" w:rsidRPr="0046712B" w:rsidRDefault="00C37E69" w:rsidP="00C37E69">
            <w:pPr>
              <w:spacing w:before="20" w:after="20" w:line="240" w:lineRule="auto"/>
              <w:rPr>
                <w:rFonts w:asciiTheme="minorHAnsi" w:hAnsiTheme="minorHAnsi" w:cstheme="minorHAnsi"/>
                <w:bCs/>
                <w:szCs w:val="16"/>
              </w:rPr>
            </w:pPr>
          </w:p>
        </w:tc>
        <w:tc>
          <w:tcPr>
            <w:tcW w:w="4731" w:type="dxa"/>
          </w:tcPr>
          <w:p w14:paraId="32D56231" w14:textId="77777777" w:rsidR="00C37E69" w:rsidRPr="000867B4"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0867B4">
              <w:rPr>
                <w:rFonts w:asciiTheme="minorHAnsi" w:hAnsiTheme="minorHAnsi" w:cstheme="minorHAnsi"/>
                <w:szCs w:val="16"/>
              </w:rPr>
              <w:t>Study type/design</w:t>
            </w:r>
          </w:p>
        </w:tc>
        <w:tc>
          <w:tcPr>
            <w:tcW w:w="1411" w:type="dxa"/>
          </w:tcPr>
          <w:p w14:paraId="3F24C4AC" w14:textId="77777777" w:rsidR="00C37E69" w:rsidRPr="0046712B" w:rsidRDefault="00C37E69"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szCs w:val="16"/>
              </w:rPr>
            </w:pPr>
          </w:p>
        </w:tc>
      </w:tr>
      <w:tr w:rsidR="00DF0EF1" w14:paraId="1A03D9AF" w14:textId="77777777" w:rsidTr="00DF0EF1">
        <w:tc>
          <w:tcPr>
            <w:cnfStyle w:val="001000000000" w:firstRow="0" w:lastRow="0" w:firstColumn="1" w:lastColumn="0" w:oddVBand="0" w:evenVBand="0" w:oddHBand="0" w:evenHBand="0" w:firstRowFirstColumn="0" w:firstRowLastColumn="0" w:lastRowFirstColumn="0" w:lastRowLastColumn="0"/>
            <w:tcW w:w="1501" w:type="dxa"/>
            <w:vMerge/>
          </w:tcPr>
          <w:p w14:paraId="27D80CCF" w14:textId="77777777" w:rsidR="00C37E69" w:rsidRPr="0046712B" w:rsidRDefault="00C37E69" w:rsidP="00C37E69">
            <w:pPr>
              <w:spacing w:before="20" w:after="20" w:line="240" w:lineRule="auto"/>
              <w:rPr>
                <w:rFonts w:asciiTheme="minorHAnsi" w:hAnsiTheme="minorHAnsi" w:cstheme="minorHAnsi"/>
                <w:bCs/>
                <w:szCs w:val="16"/>
              </w:rPr>
            </w:pPr>
          </w:p>
        </w:tc>
        <w:tc>
          <w:tcPr>
            <w:tcW w:w="4731" w:type="dxa"/>
          </w:tcPr>
          <w:p w14:paraId="267032F3" w14:textId="77777777" w:rsidR="00C37E69" w:rsidRPr="000867B4"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0867B4">
              <w:rPr>
                <w:rFonts w:asciiTheme="minorHAnsi" w:hAnsiTheme="minorHAnsi" w:cstheme="minorHAnsi"/>
                <w:szCs w:val="16"/>
              </w:rPr>
              <w:t>Study duration</w:t>
            </w:r>
          </w:p>
        </w:tc>
        <w:tc>
          <w:tcPr>
            <w:tcW w:w="1411" w:type="dxa"/>
          </w:tcPr>
          <w:p w14:paraId="395F59C6" w14:textId="77777777" w:rsidR="00C37E69" w:rsidRPr="0046712B" w:rsidRDefault="00C37E69"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szCs w:val="16"/>
              </w:rPr>
            </w:pPr>
          </w:p>
        </w:tc>
      </w:tr>
      <w:tr w:rsidR="00DF0EF1" w14:paraId="7F2921C7" w14:textId="77777777" w:rsidTr="00DF0EF1">
        <w:tc>
          <w:tcPr>
            <w:cnfStyle w:val="001000000000" w:firstRow="0" w:lastRow="0" w:firstColumn="1" w:lastColumn="0" w:oddVBand="0" w:evenVBand="0" w:oddHBand="0" w:evenHBand="0" w:firstRowFirstColumn="0" w:firstRowLastColumn="0" w:lastRowFirstColumn="0" w:lastRowLastColumn="0"/>
            <w:tcW w:w="1501" w:type="dxa"/>
            <w:vMerge/>
          </w:tcPr>
          <w:p w14:paraId="20C2DB27" w14:textId="77777777" w:rsidR="00C37E69" w:rsidRPr="0046712B" w:rsidRDefault="00C37E69" w:rsidP="00C37E69">
            <w:pPr>
              <w:spacing w:before="20" w:after="20" w:line="240" w:lineRule="auto"/>
              <w:rPr>
                <w:rFonts w:asciiTheme="minorHAnsi" w:hAnsiTheme="minorHAnsi" w:cstheme="minorHAnsi"/>
                <w:bCs/>
                <w:szCs w:val="16"/>
              </w:rPr>
            </w:pPr>
          </w:p>
        </w:tc>
        <w:tc>
          <w:tcPr>
            <w:tcW w:w="4731" w:type="dxa"/>
          </w:tcPr>
          <w:p w14:paraId="6E5E3311" w14:textId="77777777" w:rsidR="00C37E69" w:rsidRPr="000867B4"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0867B4">
              <w:rPr>
                <w:rFonts w:asciiTheme="minorHAnsi" w:hAnsiTheme="minorHAnsi" w:cstheme="minorHAnsi"/>
                <w:szCs w:val="16"/>
              </w:rPr>
              <w:t>Type of water source/water body</w:t>
            </w:r>
          </w:p>
        </w:tc>
        <w:tc>
          <w:tcPr>
            <w:tcW w:w="1411" w:type="dxa"/>
          </w:tcPr>
          <w:p w14:paraId="2EDA1374" w14:textId="77777777" w:rsidR="00C37E69" w:rsidRPr="0046712B" w:rsidRDefault="00C37E69"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szCs w:val="16"/>
              </w:rPr>
            </w:pPr>
          </w:p>
        </w:tc>
      </w:tr>
      <w:tr w:rsidR="00DF0EF1" w14:paraId="555C387E" w14:textId="77777777" w:rsidTr="00DF0EF1">
        <w:tc>
          <w:tcPr>
            <w:cnfStyle w:val="001000000000" w:firstRow="0" w:lastRow="0" w:firstColumn="1" w:lastColumn="0" w:oddVBand="0" w:evenVBand="0" w:oddHBand="0" w:evenHBand="0" w:firstRowFirstColumn="0" w:firstRowLastColumn="0" w:lastRowFirstColumn="0" w:lastRowLastColumn="0"/>
            <w:tcW w:w="1501" w:type="dxa"/>
            <w:vMerge w:val="restart"/>
          </w:tcPr>
          <w:p w14:paraId="6801CAEC" w14:textId="77777777" w:rsidR="00C37E69" w:rsidRPr="0046712B" w:rsidRDefault="00000000" w:rsidP="00C37E69">
            <w:pPr>
              <w:spacing w:before="20" w:after="20" w:line="240" w:lineRule="auto"/>
              <w:rPr>
                <w:rFonts w:asciiTheme="minorHAnsi" w:hAnsiTheme="minorHAnsi" w:cstheme="minorHAnsi"/>
                <w:bCs/>
                <w:szCs w:val="16"/>
              </w:rPr>
            </w:pPr>
            <w:r w:rsidRPr="0046712B">
              <w:rPr>
                <w:rFonts w:asciiTheme="minorHAnsi" w:hAnsiTheme="minorHAnsi" w:cstheme="minorHAnsi"/>
                <w:bCs/>
                <w:szCs w:val="16"/>
              </w:rPr>
              <w:t>Population characteristics</w:t>
            </w:r>
          </w:p>
        </w:tc>
        <w:tc>
          <w:tcPr>
            <w:tcW w:w="4731" w:type="dxa"/>
          </w:tcPr>
          <w:p w14:paraId="27D2B4D9" w14:textId="77777777" w:rsidR="00C37E69" w:rsidRPr="000867B4"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0867B4">
              <w:rPr>
                <w:rFonts w:asciiTheme="minorHAnsi" w:hAnsiTheme="minorHAnsi" w:cstheme="minorHAnsi"/>
                <w:szCs w:val="16"/>
              </w:rPr>
              <w:t>Population/s studied</w:t>
            </w:r>
          </w:p>
        </w:tc>
        <w:tc>
          <w:tcPr>
            <w:tcW w:w="1411" w:type="dxa"/>
          </w:tcPr>
          <w:p w14:paraId="5970BF00" w14:textId="77777777" w:rsidR="00C37E69" w:rsidRPr="0046712B" w:rsidRDefault="00C37E69"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szCs w:val="16"/>
              </w:rPr>
            </w:pPr>
          </w:p>
        </w:tc>
      </w:tr>
      <w:tr w:rsidR="00DF0EF1" w14:paraId="1B0BAFD3" w14:textId="77777777" w:rsidTr="00DF0EF1">
        <w:tc>
          <w:tcPr>
            <w:cnfStyle w:val="001000000000" w:firstRow="0" w:lastRow="0" w:firstColumn="1" w:lastColumn="0" w:oddVBand="0" w:evenVBand="0" w:oddHBand="0" w:evenHBand="0" w:firstRowFirstColumn="0" w:firstRowLastColumn="0" w:lastRowFirstColumn="0" w:lastRowLastColumn="0"/>
            <w:tcW w:w="1501" w:type="dxa"/>
            <w:vMerge/>
          </w:tcPr>
          <w:p w14:paraId="4DF01D47" w14:textId="77777777" w:rsidR="00C37E69" w:rsidRPr="0046712B" w:rsidRDefault="00C37E69" w:rsidP="00C37E69">
            <w:pPr>
              <w:spacing w:before="20" w:after="20" w:line="240" w:lineRule="auto"/>
              <w:rPr>
                <w:rFonts w:asciiTheme="minorHAnsi" w:hAnsiTheme="minorHAnsi" w:cstheme="minorHAnsi"/>
                <w:bCs/>
                <w:szCs w:val="16"/>
              </w:rPr>
            </w:pPr>
          </w:p>
        </w:tc>
        <w:tc>
          <w:tcPr>
            <w:tcW w:w="4731" w:type="dxa"/>
          </w:tcPr>
          <w:p w14:paraId="0FA00F07" w14:textId="77777777" w:rsidR="00C37E69" w:rsidRPr="000867B4"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0867B4">
              <w:rPr>
                <w:rFonts w:asciiTheme="minorHAnsi" w:hAnsiTheme="minorHAnsi" w:cstheme="minorHAnsi"/>
                <w:szCs w:val="16"/>
              </w:rPr>
              <w:t>Selection criteria for population</w:t>
            </w:r>
          </w:p>
        </w:tc>
        <w:tc>
          <w:tcPr>
            <w:tcW w:w="1411" w:type="dxa"/>
          </w:tcPr>
          <w:p w14:paraId="0A6D380B" w14:textId="77777777" w:rsidR="00C37E69" w:rsidRPr="0046712B" w:rsidRDefault="00C37E69"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szCs w:val="16"/>
              </w:rPr>
            </w:pPr>
          </w:p>
        </w:tc>
      </w:tr>
      <w:tr w:rsidR="00DF0EF1" w14:paraId="1B155F5E" w14:textId="77777777" w:rsidTr="00DF0EF1">
        <w:tc>
          <w:tcPr>
            <w:cnfStyle w:val="001000000000" w:firstRow="0" w:lastRow="0" w:firstColumn="1" w:lastColumn="0" w:oddVBand="0" w:evenVBand="0" w:oddHBand="0" w:evenHBand="0" w:firstRowFirstColumn="0" w:firstRowLastColumn="0" w:lastRowFirstColumn="0" w:lastRowLastColumn="0"/>
            <w:tcW w:w="1501" w:type="dxa"/>
            <w:vMerge/>
          </w:tcPr>
          <w:p w14:paraId="2A65037A" w14:textId="77777777" w:rsidR="00C37E69" w:rsidRPr="0046712B" w:rsidRDefault="00C37E69" w:rsidP="00C37E69">
            <w:pPr>
              <w:spacing w:before="20" w:after="20" w:line="240" w:lineRule="auto"/>
              <w:rPr>
                <w:rFonts w:asciiTheme="minorHAnsi" w:hAnsiTheme="minorHAnsi" w:cstheme="minorHAnsi"/>
                <w:bCs/>
                <w:szCs w:val="16"/>
              </w:rPr>
            </w:pPr>
          </w:p>
        </w:tc>
        <w:tc>
          <w:tcPr>
            <w:tcW w:w="4731" w:type="dxa"/>
          </w:tcPr>
          <w:p w14:paraId="0043204A" w14:textId="77777777" w:rsidR="00C37E69" w:rsidRPr="000867B4"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0867B4">
              <w:rPr>
                <w:rFonts w:asciiTheme="minorHAnsi" w:hAnsiTheme="minorHAnsi" w:cstheme="minorHAnsi"/>
                <w:szCs w:val="16"/>
              </w:rPr>
              <w:t>Subgroups reported</w:t>
            </w:r>
          </w:p>
        </w:tc>
        <w:tc>
          <w:tcPr>
            <w:tcW w:w="1411" w:type="dxa"/>
          </w:tcPr>
          <w:p w14:paraId="2A3A5681" w14:textId="77777777" w:rsidR="00C37E69" w:rsidRPr="0046712B" w:rsidRDefault="00C37E69"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szCs w:val="16"/>
              </w:rPr>
            </w:pPr>
          </w:p>
        </w:tc>
      </w:tr>
      <w:tr w:rsidR="00DF0EF1" w14:paraId="0974E0E8" w14:textId="77777777" w:rsidTr="00DF0EF1">
        <w:tc>
          <w:tcPr>
            <w:cnfStyle w:val="001000000000" w:firstRow="0" w:lastRow="0" w:firstColumn="1" w:lastColumn="0" w:oddVBand="0" w:evenVBand="0" w:oddHBand="0" w:evenHBand="0" w:firstRowFirstColumn="0" w:firstRowLastColumn="0" w:lastRowFirstColumn="0" w:lastRowLastColumn="0"/>
            <w:tcW w:w="1501" w:type="dxa"/>
            <w:vMerge/>
          </w:tcPr>
          <w:p w14:paraId="1DF86C79" w14:textId="77777777" w:rsidR="00C37E69" w:rsidRPr="0046712B" w:rsidRDefault="00C37E69" w:rsidP="00C37E69">
            <w:pPr>
              <w:spacing w:before="20" w:after="20" w:line="240" w:lineRule="auto"/>
              <w:rPr>
                <w:rFonts w:asciiTheme="minorHAnsi" w:hAnsiTheme="minorHAnsi" w:cstheme="minorHAnsi"/>
                <w:bCs/>
                <w:szCs w:val="16"/>
              </w:rPr>
            </w:pPr>
          </w:p>
        </w:tc>
        <w:tc>
          <w:tcPr>
            <w:tcW w:w="4731" w:type="dxa"/>
          </w:tcPr>
          <w:p w14:paraId="5E6610D5" w14:textId="77777777" w:rsidR="00C37E69" w:rsidRPr="000867B4"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0867B4">
              <w:rPr>
                <w:rFonts w:asciiTheme="minorHAnsi" w:hAnsiTheme="minorHAnsi" w:cstheme="minorHAnsi"/>
                <w:szCs w:val="16"/>
              </w:rPr>
              <w:t>Size of study</w:t>
            </w:r>
          </w:p>
        </w:tc>
        <w:tc>
          <w:tcPr>
            <w:tcW w:w="1411" w:type="dxa"/>
          </w:tcPr>
          <w:p w14:paraId="0CA0A209" w14:textId="77777777" w:rsidR="00C37E69" w:rsidRPr="0046712B" w:rsidRDefault="00C37E69"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szCs w:val="16"/>
              </w:rPr>
            </w:pPr>
          </w:p>
        </w:tc>
      </w:tr>
      <w:tr w:rsidR="00DF0EF1" w14:paraId="529E426D" w14:textId="77777777" w:rsidTr="00DF0EF1">
        <w:tc>
          <w:tcPr>
            <w:cnfStyle w:val="001000000000" w:firstRow="0" w:lastRow="0" w:firstColumn="1" w:lastColumn="0" w:oddVBand="0" w:evenVBand="0" w:oddHBand="0" w:evenHBand="0" w:firstRowFirstColumn="0" w:firstRowLastColumn="0" w:lastRowFirstColumn="0" w:lastRowLastColumn="0"/>
            <w:tcW w:w="1501" w:type="dxa"/>
          </w:tcPr>
          <w:p w14:paraId="63E4C925" w14:textId="77777777" w:rsidR="00C37E69" w:rsidRPr="0046712B" w:rsidRDefault="00000000" w:rsidP="00C37E69">
            <w:pPr>
              <w:spacing w:before="20" w:after="20" w:line="240" w:lineRule="auto"/>
              <w:rPr>
                <w:rFonts w:asciiTheme="minorHAnsi" w:hAnsiTheme="minorHAnsi" w:cstheme="minorHAnsi"/>
                <w:bCs/>
                <w:szCs w:val="16"/>
              </w:rPr>
            </w:pPr>
            <w:r w:rsidRPr="0046712B">
              <w:rPr>
                <w:rFonts w:asciiTheme="minorHAnsi" w:hAnsiTheme="minorHAnsi" w:cstheme="minorHAnsi"/>
                <w:bCs/>
                <w:szCs w:val="16"/>
              </w:rPr>
              <w:t>Exposure and setting</w:t>
            </w:r>
          </w:p>
        </w:tc>
        <w:tc>
          <w:tcPr>
            <w:tcW w:w="4731" w:type="dxa"/>
          </w:tcPr>
          <w:p w14:paraId="5B05785E" w14:textId="77777777" w:rsidR="00C37E69" w:rsidRPr="000867B4"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0867B4">
              <w:rPr>
                <w:rFonts w:asciiTheme="minorHAnsi" w:hAnsiTheme="minorHAnsi" w:cstheme="minorHAnsi"/>
                <w:szCs w:val="16"/>
              </w:rPr>
              <w:t>Type of water source/water body</w:t>
            </w:r>
          </w:p>
          <w:p w14:paraId="7BE78583" w14:textId="77777777" w:rsidR="00C37E69" w:rsidRPr="000867B4"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0867B4">
              <w:rPr>
                <w:rFonts w:asciiTheme="minorHAnsi" w:hAnsiTheme="minorHAnsi" w:cstheme="minorHAnsi"/>
                <w:szCs w:val="16"/>
              </w:rPr>
              <w:t>Exposure scenario</w:t>
            </w:r>
          </w:p>
          <w:p w14:paraId="7BF9EAD9" w14:textId="77777777" w:rsidR="00C37E69" w:rsidRPr="000867B4"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0867B4">
              <w:rPr>
                <w:rFonts w:asciiTheme="minorHAnsi" w:hAnsiTheme="minorHAnsi" w:cstheme="minorHAnsi"/>
                <w:szCs w:val="16"/>
              </w:rPr>
              <w:t>Exposure pathway</w:t>
            </w:r>
          </w:p>
          <w:p w14:paraId="3DB37534" w14:textId="77777777" w:rsidR="00C37E69" w:rsidRPr="000867B4"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0867B4">
              <w:rPr>
                <w:rFonts w:asciiTheme="minorHAnsi" w:hAnsiTheme="minorHAnsi" w:cstheme="minorHAnsi"/>
                <w:szCs w:val="16"/>
              </w:rPr>
              <w:t>Source of infection/contamination</w:t>
            </w:r>
          </w:p>
          <w:p w14:paraId="28A414CC" w14:textId="77777777" w:rsidR="00C37E69" w:rsidRPr="000867B4"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0867B4">
              <w:rPr>
                <w:rFonts w:asciiTheme="minorHAnsi" w:hAnsiTheme="minorHAnsi" w:cstheme="minorHAnsi"/>
                <w:szCs w:val="16"/>
              </w:rPr>
              <w:t>Causal organism</w:t>
            </w:r>
            <w:r w:rsidR="00604BAA">
              <w:rPr>
                <w:rFonts w:asciiTheme="minorHAnsi" w:hAnsiTheme="minorHAnsi" w:cstheme="minorHAnsi"/>
                <w:szCs w:val="16"/>
              </w:rPr>
              <w:t>s</w:t>
            </w:r>
          </w:p>
          <w:p w14:paraId="39BEA5D5" w14:textId="77777777" w:rsidR="00C37E69" w:rsidRPr="000867B4"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0867B4">
              <w:rPr>
                <w:rFonts w:asciiTheme="minorHAnsi" w:hAnsiTheme="minorHAnsi" w:cstheme="minorHAnsi"/>
                <w:szCs w:val="16"/>
              </w:rPr>
              <w:t>Comparison group(s)</w:t>
            </w:r>
          </w:p>
        </w:tc>
        <w:tc>
          <w:tcPr>
            <w:tcW w:w="1411" w:type="dxa"/>
          </w:tcPr>
          <w:p w14:paraId="61ECC068" w14:textId="77777777" w:rsidR="00C37E69" w:rsidRPr="0046712B" w:rsidRDefault="00C37E69"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szCs w:val="16"/>
              </w:rPr>
            </w:pPr>
          </w:p>
        </w:tc>
      </w:tr>
      <w:tr w:rsidR="00DF0EF1" w14:paraId="62F00548" w14:textId="77777777" w:rsidTr="00DF0EF1">
        <w:tc>
          <w:tcPr>
            <w:cnfStyle w:val="001000000000" w:firstRow="0" w:lastRow="0" w:firstColumn="1" w:lastColumn="0" w:oddVBand="0" w:evenVBand="0" w:oddHBand="0" w:evenHBand="0" w:firstRowFirstColumn="0" w:firstRowLastColumn="0" w:lastRowFirstColumn="0" w:lastRowLastColumn="0"/>
            <w:tcW w:w="1501" w:type="dxa"/>
          </w:tcPr>
          <w:p w14:paraId="1C6737FA" w14:textId="77777777" w:rsidR="00C37E69" w:rsidRPr="0046712B" w:rsidRDefault="00000000" w:rsidP="00C37E69">
            <w:pPr>
              <w:spacing w:before="20" w:after="20" w:line="240" w:lineRule="auto"/>
              <w:rPr>
                <w:rFonts w:asciiTheme="minorHAnsi" w:hAnsiTheme="minorHAnsi" w:cstheme="minorHAnsi"/>
                <w:bCs/>
                <w:szCs w:val="16"/>
              </w:rPr>
            </w:pPr>
            <w:r w:rsidRPr="0046712B">
              <w:rPr>
                <w:rFonts w:asciiTheme="minorHAnsi" w:hAnsiTheme="minorHAnsi" w:cstheme="minorHAnsi"/>
                <w:bCs/>
                <w:szCs w:val="16"/>
              </w:rPr>
              <w:t>Study methods</w:t>
            </w:r>
          </w:p>
        </w:tc>
        <w:tc>
          <w:tcPr>
            <w:tcW w:w="4731" w:type="dxa"/>
          </w:tcPr>
          <w:p w14:paraId="3EDB2645" w14:textId="77777777" w:rsidR="00C37E69" w:rsidRPr="000867B4"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0867B4">
              <w:rPr>
                <w:rFonts w:asciiTheme="minorHAnsi" w:hAnsiTheme="minorHAnsi" w:cstheme="minorHAnsi"/>
                <w:szCs w:val="16"/>
              </w:rPr>
              <w:t>Water quality measurement used</w:t>
            </w:r>
          </w:p>
          <w:p w14:paraId="78580499" w14:textId="77777777" w:rsidR="00C37E69" w:rsidRPr="000867B4"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0867B4">
              <w:rPr>
                <w:rFonts w:asciiTheme="minorHAnsi" w:hAnsiTheme="minorHAnsi" w:cstheme="minorHAnsi"/>
                <w:szCs w:val="16"/>
              </w:rPr>
              <w:t>Method of microorganism isolation and enumeration (if applicable)</w:t>
            </w:r>
          </w:p>
          <w:p w14:paraId="63B5521F" w14:textId="77777777" w:rsidR="00C37E69" w:rsidRPr="000867B4"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0867B4">
              <w:rPr>
                <w:rFonts w:asciiTheme="minorHAnsi" w:hAnsiTheme="minorHAnsi" w:cstheme="minorHAnsi"/>
                <w:szCs w:val="16"/>
              </w:rPr>
              <w:t>Water sampling methods (monitoring, surrogates)</w:t>
            </w:r>
          </w:p>
        </w:tc>
        <w:tc>
          <w:tcPr>
            <w:tcW w:w="1411" w:type="dxa"/>
          </w:tcPr>
          <w:p w14:paraId="3E1C68DF" w14:textId="77777777" w:rsidR="00C37E69" w:rsidRPr="0046712B" w:rsidRDefault="00C37E69"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szCs w:val="16"/>
              </w:rPr>
            </w:pPr>
          </w:p>
        </w:tc>
      </w:tr>
      <w:tr w:rsidR="00DF0EF1" w14:paraId="72FE1FF1" w14:textId="77777777" w:rsidTr="00DF0EF1">
        <w:tc>
          <w:tcPr>
            <w:cnfStyle w:val="001000000000" w:firstRow="0" w:lastRow="0" w:firstColumn="1" w:lastColumn="0" w:oddVBand="0" w:evenVBand="0" w:oddHBand="0" w:evenHBand="0" w:firstRowFirstColumn="0" w:firstRowLastColumn="0" w:lastRowFirstColumn="0" w:lastRowLastColumn="0"/>
            <w:tcW w:w="1501" w:type="dxa"/>
          </w:tcPr>
          <w:p w14:paraId="2D0785EE" w14:textId="77777777" w:rsidR="00C37E69" w:rsidRPr="0046712B" w:rsidRDefault="00000000" w:rsidP="00C37E69">
            <w:pPr>
              <w:spacing w:before="20" w:after="20" w:line="240" w:lineRule="auto"/>
              <w:rPr>
                <w:rFonts w:asciiTheme="minorHAnsi" w:hAnsiTheme="minorHAnsi" w:cstheme="minorHAnsi"/>
                <w:bCs/>
                <w:szCs w:val="16"/>
              </w:rPr>
            </w:pPr>
            <w:r w:rsidRPr="0046712B">
              <w:rPr>
                <w:rFonts w:asciiTheme="minorHAnsi" w:hAnsiTheme="minorHAnsi" w:cstheme="minorHAnsi"/>
                <w:bCs/>
                <w:szCs w:val="16"/>
              </w:rPr>
              <w:t>Results</w:t>
            </w:r>
          </w:p>
          <w:p w14:paraId="14A9CF15" w14:textId="77777777" w:rsidR="00C37E69" w:rsidRPr="0046712B" w:rsidRDefault="00000000" w:rsidP="00C37E69">
            <w:pPr>
              <w:spacing w:before="20" w:after="20" w:line="240" w:lineRule="auto"/>
              <w:rPr>
                <w:rFonts w:asciiTheme="minorHAnsi" w:hAnsiTheme="minorHAnsi" w:cstheme="minorHAnsi"/>
                <w:bCs/>
                <w:szCs w:val="16"/>
              </w:rPr>
            </w:pPr>
            <w:r w:rsidRPr="0046712B">
              <w:rPr>
                <w:rFonts w:asciiTheme="minorHAnsi" w:hAnsiTheme="minorHAnsi" w:cstheme="minorHAnsi"/>
                <w:bCs/>
                <w:szCs w:val="16"/>
              </w:rPr>
              <w:t>(for each outcome)</w:t>
            </w:r>
          </w:p>
        </w:tc>
        <w:tc>
          <w:tcPr>
            <w:tcW w:w="4731" w:type="dxa"/>
          </w:tcPr>
          <w:p w14:paraId="517A2761" w14:textId="77777777" w:rsidR="00C37E69" w:rsidRPr="000867B4"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0867B4">
              <w:rPr>
                <w:rFonts w:asciiTheme="minorHAnsi" w:hAnsiTheme="minorHAnsi" w:cstheme="minorHAnsi"/>
                <w:szCs w:val="16"/>
              </w:rPr>
              <w:t>Definition of outcome</w:t>
            </w:r>
          </w:p>
          <w:p w14:paraId="56458A68" w14:textId="77777777" w:rsidR="00C37E69" w:rsidRPr="000867B4"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0867B4">
              <w:rPr>
                <w:rFonts w:asciiTheme="minorHAnsi" w:hAnsiTheme="minorHAnsi" w:cstheme="minorHAnsi"/>
                <w:szCs w:val="16"/>
              </w:rPr>
              <w:t>How outcome was assessed</w:t>
            </w:r>
          </w:p>
          <w:p w14:paraId="44DB8D46" w14:textId="77777777" w:rsidR="00C37E69" w:rsidRPr="000867B4"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0867B4">
              <w:rPr>
                <w:rFonts w:asciiTheme="minorHAnsi" w:hAnsiTheme="minorHAnsi" w:cstheme="minorHAnsi"/>
                <w:szCs w:val="16"/>
              </w:rPr>
              <w:t>Method of measurement</w:t>
            </w:r>
          </w:p>
          <w:p w14:paraId="35C799EF" w14:textId="77777777" w:rsidR="00C37E69" w:rsidRPr="000867B4"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0867B4">
              <w:rPr>
                <w:rFonts w:asciiTheme="minorHAnsi" w:hAnsiTheme="minorHAnsi" w:cstheme="minorHAnsi"/>
                <w:szCs w:val="16"/>
              </w:rPr>
              <w:t>Number participants (exposed/non-exposed, missing/excluded) (if applicable)</w:t>
            </w:r>
          </w:p>
        </w:tc>
        <w:tc>
          <w:tcPr>
            <w:tcW w:w="1411" w:type="dxa"/>
          </w:tcPr>
          <w:p w14:paraId="4569480E" w14:textId="77777777" w:rsidR="00C37E69" w:rsidRPr="0046712B" w:rsidRDefault="00C37E69"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szCs w:val="16"/>
              </w:rPr>
            </w:pPr>
          </w:p>
        </w:tc>
      </w:tr>
      <w:tr w:rsidR="00DF0EF1" w14:paraId="72B45B41" w14:textId="77777777" w:rsidTr="00DF0EF1">
        <w:tc>
          <w:tcPr>
            <w:cnfStyle w:val="001000000000" w:firstRow="0" w:lastRow="0" w:firstColumn="1" w:lastColumn="0" w:oddVBand="0" w:evenVBand="0" w:oddHBand="0" w:evenHBand="0" w:firstRowFirstColumn="0" w:firstRowLastColumn="0" w:lastRowFirstColumn="0" w:lastRowLastColumn="0"/>
            <w:tcW w:w="1501" w:type="dxa"/>
          </w:tcPr>
          <w:p w14:paraId="1A1C5F1B" w14:textId="77777777" w:rsidR="00C37E69" w:rsidRPr="0046712B" w:rsidRDefault="00000000" w:rsidP="00C37E69">
            <w:pPr>
              <w:spacing w:before="20" w:after="20" w:line="240" w:lineRule="auto"/>
              <w:rPr>
                <w:rFonts w:asciiTheme="minorHAnsi" w:hAnsiTheme="minorHAnsi" w:cstheme="minorHAnsi"/>
                <w:bCs/>
                <w:szCs w:val="16"/>
              </w:rPr>
            </w:pPr>
            <w:r w:rsidRPr="0046712B">
              <w:rPr>
                <w:rFonts w:asciiTheme="minorHAnsi" w:hAnsiTheme="minorHAnsi" w:cstheme="minorHAnsi"/>
                <w:bCs/>
                <w:szCs w:val="16"/>
              </w:rPr>
              <w:t>Statistics</w:t>
            </w:r>
          </w:p>
        </w:tc>
        <w:tc>
          <w:tcPr>
            <w:tcW w:w="4731" w:type="dxa"/>
          </w:tcPr>
          <w:p w14:paraId="4D7960B4" w14:textId="77777777" w:rsidR="00C37E69" w:rsidRPr="000867B4"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0867B4">
              <w:rPr>
                <w:rFonts w:asciiTheme="minorHAnsi" w:hAnsiTheme="minorHAnsi" w:cstheme="minorHAnsi"/>
                <w:szCs w:val="16"/>
              </w:rPr>
              <w:t>Statistical methods used</w:t>
            </w:r>
          </w:p>
          <w:p w14:paraId="447FC7AF" w14:textId="77777777" w:rsidR="00C37E69" w:rsidRPr="000867B4"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0867B4">
              <w:rPr>
                <w:rFonts w:asciiTheme="minorHAnsi" w:hAnsiTheme="minorHAnsi" w:cstheme="minorHAnsi"/>
                <w:szCs w:val="16"/>
              </w:rPr>
              <w:t>Details on statistical analysis (if any)</w:t>
            </w:r>
          </w:p>
          <w:p w14:paraId="751C6CCC" w14:textId="77777777" w:rsidR="00C37E69" w:rsidRPr="000867B4"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0867B4">
              <w:rPr>
                <w:rFonts w:asciiTheme="minorHAnsi" w:hAnsiTheme="minorHAnsi" w:cstheme="minorHAnsi"/>
                <w:szCs w:val="16"/>
              </w:rPr>
              <w:t>Relative risk/odds ratio, confidence interval?</w:t>
            </w:r>
          </w:p>
        </w:tc>
        <w:tc>
          <w:tcPr>
            <w:tcW w:w="1411" w:type="dxa"/>
          </w:tcPr>
          <w:p w14:paraId="5E86C159" w14:textId="77777777" w:rsidR="00C37E69" w:rsidRPr="0046712B" w:rsidRDefault="00C37E69"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szCs w:val="16"/>
              </w:rPr>
            </w:pPr>
          </w:p>
        </w:tc>
      </w:tr>
      <w:tr w:rsidR="00DF0EF1" w14:paraId="18F8654D" w14:textId="77777777" w:rsidTr="00DF0EF1">
        <w:tc>
          <w:tcPr>
            <w:cnfStyle w:val="001000000000" w:firstRow="0" w:lastRow="0" w:firstColumn="1" w:lastColumn="0" w:oddVBand="0" w:evenVBand="0" w:oddHBand="0" w:evenHBand="0" w:firstRowFirstColumn="0" w:firstRowLastColumn="0" w:lastRowFirstColumn="0" w:lastRowLastColumn="0"/>
            <w:tcW w:w="1501" w:type="dxa"/>
          </w:tcPr>
          <w:p w14:paraId="0C1DCA59" w14:textId="77777777" w:rsidR="00B11B42" w:rsidRPr="0046712B" w:rsidRDefault="00000000" w:rsidP="00C37E69">
            <w:pPr>
              <w:spacing w:before="20" w:after="20" w:line="240" w:lineRule="auto"/>
              <w:rPr>
                <w:rFonts w:asciiTheme="minorHAnsi" w:hAnsiTheme="minorHAnsi" w:cstheme="minorHAnsi"/>
                <w:bCs/>
                <w:szCs w:val="16"/>
              </w:rPr>
            </w:pPr>
            <w:r>
              <w:rPr>
                <w:rFonts w:asciiTheme="minorHAnsi" w:hAnsiTheme="minorHAnsi" w:cstheme="minorHAnsi"/>
                <w:bCs/>
                <w:szCs w:val="16"/>
              </w:rPr>
              <w:t>CASP Category and OHAT Risk of Bias</w:t>
            </w:r>
          </w:p>
        </w:tc>
        <w:tc>
          <w:tcPr>
            <w:tcW w:w="4731" w:type="dxa"/>
          </w:tcPr>
          <w:p w14:paraId="6DE86403" w14:textId="77777777" w:rsidR="00B11B42" w:rsidRPr="000867B4" w:rsidRDefault="00000000" w:rsidP="00B11B42">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sidRPr="000867B4">
              <w:rPr>
                <w:rFonts w:asciiTheme="minorHAnsi" w:hAnsiTheme="minorHAnsi" w:cstheme="minorHAnsi"/>
                <w:iCs/>
              </w:rPr>
              <w:t xml:space="preserve">Studies will be categorised according to a selected list of Critical Appraisal Skills Programme (CASP) </w:t>
            </w:r>
            <w:r w:rsidR="00D67733">
              <w:rPr>
                <w:rFonts w:asciiTheme="minorHAnsi" w:hAnsiTheme="minorHAnsi" w:cstheme="minorHAnsi"/>
                <w:iCs/>
              </w:rPr>
              <w:t xml:space="preserve">or Cochrane/OHAT definitions of </w:t>
            </w:r>
            <w:r w:rsidRPr="000867B4">
              <w:rPr>
                <w:rFonts w:asciiTheme="minorHAnsi" w:hAnsiTheme="minorHAnsi" w:cstheme="minorHAnsi"/>
                <w:iCs/>
              </w:rPr>
              <w:t>study types as follows:</w:t>
            </w:r>
          </w:p>
          <w:p w14:paraId="0751C353" w14:textId="77777777" w:rsidR="00B11B42" w:rsidRPr="000867B4" w:rsidRDefault="00000000" w:rsidP="00C132E5">
            <w:pPr>
              <w:numPr>
                <w:ilvl w:val="0"/>
                <w:numId w:val="23"/>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sidRPr="000867B4">
              <w:rPr>
                <w:rFonts w:asciiTheme="minorHAnsi" w:hAnsiTheme="minorHAnsi" w:cstheme="minorHAnsi"/>
                <w:iCs/>
              </w:rPr>
              <w:t>Case control study</w:t>
            </w:r>
          </w:p>
          <w:p w14:paraId="66BF00EC" w14:textId="77777777" w:rsidR="00B11B42" w:rsidRPr="000867B4" w:rsidRDefault="00000000" w:rsidP="00C132E5">
            <w:pPr>
              <w:numPr>
                <w:ilvl w:val="0"/>
                <w:numId w:val="23"/>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sidRPr="000867B4">
              <w:rPr>
                <w:rFonts w:asciiTheme="minorHAnsi" w:hAnsiTheme="minorHAnsi" w:cstheme="minorHAnsi"/>
                <w:iCs/>
              </w:rPr>
              <w:t>Cohort study</w:t>
            </w:r>
          </w:p>
          <w:p w14:paraId="4893394C" w14:textId="77777777" w:rsidR="00B11B42" w:rsidRPr="000867B4" w:rsidRDefault="00000000" w:rsidP="00C132E5">
            <w:pPr>
              <w:numPr>
                <w:ilvl w:val="0"/>
                <w:numId w:val="23"/>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sidRPr="000867B4">
              <w:rPr>
                <w:rFonts w:asciiTheme="minorHAnsi" w:hAnsiTheme="minorHAnsi" w:cstheme="minorHAnsi"/>
                <w:iCs/>
              </w:rPr>
              <w:t>Diagnostic test study</w:t>
            </w:r>
          </w:p>
          <w:p w14:paraId="5309F119" w14:textId="77777777" w:rsidR="00B11B42" w:rsidRPr="000867B4" w:rsidRDefault="00000000" w:rsidP="00C132E5">
            <w:pPr>
              <w:numPr>
                <w:ilvl w:val="0"/>
                <w:numId w:val="23"/>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sidRPr="000867B4">
              <w:rPr>
                <w:rFonts w:asciiTheme="minorHAnsi" w:hAnsiTheme="minorHAnsi" w:cstheme="minorHAnsi"/>
                <w:iCs/>
              </w:rPr>
              <w:t>Systematic review</w:t>
            </w:r>
          </w:p>
          <w:p w14:paraId="3F7339C7" w14:textId="77777777" w:rsidR="00B11B42" w:rsidRPr="000867B4" w:rsidRDefault="00000000" w:rsidP="00C132E5">
            <w:pPr>
              <w:numPr>
                <w:ilvl w:val="0"/>
                <w:numId w:val="23"/>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sidRPr="000867B4">
              <w:rPr>
                <w:rFonts w:asciiTheme="minorHAnsi" w:hAnsiTheme="minorHAnsi" w:cstheme="minorHAnsi"/>
                <w:iCs/>
              </w:rPr>
              <w:t>Qualitative research</w:t>
            </w:r>
          </w:p>
          <w:p w14:paraId="427C5E23" w14:textId="77777777" w:rsidR="00B11B42" w:rsidRPr="000867B4" w:rsidRDefault="00000000" w:rsidP="00C132E5">
            <w:pPr>
              <w:numPr>
                <w:ilvl w:val="0"/>
                <w:numId w:val="23"/>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sidRPr="000867B4">
              <w:rPr>
                <w:rFonts w:asciiTheme="minorHAnsi" w:hAnsiTheme="minorHAnsi" w:cstheme="minorHAnsi"/>
                <w:iCs/>
              </w:rPr>
              <w:t>Randomised controlled trial</w:t>
            </w:r>
          </w:p>
          <w:p w14:paraId="38342C32" w14:textId="77777777" w:rsidR="00B11B42" w:rsidRPr="000867B4" w:rsidRDefault="00000000" w:rsidP="00C132E5">
            <w:pPr>
              <w:numPr>
                <w:ilvl w:val="0"/>
                <w:numId w:val="23"/>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sidRPr="000867B4">
              <w:rPr>
                <w:rFonts w:asciiTheme="minorHAnsi" w:hAnsiTheme="minorHAnsi" w:cstheme="minorHAnsi"/>
                <w:iCs/>
              </w:rPr>
              <w:t>Cross-sectional study (mix of case-control and cohort)</w:t>
            </w:r>
          </w:p>
          <w:p w14:paraId="44905EF1" w14:textId="77777777" w:rsidR="00B11B42" w:rsidRPr="000867B4" w:rsidRDefault="00000000" w:rsidP="00B11B42">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sidRPr="000867B4">
              <w:rPr>
                <w:rFonts w:asciiTheme="minorHAnsi" w:hAnsiTheme="minorHAnsi" w:cstheme="minorHAnsi"/>
                <w:iCs/>
              </w:rPr>
              <w:t>Study categories will be used to guide a critical appraisal of study quality and selection for the review.</w:t>
            </w:r>
          </w:p>
          <w:p w14:paraId="71972927" w14:textId="77777777" w:rsidR="00B11B42" w:rsidRPr="000867B4" w:rsidRDefault="00000000" w:rsidP="00B11B42">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0867B4">
              <w:rPr>
                <w:rFonts w:asciiTheme="minorHAnsi" w:hAnsiTheme="minorHAnsi" w:cstheme="minorHAnsi"/>
                <w:iCs/>
              </w:rPr>
              <w:t>Excluding Systematic reviews and Qualitative Research, OHAT Risk of Bias Rating Tool classifications will be applied to each study type. Note that the OHAT classification steps differ for each study type, but that the final classification is consistent across study types (See Section</w:t>
            </w:r>
            <w:r w:rsidR="00154B47">
              <w:rPr>
                <w:rFonts w:asciiTheme="minorHAnsi" w:hAnsiTheme="minorHAnsi" w:cstheme="minorHAnsi"/>
                <w:iCs/>
              </w:rPr>
              <w:t xml:space="preserve"> </w:t>
            </w:r>
            <w:r w:rsidR="00154B47">
              <w:rPr>
                <w:rFonts w:asciiTheme="minorHAnsi" w:hAnsiTheme="minorHAnsi" w:cstheme="minorHAnsi"/>
                <w:iCs/>
                <w:highlight w:val="yellow"/>
              </w:rPr>
              <w:fldChar w:fldCharType="begin"/>
            </w:r>
            <w:r w:rsidR="00154B47">
              <w:rPr>
                <w:rFonts w:asciiTheme="minorHAnsi" w:hAnsiTheme="minorHAnsi" w:cstheme="minorHAnsi"/>
                <w:iCs/>
              </w:rPr>
              <w:instrText xml:space="preserve"> REF _Ref43479810 \r \h </w:instrText>
            </w:r>
            <w:r w:rsidR="00154B47">
              <w:rPr>
                <w:rFonts w:asciiTheme="minorHAnsi" w:hAnsiTheme="minorHAnsi" w:cstheme="minorHAnsi"/>
                <w:iCs/>
                <w:highlight w:val="yellow"/>
              </w:rPr>
            </w:r>
            <w:r w:rsidR="00154B47">
              <w:rPr>
                <w:rFonts w:asciiTheme="minorHAnsi" w:hAnsiTheme="minorHAnsi" w:cstheme="minorHAnsi"/>
                <w:iCs/>
                <w:highlight w:val="yellow"/>
              </w:rPr>
              <w:fldChar w:fldCharType="separate"/>
            </w:r>
            <w:r w:rsidR="00BB0E4B">
              <w:rPr>
                <w:rFonts w:asciiTheme="minorHAnsi" w:hAnsiTheme="minorHAnsi" w:cstheme="minorHAnsi"/>
                <w:iCs/>
              </w:rPr>
              <w:t>2.7</w:t>
            </w:r>
            <w:r w:rsidR="00154B47">
              <w:rPr>
                <w:rFonts w:asciiTheme="minorHAnsi" w:hAnsiTheme="minorHAnsi" w:cstheme="minorHAnsi"/>
                <w:iCs/>
                <w:highlight w:val="yellow"/>
              </w:rPr>
              <w:fldChar w:fldCharType="end"/>
            </w:r>
            <w:r w:rsidRPr="000867B4">
              <w:rPr>
                <w:rFonts w:asciiTheme="minorHAnsi" w:hAnsiTheme="minorHAnsi" w:cstheme="minorHAnsi"/>
                <w:iCs/>
              </w:rPr>
              <w:t>)</w:t>
            </w:r>
          </w:p>
        </w:tc>
        <w:tc>
          <w:tcPr>
            <w:tcW w:w="1411" w:type="dxa"/>
          </w:tcPr>
          <w:p w14:paraId="4F12A2B2" w14:textId="77777777" w:rsidR="00B11B42" w:rsidRPr="0046712B" w:rsidRDefault="00B11B42"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szCs w:val="16"/>
              </w:rPr>
            </w:pPr>
          </w:p>
        </w:tc>
      </w:tr>
      <w:tr w:rsidR="00DF0EF1" w14:paraId="1EB24EBC" w14:textId="77777777" w:rsidTr="00DF0EF1">
        <w:tc>
          <w:tcPr>
            <w:cnfStyle w:val="001000000000" w:firstRow="0" w:lastRow="0" w:firstColumn="1" w:lastColumn="0" w:oddVBand="0" w:evenVBand="0" w:oddHBand="0" w:evenHBand="0" w:firstRowFirstColumn="0" w:firstRowLastColumn="0" w:lastRowFirstColumn="0" w:lastRowLastColumn="0"/>
            <w:tcW w:w="1501" w:type="dxa"/>
          </w:tcPr>
          <w:p w14:paraId="0C52FE43" w14:textId="77777777" w:rsidR="00C37E69" w:rsidRPr="0046712B" w:rsidRDefault="00000000" w:rsidP="00C37E69">
            <w:pPr>
              <w:spacing w:before="20" w:after="20" w:line="240" w:lineRule="auto"/>
              <w:rPr>
                <w:rFonts w:asciiTheme="minorHAnsi" w:hAnsiTheme="minorHAnsi" w:cstheme="minorHAnsi"/>
                <w:bCs/>
                <w:szCs w:val="16"/>
              </w:rPr>
            </w:pPr>
            <w:r w:rsidRPr="0046712B">
              <w:rPr>
                <w:rFonts w:asciiTheme="minorHAnsi" w:hAnsiTheme="minorHAnsi" w:cstheme="minorHAnsi"/>
                <w:bCs/>
                <w:szCs w:val="16"/>
              </w:rPr>
              <w:t>Author’s conclusion</w:t>
            </w:r>
          </w:p>
        </w:tc>
        <w:tc>
          <w:tcPr>
            <w:tcW w:w="4731" w:type="dxa"/>
          </w:tcPr>
          <w:p w14:paraId="66F10829" w14:textId="77777777" w:rsidR="00C37E69" w:rsidRPr="000867B4"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0867B4">
              <w:rPr>
                <w:rFonts w:asciiTheme="minorHAnsi" w:hAnsiTheme="minorHAnsi" w:cstheme="minorHAnsi"/>
                <w:szCs w:val="16"/>
              </w:rPr>
              <w:t>Interpretation of results</w:t>
            </w:r>
          </w:p>
          <w:p w14:paraId="47D2F319" w14:textId="77777777" w:rsidR="00C37E69"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0867B4">
              <w:rPr>
                <w:rFonts w:asciiTheme="minorHAnsi" w:hAnsiTheme="minorHAnsi" w:cstheme="minorHAnsi"/>
                <w:szCs w:val="16"/>
              </w:rPr>
              <w:t>Assessment of uncertainty (if any)</w:t>
            </w:r>
          </w:p>
          <w:p w14:paraId="02C4D6A2" w14:textId="77777777" w:rsidR="006403A6" w:rsidRPr="000867B4" w:rsidRDefault="00000000" w:rsidP="006403A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Pr>
                <w:rFonts w:asciiTheme="minorHAnsi" w:hAnsiTheme="minorHAnsi" w:cstheme="minorHAnsi"/>
                <w:szCs w:val="16"/>
              </w:rPr>
              <w:t>The p</w:t>
            </w:r>
            <w:r w:rsidRPr="006403A6">
              <w:rPr>
                <w:rFonts w:asciiTheme="minorHAnsi" w:hAnsiTheme="minorHAnsi" w:cstheme="minorHAnsi"/>
                <w:szCs w:val="16"/>
              </w:rPr>
              <w:t xml:space="preserve">rocess for </w:t>
            </w:r>
            <w:r>
              <w:rPr>
                <w:rFonts w:asciiTheme="minorHAnsi" w:hAnsiTheme="minorHAnsi" w:cstheme="minorHAnsi"/>
                <w:szCs w:val="16"/>
              </w:rPr>
              <w:t>a</w:t>
            </w:r>
            <w:r w:rsidRPr="006403A6">
              <w:rPr>
                <w:rFonts w:asciiTheme="minorHAnsi" w:hAnsiTheme="minorHAnsi" w:cstheme="minorHAnsi"/>
                <w:szCs w:val="16"/>
              </w:rPr>
              <w:t>ssessing the Body of Evidence</w:t>
            </w:r>
            <w:r>
              <w:rPr>
                <w:rFonts w:asciiTheme="minorHAnsi" w:hAnsiTheme="minorHAnsi" w:cstheme="minorHAnsi"/>
                <w:szCs w:val="16"/>
              </w:rPr>
              <w:t xml:space="preserve"> is based on the GRADE system as described in the OHAT handbook (see Section </w:t>
            </w:r>
            <w:r>
              <w:rPr>
                <w:rFonts w:asciiTheme="minorHAnsi" w:hAnsiTheme="minorHAnsi" w:cstheme="minorHAnsi"/>
                <w:szCs w:val="16"/>
              </w:rPr>
              <w:fldChar w:fldCharType="begin"/>
            </w:r>
            <w:r>
              <w:rPr>
                <w:rFonts w:asciiTheme="minorHAnsi" w:hAnsiTheme="minorHAnsi" w:cstheme="minorHAnsi"/>
                <w:szCs w:val="16"/>
              </w:rPr>
              <w:instrText xml:space="preserve"> REF _Ref48299132 \r \h </w:instrText>
            </w:r>
            <w:r>
              <w:rPr>
                <w:rFonts w:asciiTheme="minorHAnsi" w:hAnsiTheme="minorHAnsi" w:cstheme="minorHAnsi"/>
                <w:szCs w:val="16"/>
              </w:rPr>
            </w:r>
            <w:r>
              <w:rPr>
                <w:rFonts w:asciiTheme="minorHAnsi" w:hAnsiTheme="minorHAnsi" w:cstheme="minorHAnsi"/>
                <w:szCs w:val="16"/>
              </w:rPr>
              <w:fldChar w:fldCharType="separate"/>
            </w:r>
            <w:r w:rsidR="00BB0E4B">
              <w:rPr>
                <w:rFonts w:asciiTheme="minorHAnsi" w:hAnsiTheme="minorHAnsi" w:cstheme="minorHAnsi"/>
                <w:szCs w:val="16"/>
              </w:rPr>
              <w:t>2.8</w:t>
            </w:r>
            <w:r>
              <w:rPr>
                <w:rFonts w:asciiTheme="minorHAnsi" w:hAnsiTheme="minorHAnsi" w:cstheme="minorHAnsi"/>
                <w:szCs w:val="16"/>
              </w:rPr>
              <w:fldChar w:fldCharType="end"/>
            </w:r>
            <w:r>
              <w:rPr>
                <w:rFonts w:asciiTheme="minorHAnsi" w:hAnsiTheme="minorHAnsi" w:cstheme="minorHAnsi"/>
                <w:szCs w:val="16"/>
              </w:rPr>
              <w:t>)</w:t>
            </w:r>
          </w:p>
        </w:tc>
        <w:tc>
          <w:tcPr>
            <w:tcW w:w="1411" w:type="dxa"/>
          </w:tcPr>
          <w:p w14:paraId="546AC271" w14:textId="77777777" w:rsidR="00C37E69" w:rsidRPr="0046712B" w:rsidRDefault="00C37E69"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szCs w:val="16"/>
              </w:rPr>
            </w:pPr>
          </w:p>
        </w:tc>
      </w:tr>
      <w:tr w:rsidR="00DF0EF1" w14:paraId="2E7DC374" w14:textId="77777777" w:rsidTr="00DF0EF1">
        <w:tc>
          <w:tcPr>
            <w:cnfStyle w:val="001000000000" w:firstRow="0" w:lastRow="0" w:firstColumn="1" w:lastColumn="0" w:oddVBand="0" w:evenVBand="0" w:oddHBand="0" w:evenHBand="0" w:firstRowFirstColumn="0" w:firstRowLastColumn="0" w:lastRowFirstColumn="0" w:lastRowLastColumn="0"/>
            <w:tcW w:w="1501" w:type="dxa"/>
          </w:tcPr>
          <w:p w14:paraId="39833912" w14:textId="77777777" w:rsidR="00C37E69" w:rsidRPr="0046712B" w:rsidRDefault="00000000" w:rsidP="00C37E69">
            <w:pPr>
              <w:spacing w:before="20" w:after="20" w:line="240" w:lineRule="auto"/>
              <w:rPr>
                <w:rFonts w:asciiTheme="minorHAnsi" w:hAnsiTheme="minorHAnsi" w:cstheme="minorHAnsi"/>
                <w:bCs/>
                <w:szCs w:val="16"/>
              </w:rPr>
            </w:pPr>
            <w:r w:rsidRPr="0046712B">
              <w:rPr>
                <w:rFonts w:asciiTheme="minorHAnsi" w:hAnsiTheme="minorHAnsi" w:cstheme="minorHAnsi"/>
                <w:bCs/>
                <w:szCs w:val="16"/>
              </w:rPr>
              <w:t>Reviewer comments</w:t>
            </w:r>
          </w:p>
        </w:tc>
        <w:tc>
          <w:tcPr>
            <w:tcW w:w="4731" w:type="dxa"/>
          </w:tcPr>
          <w:p w14:paraId="7A3138E8" w14:textId="77777777" w:rsidR="00C37E69" w:rsidRPr="000867B4"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0867B4">
              <w:rPr>
                <w:rFonts w:asciiTheme="minorHAnsi" w:hAnsiTheme="minorHAnsi" w:cstheme="minorHAnsi"/>
                <w:szCs w:val="16"/>
              </w:rPr>
              <w:t>Results included/excluded in review (if applicable)</w:t>
            </w:r>
          </w:p>
          <w:p w14:paraId="4D612686" w14:textId="77777777" w:rsidR="00C37E69" w:rsidRPr="000867B4" w:rsidRDefault="00000000"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0867B4">
              <w:rPr>
                <w:rFonts w:asciiTheme="minorHAnsi" w:hAnsiTheme="minorHAnsi" w:cstheme="minorHAnsi"/>
                <w:szCs w:val="16"/>
              </w:rPr>
              <w:t xml:space="preserve">Notes on study quality e.g. gaps, methods </w:t>
            </w:r>
          </w:p>
        </w:tc>
        <w:tc>
          <w:tcPr>
            <w:tcW w:w="1411" w:type="dxa"/>
          </w:tcPr>
          <w:p w14:paraId="230FC177" w14:textId="77777777" w:rsidR="00C37E69" w:rsidRPr="0046712B" w:rsidRDefault="00C37E69" w:rsidP="00C37E6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F6228" w:themeColor="accent3" w:themeShade="80"/>
                <w:szCs w:val="16"/>
              </w:rPr>
            </w:pPr>
          </w:p>
        </w:tc>
      </w:tr>
    </w:tbl>
    <w:p w14:paraId="29C00F16" w14:textId="77777777" w:rsidR="00C37E69" w:rsidRDefault="00C37E69" w:rsidP="006C4287"/>
    <w:p w14:paraId="480F7F95" w14:textId="77777777" w:rsidR="00C37E69" w:rsidRPr="0046712B" w:rsidRDefault="00000000" w:rsidP="00A67230">
      <w:pPr>
        <w:pStyle w:val="Heading2"/>
      </w:pPr>
      <w:bookmarkStart w:id="31" w:name="_Ref42960069"/>
      <w:bookmarkStart w:id="32" w:name="_Ref43479810"/>
      <w:bookmarkStart w:id="33" w:name="_Toc50037306"/>
      <w:r>
        <w:t>C</w:t>
      </w:r>
      <w:r w:rsidR="00A67230" w:rsidRPr="0046712B">
        <w:t>ritical apprais</w:t>
      </w:r>
      <w:r>
        <w:t>al of</w:t>
      </w:r>
      <w:r w:rsidR="00A67230" w:rsidRPr="0046712B">
        <w:t xml:space="preserve"> evidence</w:t>
      </w:r>
      <w:bookmarkEnd w:id="31"/>
      <w:r>
        <w:t xml:space="preserve"> and risk of bias assessment</w:t>
      </w:r>
      <w:bookmarkEnd w:id="32"/>
      <w:bookmarkEnd w:id="33"/>
    </w:p>
    <w:p w14:paraId="159E40A3" w14:textId="77777777" w:rsidR="00837B63" w:rsidRPr="00837B63" w:rsidRDefault="00000000" w:rsidP="00837B63">
      <w:pPr>
        <w:pStyle w:val="Heading3"/>
        <w:rPr>
          <w:color w:val="auto"/>
        </w:rPr>
      </w:pPr>
      <w:bookmarkStart w:id="34" w:name="_Hlk43481712"/>
      <w:bookmarkStart w:id="35" w:name="_Toc50037307"/>
      <w:r w:rsidRPr="00837B63">
        <w:rPr>
          <w:color w:val="auto"/>
        </w:rPr>
        <w:t>Critical appraisal of evidenc</w:t>
      </w:r>
      <w:bookmarkEnd w:id="34"/>
      <w:r w:rsidRPr="00837B63">
        <w:rPr>
          <w:color w:val="auto"/>
        </w:rPr>
        <w:t>e</w:t>
      </w:r>
      <w:bookmarkEnd w:id="35"/>
    </w:p>
    <w:p w14:paraId="732267F5" w14:textId="77777777" w:rsidR="00EF10BE" w:rsidRPr="009062EA" w:rsidRDefault="00000000" w:rsidP="00EF10BE">
      <w:r w:rsidRPr="009062EA">
        <w:t xml:space="preserve">The quality of each study to be included will be assessed using the CASP (Critical Appraisal Skills Programme, </w:t>
      </w:r>
      <w:r w:rsidRPr="009062EA">
        <w:fldChar w:fldCharType="begin"/>
      </w:r>
      <w:r w:rsidRPr="009062EA">
        <w:instrText xml:space="preserve"> ADDIN ZOTERO_ITEM CSL_CITATION {"citationID":"18mTOVJs","properties":{"custom":"Oxford CTVH, 2020)","formattedCitation":"Oxford CTVH, 2020)","plainCitation":"Oxford CTVH, 2020)","noteIndex":0},"citationItems":[{"id":11707,"uris":["http://zotero.org/users/148142/items/U49379IL"],"uri":["http://zotero.org/users/148142/items/U49379IL"],"itemData":{"id":11707,"type":"webpage","container-title":"Oxford Centre for Triple Value Healthcare Ltd","language":"en-US","note":"source: casp-uk.net","title":"CASP - Critical Appraisal Skills Programme","URL":"https://casp-uk.net/","author":[{"literal":"Oxford CTVH"}],"accessed":{"date-parts":[["2020",6,13]]},"issued":{"date-parts":[["2020"]]}}}],"schema":"https://github.com/citation-style-language/schema/raw/master/csl-citation.json"} </w:instrText>
      </w:r>
      <w:r w:rsidRPr="009062EA">
        <w:fldChar w:fldCharType="separate"/>
      </w:r>
      <w:r w:rsidRPr="009062EA">
        <w:rPr>
          <w:rFonts w:cs="Arial"/>
        </w:rPr>
        <w:t>Oxford CTVH, 2020)</w:t>
      </w:r>
      <w:r w:rsidRPr="009062EA">
        <w:fldChar w:fldCharType="end"/>
      </w:r>
      <w:r>
        <w:rPr>
          <w:rStyle w:val="FootnoteReference"/>
        </w:rPr>
        <w:footnoteReference w:id="1"/>
      </w:r>
      <w:r w:rsidR="00365F73">
        <w:t xml:space="preserve"> </w:t>
      </w:r>
      <w:r w:rsidRPr="009062EA">
        <w:t>quality assessment protocols for observational studies.  The studies will be categorised according to a selected list of CASP study types as follows:</w:t>
      </w:r>
    </w:p>
    <w:p w14:paraId="09FB0B6F" w14:textId="77777777" w:rsidR="00EF10BE" w:rsidRPr="009062EA" w:rsidRDefault="00000000" w:rsidP="00C132E5">
      <w:pPr>
        <w:pStyle w:val="ListParagraph"/>
        <w:numPr>
          <w:ilvl w:val="0"/>
          <w:numId w:val="22"/>
        </w:numPr>
        <w:ind w:left="714" w:hanging="357"/>
        <w:contextualSpacing/>
      </w:pPr>
      <w:r w:rsidRPr="009062EA">
        <w:t>Systematic review</w:t>
      </w:r>
    </w:p>
    <w:p w14:paraId="7EF24450" w14:textId="77777777" w:rsidR="00EF10BE" w:rsidRPr="00E35E1B" w:rsidRDefault="00000000" w:rsidP="00C132E5">
      <w:pPr>
        <w:pStyle w:val="ListParagraph"/>
        <w:numPr>
          <w:ilvl w:val="0"/>
          <w:numId w:val="22"/>
        </w:numPr>
        <w:ind w:left="714" w:hanging="357"/>
        <w:contextualSpacing/>
      </w:pPr>
      <w:r w:rsidRPr="00E35E1B">
        <w:t>Qualitative research</w:t>
      </w:r>
    </w:p>
    <w:p w14:paraId="2F33AA99" w14:textId="77777777" w:rsidR="00EF10BE" w:rsidRPr="00E35E1B" w:rsidRDefault="00000000" w:rsidP="00C132E5">
      <w:pPr>
        <w:pStyle w:val="ListParagraph"/>
        <w:numPr>
          <w:ilvl w:val="0"/>
          <w:numId w:val="22"/>
        </w:numPr>
        <w:ind w:left="714" w:hanging="357"/>
        <w:contextualSpacing/>
      </w:pPr>
      <w:r w:rsidRPr="00E35E1B">
        <w:lastRenderedPageBreak/>
        <w:t>Case control study</w:t>
      </w:r>
    </w:p>
    <w:p w14:paraId="6C247B08" w14:textId="77777777" w:rsidR="00EF10BE" w:rsidRPr="00E35E1B" w:rsidRDefault="00000000" w:rsidP="00C132E5">
      <w:pPr>
        <w:pStyle w:val="ListParagraph"/>
        <w:numPr>
          <w:ilvl w:val="0"/>
          <w:numId w:val="22"/>
        </w:numPr>
        <w:ind w:left="714" w:hanging="357"/>
        <w:contextualSpacing/>
      </w:pPr>
      <w:r w:rsidRPr="00E35E1B">
        <w:t>Cohort study</w:t>
      </w:r>
    </w:p>
    <w:p w14:paraId="4E90DEBC" w14:textId="77777777" w:rsidR="00EF10BE" w:rsidRPr="009062EA" w:rsidRDefault="00000000" w:rsidP="00C132E5">
      <w:pPr>
        <w:pStyle w:val="ListParagraph"/>
        <w:numPr>
          <w:ilvl w:val="0"/>
          <w:numId w:val="22"/>
        </w:numPr>
        <w:ind w:left="714" w:hanging="357"/>
        <w:contextualSpacing/>
      </w:pPr>
      <w:r w:rsidRPr="009062EA">
        <w:t>Diagnostic test study</w:t>
      </w:r>
    </w:p>
    <w:p w14:paraId="26BDC3D1" w14:textId="77777777" w:rsidR="00EF10BE" w:rsidRPr="00E35E1B" w:rsidRDefault="00000000" w:rsidP="00C132E5">
      <w:pPr>
        <w:pStyle w:val="ListParagraph"/>
        <w:numPr>
          <w:ilvl w:val="0"/>
          <w:numId w:val="22"/>
        </w:numPr>
        <w:ind w:left="714" w:hanging="357"/>
        <w:contextualSpacing/>
      </w:pPr>
      <w:r w:rsidRPr="00E35E1B">
        <w:t>Randomised controlled trial</w:t>
      </w:r>
    </w:p>
    <w:p w14:paraId="590DE385" w14:textId="77777777" w:rsidR="00EF10BE" w:rsidRPr="00E35E1B" w:rsidRDefault="00000000" w:rsidP="00C132E5">
      <w:pPr>
        <w:pStyle w:val="ListParagraph"/>
        <w:numPr>
          <w:ilvl w:val="0"/>
          <w:numId w:val="22"/>
        </w:numPr>
        <w:ind w:left="714" w:hanging="357"/>
        <w:contextualSpacing/>
      </w:pPr>
      <w:r w:rsidRPr="00E35E1B">
        <w:t>Cross-sectional study (mix of case-control and cohort)</w:t>
      </w:r>
    </w:p>
    <w:p w14:paraId="04DE40CF" w14:textId="77777777" w:rsidR="009062EA" w:rsidRPr="009062EA" w:rsidRDefault="00000000" w:rsidP="009062EA">
      <w:r w:rsidRPr="009062EA">
        <w:t>These s</w:t>
      </w:r>
      <w:r w:rsidR="00EF10BE" w:rsidRPr="009062EA">
        <w:t>tudy categories will be used to guide a critical appraisal of study quality and selection for the review.</w:t>
      </w:r>
      <w:r w:rsidRPr="009062EA">
        <w:t xml:space="preserve">  </w:t>
      </w:r>
    </w:p>
    <w:p w14:paraId="5D68F05B" w14:textId="77777777" w:rsidR="009062EA" w:rsidRPr="007B487E" w:rsidRDefault="00000000" w:rsidP="009062EA">
      <w:r w:rsidRPr="009062EA">
        <w:t>The CASP protocol considers t</w:t>
      </w:r>
      <w:r w:rsidRPr="007B487E">
        <w:t xml:space="preserve">hree broad issues </w:t>
      </w:r>
      <w:r w:rsidRPr="009062EA">
        <w:t>in</w:t>
      </w:r>
      <w:r w:rsidRPr="007B487E">
        <w:t xml:space="preserve"> appraising a</w:t>
      </w:r>
      <w:r w:rsidRPr="009062EA">
        <w:t xml:space="preserve"> </w:t>
      </w:r>
      <w:r w:rsidRPr="007B487E">
        <w:t>study:</w:t>
      </w:r>
    </w:p>
    <w:p w14:paraId="1DD9C4E1" w14:textId="77777777" w:rsidR="009062EA" w:rsidRPr="009062EA" w:rsidRDefault="00000000" w:rsidP="00C132E5">
      <w:pPr>
        <w:pStyle w:val="ListParagraph"/>
        <w:numPr>
          <w:ilvl w:val="0"/>
          <w:numId w:val="24"/>
        </w:numPr>
        <w:contextualSpacing/>
      </w:pPr>
      <w:r w:rsidRPr="009062EA">
        <w:t>Are the results of the study valid?</w:t>
      </w:r>
    </w:p>
    <w:p w14:paraId="46629BD8" w14:textId="77777777" w:rsidR="009062EA" w:rsidRPr="009062EA" w:rsidRDefault="00000000" w:rsidP="00C132E5">
      <w:pPr>
        <w:pStyle w:val="ListParagraph"/>
        <w:numPr>
          <w:ilvl w:val="0"/>
          <w:numId w:val="24"/>
        </w:numPr>
        <w:contextualSpacing/>
      </w:pPr>
      <w:r w:rsidRPr="009062EA">
        <w:t>What are the results?</w:t>
      </w:r>
    </w:p>
    <w:p w14:paraId="50017879" w14:textId="77777777" w:rsidR="009062EA" w:rsidRPr="009062EA" w:rsidRDefault="00000000" w:rsidP="00C132E5">
      <w:pPr>
        <w:pStyle w:val="ListParagraph"/>
        <w:numPr>
          <w:ilvl w:val="0"/>
          <w:numId w:val="24"/>
        </w:numPr>
        <w:contextualSpacing/>
      </w:pPr>
      <w:r w:rsidRPr="009062EA">
        <w:t>Will the results help locally?</w:t>
      </w:r>
    </w:p>
    <w:p w14:paraId="63778CFA" w14:textId="77777777" w:rsidR="009062EA" w:rsidRPr="00365F73" w:rsidRDefault="00000000" w:rsidP="009062EA">
      <w:r w:rsidRPr="00365F73">
        <w:t xml:space="preserve">Depending on the type of study 10 to 13 questions are posed within the three categories above that are designed to assist the reviewer to consider the issues </w:t>
      </w:r>
      <w:r w:rsidRPr="007B487E">
        <w:t>systematically.</w:t>
      </w:r>
      <w:r w:rsidRPr="00365F73">
        <w:t xml:space="preserve">  T</w:t>
      </w:r>
      <w:r w:rsidRPr="007B487E">
        <w:t>he first two</w:t>
      </w:r>
      <w:r w:rsidRPr="00365F73">
        <w:t xml:space="preserve"> to three</w:t>
      </w:r>
      <w:r w:rsidRPr="007B487E">
        <w:t xml:space="preserve"> questions are screening questions and can be answered quickly.</w:t>
      </w:r>
      <w:r w:rsidRPr="00365F73">
        <w:t xml:space="preserve"> </w:t>
      </w:r>
      <w:r w:rsidRPr="007B487E">
        <w:t xml:space="preserve">If the answer to </w:t>
      </w:r>
      <w:r w:rsidRPr="00365F73">
        <w:t>each</w:t>
      </w:r>
      <w:r w:rsidRPr="007B487E">
        <w:t xml:space="preserve"> is “yes”, it is worth proceeding with the remaining questions. There is</w:t>
      </w:r>
      <w:r w:rsidRPr="00365F73">
        <w:t xml:space="preserve"> </w:t>
      </w:r>
      <w:r w:rsidRPr="007B487E">
        <w:t>some degree of overlap between the questions</w:t>
      </w:r>
      <w:r w:rsidRPr="00365F73">
        <w:t xml:space="preserve"> and</w:t>
      </w:r>
      <w:r w:rsidRPr="007B487E">
        <w:t xml:space="preserve"> </w:t>
      </w:r>
      <w:r w:rsidRPr="00365F73">
        <w:t>the reviewer is</w:t>
      </w:r>
      <w:r w:rsidRPr="007B487E">
        <w:t xml:space="preserve"> asked to record a “yes”, “no” or</w:t>
      </w:r>
      <w:r w:rsidRPr="00365F73">
        <w:t xml:space="preserve"> </w:t>
      </w:r>
      <w:r w:rsidRPr="007B487E">
        <w:t xml:space="preserve">“can’t tell” to most of the questions. </w:t>
      </w:r>
      <w:r w:rsidRPr="00365F73">
        <w:t xml:space="preserve"> </w:t>
      </w:r>
      <w:r w:rsidRPr="007B487E">
        <w:t xml:space="preserve">A number of </w:t>
      </w:r>
      <w:r w:rsidRPr="00365F73">
        <w:t xml:space="preserve">supporting hints or prompts are listed for each question which are </w:t>
      </w:r>
      <w:r w:rsidRPr="007B487E">
        <w:t xml:space="preserve">designed to remind </w:t>
      </w:r>
      <w:r w:rsidRPr="00365F73">
        <w:t>the reviewer</w:t>
      </w:r>
      <w:r w:rsidRPr="007B487E">
        <w:t xml:space="preserve"> why the question is important. </w:t>
      </w:r>
      <w:r w:rsidRPr="00365F73">
        <w:t xml:space="preserve">Answers and reasons to all questions are </w:t>
      </w:r>
      <w:r w:rsidR="00EC374D" w:rsidRPr="00365F73">
        <w:t xml:space="preserve">recorded in a table for each reviewed document (see </w:t>
      </w:r>
      <w:r w:rsidR="00EC374D" w:rsidRPr="00C132E5">
        <w:rPr>
          <w:b/>
          <w:bCs/>
        </w:rPr>
        <w:t xml:space="preserve">Appendix </w:t>
      </w:r>
      <w:r w:rsidR="005D15C3">
        <w:rPr>
          <w:b/>
          <w:bCs/>
        </w:rPr>
        <w:t>6</w:t>
      </w:r>
      <w:r w:rsidR="00EC374D" w:rsidRPr="00365F73">
        <w:t>)</w:t>
      </w:r>
      <w:r w:rsidR="00365F73" w:rsidRPr="00365F73">
        <w:t xml:space="preserve">.  The response to the first few questions can be used as </w:t>
      </w:r>
      <w:r w:rsidR="006A7CE3">
        <w:t xml:space="preserve">a </w:t>
      </w:r>
      <w:r w:rsidR="00365F73" w:rsidRPr="00365F73">
        <w:t xml:space="preserve">filter to exclude studies that do not address a clearly focussed </w:t>
      </w:r>
      <w:r w:rsidR="009D3B7E" w:rsidRPr="00365F73">
        <w:t>issue or</w:t>
      </w:r>
      <w:r w:rsidR="00365F73" w:rsidRPr="00365F73">
        <w:t xml:space="preserve"> use appropriate methodologies.</w:t>
      </w:r>
    </w:p>
    <w:p w14:paraId="7C68368C" w14:textId="77777777" w:rsidR="007B487E" w:rsidRPr="007B487E" w:rsidRDefault="00000000" w:rsidP="009612E1">
      <w:pPr>
        <w:pStyle w:val="Heading3"/>
      </w:pPr>
      <w:bookmarkStart w:id="36" w:name="_Toc50037308"/>
      <w:r w:rsidRPr="007B487E">
        <w:t>Risk of bias (quality) assessment</w:t>
      </w:r>
      <w:bookmarkEnd w:id="36"/>
    </w:p>
    <w:p w14:paraId="45018FFF" w14:textId="77777777" w:rsidR="00EF10BE" w:rsidRDefault="00000000" w:rsidP="003C6529">
      <w:r>
        <w:t>Risk of bias is also addressed to some extent by the questions listed in the CASP checklists, however, other more rigorous protocols can be applied to the following study types.</w:t>
      </w:r>
    </w:p>
    <w:p w14:paraId="67FDFC48" w14:textId="77777777" w:rsidR="003C6529" w:rsidRDefault="00000000" w:rsidP="00C132E5">
      <w:pPr>
        <w:pStyle w:val="ListParagraph"/>
        <w:numPr>
          <w:ilvl w:val="0"/>
          <w:numId w:val="25"/>
        </w:numPr>
        <w:contextualSpacing/>
      </w:pPr>
      <w:r>
        <w:t>Case control study</w:t>
      </w:r>
    </w:p>
    <w:p w14:paraId="15C43D69" w14:textId="77777777" w:rsidR="003C6529" w:rsidRDefault="00000000" w:rsidP="00C132E5">
      <w:pPr>
        <w:pStyle w:val="ListParagraph"/>
        <w:numPr>
          <w:ilvl w:val="0"/>
          <w:numId w:val="25"/>
        </w:numPr>
        <w:contextualSpacing/>
      </w:pPr>
      <w:r>
        <w:t>Cohort study</w:t>
      </w:r>
    </w:p>
    <w:p w14:paraId="2474A429" w14:textId="77777777" w:rsidR="003C6529" w:rsidRDefault="00000000" w:rsidP="00C132E5">
      <w:pPr>
        <w:pStyle w:val="ListParagraph"/>
        <w:numPr>
          <w:ilvl w:val="0"/>
          <w:numId w:val="25"/>
        </w:numPr>
        <w:contextualSpacing/>
      </w:pPr>
      <w:r>
        <w:t>Diagnostic test study</w:t>
      </w:r>
    </w:p>
    <w:p w14:paraId="29CA8985" w14:textId="77777777" w:rsidR="003C6529" w:rsidRDefault="00000000" w:rsidP="00C132E5">
      <w:pPr>
        <w:pStyle w:val="ListParagraph"/>
        <w:numPr>
          <w:ilvl w:val="0"/>
          <w:numId w:val="25"/>
        </w:numPr>
        <w:contextualSpacing/>
      </w:pPr>
      <w:r>
        <w:t>Randomised controlled trial</w:t>
      </w:r>
    </w:p>
    <w:p w14:paraId="5A0A77E0" w14:textId="77777777" w:rsidR="003C6529" w:rsidRDefault="00000000" w:rsidP="00C132E5">
      <w:pPr>
        <w:pStyle w:val="ListParagraph"/>
        <w:numPr>
          <w:ilvl w:val="0"/>
          <w:numId w:val="25"/>
        </w:numPr>
        <w:contextualSpacing/>
      </w:pPr>
      <w:r>
        <w:t>Cross-sectional study (mix of case</w:t>
      </w:r>
      <w:r w:rsidR="00EE5B09">
        <w:t xml:space="preserve"> control and cohort)</w:t>
      </w:r>
    </w:p>
    <w:p w14:paraId="5EA5ADEE" w14:textId="77777777" w:rsidR="003C6529" w:rsidRDefault="00000000" w:rsidP="00EE5B09">
      <w:r>
        <w:t xml:space="preserve">For these study types, we propose to apply the OHAT </w:t>
      </w:r>
      <w:r w:rsidR="00EE5B09">
        <w:t>Risk-of-Bias Too</w:t>
      </w:r>
      <w:r>
        <w:t>l</w:t>
      </w:r>
      <w:r w:rsidR="00EE5B09">
        <w:t xml:space="preserve"> (OHAT = </w:t>
      </w:r>
      <w:r w:rsidR="00622FDA" w:rsidRPr="00622FDA">
        <w:t>Office of Health Assessment and Translation of the US National Toxicology Program</w:t>
      </w:r>
      <w:r w:rsidR="00EE5B09">
        <w:t xml:space="preserve">, </w:t>
      </w:r>
      <w:r w:rsidR="00EE5B09">
        <w:fldChar w:fldCharType="begin"/>
      </w:r>
      <w:r w:rsidR="00EE5B09">
        <w:instrText xml:space="preserve"> ADDIN ZOTERO_ITEM CSL_CITATION {"citationID":"c7Cxssbv","properties":{"custom":"OHAT, 2020)","formattedCitation":"OHAT, 2020)","plainCitation":"OHAT, 2020)","noteIndex":0},"citationItems":[{"id":11710,"uris":["http://zotero.org/users/148142/items/N6FQ6WBC"],"uri":["http://zotero.org/users/148142/items/N6FQ6WBC"],"itemData":{"id":11710,"type":"webpage","title":"Risk of Bias Tool","URL":"https://ntp.niehs.nih.gov/whatwestudy/assessments/noncancer/riskbias/index.html","author":[{"literal":"OHAT"}],"accessed":{"date-parts":[["2020",6,19]]},"issued":{"date-parts":[["2020"]]}}}],"schema":"https://github.com/citation-style-language/schema/raw/master/csl-citation.json"} </w:instrText>
      </w:r>
      <w:r w:rsidR="00EE5B09">
        <w:fldChar w:fldCharType="separate"/>
      </w:r>
      <w:r w:rsidR="00EE5B09" w:rsidRPr="00EE5B09">
        <w:rPr>
          <w:rFonts w:cs="Arial"/>
        </w:rPr>
        <w:t>OHAT, 2020)</w:t>
      </w:r>
      <w:r w:rsidR="00EE5B09">
        <w:fldChar w:fldCharType="end"/>
      </w:r>
      <w:r w:rsidR="00EE5B09">
        <w:t xml:space="preserve">. </w:t>
      </w:r>
      <w:bookmarkStart w:id="37" w:name="_Hlk48580575"/>
      <w:r w:rsidR="00597347">
        <w:t xml:space="preserve"> Note that each study will be cross-checked against CASP </w:t>
      </w:r>
      <w:r w:rsidR="00327EDD">
        <w:t xml:space="preserve">and Cochrane </w:t>
      </w:r>
      <w:r w:rsidR="00597347">
        <w:t>definition</w:t>
      </w:r>
      <w:r w:rsidR="00327EDD">
        <w:t>s</w:t>
      </w:r>
      <w:r w:rsidR="00597347">
        <w:t xml:space="preserve"> </w:t>
      </w:r>
      <w:r w:rsidR="00327EDD">
        <w:t>(</w:t>
      </w:r>
      <w:r w:rsidR="00327EDD" w:rsidRPr="00C132E5">
        <w:rPr>
          <w:b/>
          <w:bCs/>
        </w:rPr>
        <w:t>Appendix 7</w:t>
      </w:r>
      <w:r w:rsidR="00327EDD">
        <w:t xml:space="preserve">) </w:t>
      </w:r>
      <w:r w:rsidR="00597347">
        <w:t>to ensure correct classification</w:t>
      </w:r>
      <w:r w:rsidR="00327EDD">
        <w:t>s</w:t>
      </w:r>
      <w:r w:rsidR="00597347">
        <w:t>.</w:t>
      </w:r>
      <w:bookmarkEnd w:id="37"/>
    </w:p>
    <w:p w14:paraId="150E7056" w14:textId="77777777" w:rsidR="00EE5B09" w:rsidRDefault="00000000" w:rsidP="00EE5B09">
      <w:bookmarkStart w:id="38" w:name="_Hlk48580605"/>
      <w:r w:rsidRPr="00E9724B">
        <w:t>The methodological quality of individual studies will be assessed using an adaptation of the OHAT risk of bias tool (</w:t>
      </w:r>
      <w:r w:rsidRPr="00E9724B">
        <w:rPr>
          <w:b/>
        </w:rPr>
        <w:t>Appendix 8</w:t>
      </w:r>
      <w:r w:rsidRPr="00E9724B">
        <w:t>). Studies will be evaluated on applicable risk of bias questions based on study design.</w:t>
      </w:r>
      <w:r>
        <w:t xml:space="preserve">  </w:t>
      </w:r>
      <w:bookmarkEnd w:id="38"/>
      <w:r>
        <w:t xml:space="preserve">For each study, the OHAT Risk-of-Bias Tool poses 11 questions with </w:t>
      </w:r>
      <w:r w:rsidR="0021195B">
        <w:t xml:space="preserve">specific </w:t>
      </w:r>
      <w:r>
        <w:t xml:space="preserve">questions applicable to </w:t>
      </w:r>
      <w:r w:rsidR="0021195B">
        <w:t xml:space="preserve">each of the </w:t>
      </w:r>
      <w:r>
        <w:t>6 different study design types.  Since our PECOS table excludes experimental animal studies, this category is not included.  It</w:t>
      </w:r>
      <w:r w:rsidR="0021195B">
        <w:t xml:space="preserve"> is</w:t>
      </w:r>
      <w:r>
        <w:t xml:space="preserve"> also possible that </w:t>
      </w:r>
      <w:r w:rsidR="00E35E1B">
        <w:t>Diagnostic</w:t>
      </w:r>
      <w:r>
        <w:t xml:space="preserve"> Test Studies may be not be covered in the OHAT classification, however, this determination will be resolved </w:t>
      </w:r>
      <w:r>
        <w:lastRenderedPageBreak/>
        <w:t xml:space="preserve">once we have begun the literature review processes.  The studies in the remaining categories will </w:t>
      </w:r>
      <w:r w:rsidR="0021195B">
        <w:t>be classified according to the presence and extent of bias as follows:</w:t>
      </w:r>
    </w:p>
    <w:p w14:paraId="65F843CB" w14:textId="77777777" w:rsidR="0021195B" w:rsidRPr="0021195B" w:rsidRDefault="00000000" w:rsidP="0021195B">
      <w:pPr>
        <w:ind w:left="720"/>
        <w:rPr>
          <w:lang w:bidi="en-US"/>
        </w:rPr>
      </w:pPr>
      <w:r w:rsidRPr="0021195B">
        <w:rPr>
          <w:noProof/>
        </w:rPr>
        <mc:AlternateContent>
          <mc:Choice Requires="wpg">
            <w:drawing>
              <wp:anchor distT="0" distB="0" distL="114300" distR="114300" simplePos="0" relativeHeight="251659264" behindDoc="0" locked="0" layoutInCell="1" allowOverlap="1" wp14:anchorId="5E728C08" wp14:editId="6B72F764">
                <wp:simplePos x="0" y="0"/>
                <wp:positionH relativeFrom="page">
                  <wp:posOffset>1828800</wp:posOffset>
                </wp:positionH>
                <wp:positionV relativeFrom="paragraph">
                  <wp:posOffset>9525</wp:posOffset>
                </wp:positionV>
                <wp:extent cx="200660" cy="200660"/>
                <wp:effectExtent l="0" t="19050" r="8890" b="8890"/>
                <wp:wrapNone/>
                <wp:docPr id="18" name="Group 18"/>
                <wp:cNvGraphicFramePr/>
                <a:graphic xmlns:a="http://schemas.openxmlformats.org/drawingml/2006/main">
                  <a:graphicData uri="http://schemas.microsoft.com/office/word/2010/wordprocessingGroup">
                    <wpg:wgp>
                      <wpg:cNvGrpSpPr/>
                      <wpg:grpSpPr>
                        <a:xfrm>
                          <a:off x="0" y="0"/>
                          <a:ext cx="200660" cy="200660"/>
                          <a:chOff x="1770" y="97"/>
                          <a:chExt cx="316" cy="316"/>
                        </a:xfrm>
                      </wpg:grpSpPr>
                      <pic:pic xmlns:pic="http://schemas.openxmlformats.org/drawingml/2006/picture">
                        <pic:nvPicPr>
                          <pic:cNvPr id="19" name="Picture 3"/>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1770" y="96"/>
                            <a:ext cx="316"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 name="Text Box 4"/>
                        <wps:cNvSpPr txBox="1">
                          <a:spLocks noChangeArrowheads="1"/>
                        </wps:cNvSpPr>
                        <wps:spPr bwMode="auto">
                          <a:xfrm>
                            <a:off x="1770" y="96"/>
                            <a:ext cx="316"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E6622" w14:textId="77777777" w:rsidR="00FC124D" w:rsidRDefault="00000000" w:rsidP="0021195B">
                              <w:pPr>
                                <w:spacing w:before="44"/>
                                <w:ind w:left="68"/>
                                <w:rPr>
                                  <w:b/>
                                  <w:sz w:val="18"/>
                                </w:rPr>
                              </w:pPr>
                              <w:r>
                                <w:rPr>
                                  <w:b/>
                                  <w:sz w:val="18"/>
                                </w:rPr>
                                <w:t>++</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18" o:spid="_x0000_s1025" style="width:15.8pt;height:15.8pt;margin-top:0.75pt;margin-left:2in;mso-position-horizontal-relative:page;position:absolute;z-index:251660288" coordorigin="1770,97" coordsize="316,3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6" type="#_x0000_t75" style="width:316;height:316;left:1770;mso-wrap-style:square;position:absolute;top:96;visibility:visible">
                  <v:imagedata r:id="rId20" o:title=""/>
                </v:shape>
                <v:shapetype id="_x0000_t202" coordsize="21600,21600" o:spt="202" path="m,l,21600r21600,l21600,xe">
                  <v:stroke joinstyle="miter"/>
                  <v:path gradientshapeok="t" o:connecttype="rect"/>
                </v:shapetype>
                <v:shape id="Text Box 4" o:spid="_x0000_s1027" type="#_x0000_t202" style="width:316;height:316;left:1770;mso-wrap-style:square;position:absolute;top:96;visibility:visible;v-text-anchor:top" filled="f" stroked="f">
                  <v:textbox inset="0,0,0,0">
                    <w:txbxContent>
                      <w:p w:rsidR="00FC124D" w:rsidP="0021195B" w14:paraId="406D6C7B" w14:textId="77777777">
                        <w:pPr>
                          <w:spacing w:before="44"/>
                          <w:ind w:left="68"/>
                          <w:rPr>
                            <w:b/>
                            <w:sz w:val="18"/>
                          </w:rPr>
                        </w:pPr>
                        <w:r>
                          <w:rPr>
                            <w:b/>
                            <w:sz w:val="18"/>
                          </w:rPr>
                          <w:t>++</w:t>
                        </w:r>
                      </w:p>
                    </w:txbxContent>
                  </v:textbox>
                </v:shape>
              </v:group>
            </w:pict>
          </mc:Fallback>
        </mc:AlternateContent>
      </w:r>
      <w:r w:rsidR="0021195B" w:rsidRPr="0021195B">
        <w:rPr>
          <w:b/>
          <w:i/>
          <w:lang w:bidi="en-US"/>
        </w:rPr>
        <w:t xml:space="preserve">Definitely Low </w:t>
      </w:r>
      <w:r w:rsidR="0021195B" w:rsidRPr="0021195B">
        <w:rPr>
          <w:i/>
          <w:lang w:bidi="en-US"/>
        </w:rPr>
        <w:t>risk of bias</w:t>
      </w:r>
      <w:r w:rsidR="0021195B" w:rsidRPr="0021195B">
        <w:rPr>
          <w:lang w:bidi="en-US"/>
        </w:rPr>
        <w:t>:</w:t>
      </w:r>
    </w:p>
    <w:p w14:paraId="004DB790" w14:textId="77777777" w:rsidR="0021195B" w:rsidRPr="0021195B" w:rsidRDefault="00000000" w:rsidP="002D2AA7">
      <w:pPr>
        <w:ind w:left="720"/>
        <w:rPr>
          <w:lang w:bidi="en-US"/>
        </w:rPr>
      </w:pPr>
      <w:r w:rsidRPr="0021195B">
        <w:rPr>
          <w:lang w:bidi="en-US"/>
        </w:rPr>
        <w:t>There is direct evidence of low risk-of-bias practices</w:t>
      </w:r>
      <w:r w:rsidR="008D1681">
        <w:rPr>
          <w:lang w:bidi="en-US"/>
        </w:rPr>
        <w:t xml:space="preserve">. </w:t>
      </w:r>
    </w:p>
    <w:p w14:paraId="4087C99B" w14:textId="77777777" w:rsidR="0021195B" w:rsidRPr="0021195B" w:rsidRDefault="00000000" w:rsidP="002D2AA7">
      <w:pPr>
        <w:ind w:left="720"/>
        <w:rPr>
          <w:lang w:bidi="en-US"/>
        </w:rPr>
      </w:pPr>
      <w:r w:rsidRPr="0021195B">
        <w:rPr>
          <w:noProof/>
        </w:rPr>
        <mc:AlternateContent>
          <mc:Choice Requires="wpg">
            <w:drawing>
              <wp:anchor distT="0" distB="0" distL="114300" distR="114300" simplePos="0" relativeHeight="251661312" behindDoc="0" locked="0" layoutInCell="1" allowOverlap="1" wp14:anchorId="3489AFD0" wp14:editId="212A9B67">
                <wp:simplePos x="0" y="0"/>
                <wp:positionH relativeFrom="page">
                  <wp:posOffset>1817370</wp:posOffset>
                </wp:positionH>
                <wp:positionV relativeFrom="paragraph">
                  <wp:posOffset>241935</wp:posOffset>
                </wp:positionV>
                <wp:extent cx="200660" cy="200660"/>
                <wp:effectExtent l="0" t="19050" r="8890" b="8890"/>
                <wp:wrapNone/>
                <wp:docPr id="15" name="Group 15"/>
                <wp:cNvGraphicFramePr/>
                <a:graphic xmlns:a="http://schemas.openxmlformats.org/drawingml/2006/main">
                  <a:graphicData uri="http://schemas.microsoft.com/office/word/2010/wordprocessingGroup">
                    <wpg:wgp>
                      <wpg:cNvGrpSpPr/>
                      <wpg:grpSpPr>
                        <a:xfrm>
                          <a:off x="0" y="0"/>
                          <a:ext cx="200660" cy="200660"/>
                          <a:chOff x="1792" y="117"/>
                          <a:chExt cx="316" cy="316"/>
                        </a:xfrm>
                      </wpg:grpSpPr>
                      <pic:pic xmlns:pic="http://schemas.openxmlformats.org/drawingml/2006/picture">
                        <pic:nvPicPr>
                          <pic:cNvPr id="16" name="Picture 6"/>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1792" y="116"/>
                            <a:ext cx="316"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 name="Text Box 7"/>
                        <wps:cNvSpPr txBox="1">
                          <a:spLocks noChangeArrowheads="1"/>
                        </wps:cNvSpPr>
                        <wps:spPr bwMode="auto">
                          <a:xfrm>
                            <a:off x="1792" y="116"/>
                            <a:ext cx="316"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D15B22" w14:textId="77777777" w:rsidR="00FC124D" w:rsidRDefault="00000000" w:rsidP="0021195B">
                              <w:pPr>
                                <w:spacing w:before="43"/>
                                <w:jc w:val="center"/>
                                <w:rPr>
                                  <w:b/>
                                  <w:sz w:val="18"/>
                                </w:rPr>
                              </w:pPr>
                              <w:r>
                                <w:rPr>
                                  <w:b/>
                                  <w:sz w:val="18"/>
                                </w:rPr>
                                <w:t>+</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15" o:spid="_x0000_s1028" style="width:15.8pt;height:15.8pt;margin-top:19.05pt;margin-left:143.1pt;mso-position-horizontal-relative:page;position:absolute;z-index:251662336" coordorigin="1792,117" coordsize="316,316">
                <v:shape id="Picture 6" o:spid="_x0000_s1029" type="#_x0000_t75" style="width:316;height:316;left:1792;mso-wrap-style:square;position:absolute;top:116;visibility:visible">
                  <v:imagedata r:id="rId22" o:title=""/>
                </v:shape>
                <v:shape id="Text Box 7" o:spid="_x0000_s1030" type="#_x0000_t202" style="width:316;height:316;left:1792;mso-wrap-style:square;position:absolute;top:116;visibility:visible;v-text-anchor:top" filled="f" stroked="f">
                  <v:textbox inset="0,0,0,0">
                    <w:txbxContent>
                      <w:p w:rsidR="00FC124D" w:rsidP="0021195B" w14:paraId="09BA7E0D" w14:textId="77777777">
                        <w:pPr>
                          <w:spacing w:before="43"/>
                          <w:jc w:val="center"/>
                          <w:rPr>
                            <w:b/>
                            <w:sz w:val="18"/>
                          </w:rPr>
                        </w:pPr>
                        <w:r>
                          <w:rPr>
                            <w:b/>
                            <w:sz w:val="18"/>
                          </w:rPr>
                          <w:t>+</w:t>
                        </w:r>
                      </w:p>
                    </w:txbxContent>
                  </v:textbox>
                </v:shape>
              </v:group>
            </w:pict>
          </mc:Fallback>
        </mc:AlternateContent>
      </w:r>
      <w:r w:rsidR="0021195B" w:rsidRPr="0021195B">
        <w:rPr>
          <w:lang w:bidi="en-US"/>
        </w:rPr>
        <w:t>(May include specific examples of relevant low risk-of-bias practices)</w:t>
      </w:r>
    </w:p>
    <w:p w14:paraId="344E254A" w14:textId="77777777" w:rsidR="0021195B" w:rsidRPr="0021195B" w:rsidRDefault="00000000" w:rsidP="0021195B">
      <w:pPr>
        <w:ind w:left="720"/>
        <w:rPr>
          <w:lang w:bidi="en-US"/>
        </w:rPr>
      </w:pPr>
      <w:r w:rsidRPr="0021195B">
        <w:rPr>
          <w:b/>
          <w:i/>
          <w:lang w:bidi="en-US"/>
        </w:rPr>
        <w:t xml:space="preserve">Probably Low </w:t>
      </w:r>
      <w:r w:rsidRPr="0021195B">
        <w:rPr>
          <w:i/>
          <w:lang w:bidi="en-US"/>
        </w:rPr>
        <w:t>risk of bias</w:t>
      </w:r>
      <w:r w:rsidRPr="0021195B">
        <w:rPr>
          <w:lang w:bidi="en-US"/>
        </w:rPr>
        <w:t>:</w:t>
      </w:r>
    </w:p>
    <w:p w14:paraId="34F951EA" w14:textId="77777777" w:rsidR="0021195B" w:rsidRPr="0021195B" w:rsidRDefault="00000000" w:rsidP="002D2AA7">
      <w:pPr>
        <w:ind w:left="720"/>
        <w:rPr>
          <w:lang w:bidi="en-US"/>
        </w:rPr>
      </w:pPr>
      <w:r w:rsidRPr="0021195B">
        <w:rPr>
          <w:noProof/>
        </w:rPr>
        <mc:AlternateContent>
          <mc:Choice Requires="wpg">
            <w:drawing>
              <wp:anchor distT="0" distB="0" distL="114300" distR="114300" simplePos="0" relativeHeight="251663360" behindDoc="0" locked="0" layoutInCell="1" allowOverlap="1" wp14:anchorId="7A9873EA" wp14:editId="45A3CC5F">
                <wp:simplePos x="0" y="0"/>
                <wp:positionH relativeFrom="page">
                  <wp:posOffset>1748155</wp:posOffset>
                </wp:positionH>
                <wp:positionV relativeFrom="paragraph">
                  <wp:posOffset>738505</wp:posOffset>
                </wp:positionV>
                <wp:extent cx="421640" cy="200660"/>
                <wp:effectExtent l="0" t="19050" r="16510" b="8890"/>
                <wp:wrapNone/>
                <wp:docPr id="11" name="Group 11"/>
                <wp:cNvGraphicFramePr/>
                <a:graphic xmlns:a="http://schemas.openxmlformats.org/drawingml/2006/main">
                  <a:graphicData uri="http://schemas.microsoft.com/office/word/2010/wordprocessingGroup">
                    <wpg:wgp>
                      <wpg:cNvGrpSpPr/>
                      <wpg:grpSpPr>
                        <a:xfrm>
                          <a:off x="0" y="0"/>
                          <a:ext cx="421640" cy="200660"/>
                          <a:chOff x="1763" y="111"/>
                          <a:chExt cx="664" cy="316"/>
                        </a:xfrm>
                      </wpg:grpSpPr>
                      <pic:pic xmlns:pic="http://schemas.openxmlformats.org/drawingml/2006/picture">
                        <pic:nvPicPr>
                          <pic:cNvPr id="12" name="Picture 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1763" y="110"/>
                            <a:ext cx="316"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Picture 1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2111" y="110"/>
                            <a:ext cx="316"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Text Box 11"/>
                        <wps:cNvSpPr txBox="1">
                          <a:spLocks noChangeArrowheads="1"/>
                        </wps:cNvSpPr>
                        <wps:spPr bwMode="auto">
                          <a:xfrm>
                            <a:off x="1763" y="110"/>
                            <a:ext cx="664"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7336B3" w14:textId="77777777" w:rsidR="00FC124D" w:rsidRDefault="00000000" w:rsidP="0021195B">
                              <w:pPr>
                                <w:spacing w:before="45"/>
                                <w:ind w:left="113"/>
                                <w:rPr>
                                  <w:b/>
                                  <w:sz w:val="18"/>
                                </w:rPr>
                              </w:pPr>
                              <w:r>
                                <w:rPr>
                                  <w:b/>
                                  <w:sz w:val="18"/>
                                </w:rPr>
                                <w:t>−   NR</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11" o:spid="_x0000_s1031" style="width:33.2pt;height:15.8pt;margin-top:58.15pt;margin-left:137.65pt;mso-position-horizontal-relative:page;position:absolute;z-index:251664384" coordorigin="1763,111" coordsize="664,316">
                <v:shape id="Picture 9" o:spid="_x0000_s1032" type="#_x0000_t75" style="width:316;height:316;left:1763;mso-wrap-style:square;position:absolute;top:110;visibility:visible">
                  <v:imagedata r:id="rId25" o:title=""/>
                </v:shape>
                <v:shape id="Picture 10" o:spid="_x0000_s1033" type="#_x0000_t75" style="width:316;height:316;left:2111;mso-wrap-style:square;position:absolute;top:110;visibility:visible">
                  <v:imagedata r:id="rId26" o:title=""/>
                </v:shape>
                <v:shape id="Text Box 11" o:spid="_x0000_s1034" type="#_x0000_t202" style="width:664;height:316;left:1763;mso-wrap-style:square;position:absolute;top:110;visibility:visible;v-text-anchor:top" filled="f" stroked="f">
                  <v:textbox inset="0,0,0,0">
                    <w:txbxContent>
                      <w:p w:rsidR="00FC124D" w:rsidP="0021195B" w14:paraId="6E670A40" w14:textId="1D2DB3E3">
                        <w:pPr>
                          <w:spacing w:before="45"/>
                          <w:ind w:left="113"/>
                          <w:rPr>
                            <w:b/>
                            <w:sz w:val="18"/>
                          </w:rPr>
                        </w:pPr>
                        <w:r>
                          <w:rPr>
                            <w:b/>
                            <w:sz w:val="18"/>
                          </w:rPr>
                          <w:t>−   NR</w:t>
                        </w:r>
                      </w:p>
                    </w:txbxContent>
                  </v:textbox>
                </v:shape>
              </v:group>
            </w:pict>
          </mc:Fallback>
        </mc:AlternateContent>
      </w:r>
      <w:r w:rsidR="0021195B" w:rsidRPr="0021195B">
        <w:rPr>
          <w:lang w:bidi="en-US"/>
        </w:rPr>
        <w:t xml:space="preserve">There is indirect evidence of low risk-of-bias practices </w:t>
      </w:r>
      <w:r w:rsidR="0021195B" w:rsidRPr="0021195B">
        <w:rPr>
          <w:b/>
          <w:lang w:bidi="en-US"/>
        </w:rPr>
        <w:t xml:space="preserve">OR </w:t>
      </w:r>
      <w:r w:rsidR="0021195B" w:rsidRPr="0021195B">
        <w:rPr>
          <w:lang w:bidi="en-US"/>
        </w:rPr>
        <w:t xml:space="preserve">it is deemed that deviations from low risk-of-bias practices for these criteria during the study would not appreciably bias results, </w:t>
      </w:r>
      <w:r w:rsidR="0021195B" w:rsidRPr="0021195B">
        <w:rPr>
          <w:u w:val="single"/>
          <w:lang w:bidi="en-US"/>
        </w:rPr>
        <w:t>including consideration of direction and magnitude of bias</w:t>
      </w:r>
      <w:r w:rsidR="0021195B" w:rsidRPr="0021195B">
        <w:rPr>
          <w:lang w:bidi="en-US"/>
        </w:rPr>
        <w:t>.</w:t>
      </w:r>
    </w:p>
    <w:p w14:paraId="5BC8432A" w14:textId="77777777" w:rsidR="0021195B" w:rsidRPr="0021195B" w:rsidRDefault="00000000" w:rsidP="0021195B">
      <w:pPr>
        <w:ind w:left="720"/>
        <w:rPr>
          <w:lang w:bidi="en-US"/>
        </w:rPr>
      </w:pPr>
      <w:r w:rsidRPr="0021195B">
        <w:rPr>
          <w:b/>
          <w:i/>
          <w:lang w:bidi="en-US"/>
        </w:rPr>
        <w:t xml:space="preserve">Probably High </w:t>
      </w:r>
      <w:r w:rsidRPr="0021195B">
        <w:rPr>
          <w:i/>
          <w:lang w:bidi="en-US"/>
        </w:rPr>
        <w:t>risk of bias</w:t>
      </w:r>
      <w:r w:rsidRPr="0021195B">
        <w:rPr>
          <w:lang w:bidi="en-US"/>
        </w:rPr>
        <w:t>:</w:t>
      </w:r>
    </w:p>
    <w:p w14:paraId="2CC59533" w14:textId="77777777" w:rsidR="0021195B" w:rsidRPr="0021195B" w:rsidRDefault="00000000" w:rsidP="002D2AA7">
      <w:pPr>
        <w:ind w:left="720"/>
        <w:rPr>
          <w:lang w:bidi="en-US"/>
        </w:rPr>
      </w:pPr>
      <w:r w:rsidRPr="0021195B">
        <w:rPr>
          <w:lang w:bidi="en-US"/>
        </w:rPr>
        <w:t xml:space="preserve">There is indirect evidence of high risk-of-bias practices </w:t>
      </w:r>
      <w:r w:rsidRPr="0021195B">
        <w:rPr>
          <w:b/>
          <w:lang w:bidi="en-US"/>
        </w:rPr>
        <w:t xml:space="preserve">OR </w:t>
      </w:r>
      <w:r w:rsidRPr="0021195B">
        <w:rPr>
          <w:lang w:bidi="en-US"/>
        </w:rPr>
        <w:t>there is insufficient information (e.g., not reported or “NR”) provided about relevant risk-of-bias practices</w:t>
      </w:r>
    </w:p>
    <w:p w14:paraId="32F9916E" w14:textId="77777777" w:rsidR="0021195B" w:rsidRPr="0021195B" w:rsidRDefault="00000000" w:rsidP="0021195B">
      <w:pPr>
        <w:ind w:left="720"/>
        <w:rPr>
          <w:lang w:bidi="en-US"/>
        </w:rPr>
      </w:pPr>
      <w:r w:rsidRPr="0021195B">
        <w:rPr>
          <w:noProof/>
        </w:rPr>
        <mc:AlternateContent>
          <mc:Choice Requires="wpg">
            <w:drawing>
              <wp:anchor distT="0" distB="0" distL="114300" distR="114300" simplePos="0" relativeHeight="251665408" behindDoc="0" locked="0" layoutInCell="1" allowOverlap="1" wp14:anchorId="37E435CC" wp14:editId="48F0B26B">
                <wp:simplePos x="0" y="0"/>
                <wp:positionH relativeFrom="page">
                  <wp:posOffset>1870710</wp:posOffset>
                </wp:positionH>
                <wp:positionV relativeFrom="paragraph">
                  <wp:posOffset>17780</wp:posOffset>
                </wp:positionV>
                <wp:extent cx="200660" cy="200660"/>
                <wp:effectExtent l="0" t="19050" r="8890" b="8890"/>
                <wp:wrapNone/>
                <wp:docPr id="2" name="Group 2"/>
                <wp:cNvGraphicFramePr/>
                <a:graphic xmlns:a="http://schemas.openxmlformats.org/drawingml/2006/main">
                  <a:graphicData uri="http://schemas.microsoft.com/office/word/2010/wordprocessingGroup">
                    <wpg:wgp>
                      <wpg:cNvGrpSpPr/>
                      <wpg:grpSpPr>
                        <a:xfrm>
                          <a:off x="0" y="0"/>
                          <a:ext cx="200660" cy="200660"/>
                          <a:chOff x="1776" y="110"/>
                          <a:chExt cx="316" cy="316"/>
                        </a:xfrm>
                      </wpg:grpSpPr>
                      <pic:pic xmlns:pic="http://schemas.openxmlformats.org/drawingml/2006/picture">
                        <pic:nvPicPr>
                          <pic:cNvPr id="9" name="Picture 1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1776" y="110"/>
                            <a:ext cx="316"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Text Box 14"/>
                        <wps:cNvSpPr txBox="1">
                          <a:spLocks noChangeArrowheads="1"/>
                        </wps:cNvSpPr>
                        <wps:spPr bwMode="auto">
                          <a:xfrm>
                            <a:off x="1776" y="110"/>
                            <a:ext cx="316"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06C24C" w14:textId="77777777" w:rsidR="00FC124D" w:rsidRDefault="00000000" w:rsidP="0021195B">
                              <w:pPr>
                                <w:spacing w:before="47"/>
                                <w:ind w:left="67"/>
                                <w:rPr>
                                  <w:b/>
                                  <w:sz w:val="18"/>
                                </w:rPr>
                              </w:pPr>
                              <w:r>
                                <w:rPr>
                                  <w:b/>
                                  <w:sz w:val="18"/>
                                </w:rPr>
                                <w:t>−−</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2" o:spid="_x0000_s1035" style="width:15.8pt;height:15.8pt;margin-top:1.4pt;margin-left:147.3pt;mso-position-horizontal-relative:page;position:absolute;z-index:251666432" coordorigin="1776,110" coordsize="316,316">
                <v:shape id="Picture 13" o:spid="_x0000_s1036" type="#_x0000_t75" style="width:316;height:316;left:1776;mso-wrap-style:square;position:absolute;top:110;visibility:visible">
                  <v:imagedata r:id="rId28" o:title=""/>
                </v:shape>
                <v:shape id="Text Box 14" o:spid="_x0000_s1037" type="#_x0000_t202" style="width:316;height:316;left:1776;mso-wrap-style:square;position:absolute;top:110;visibility:visible;v-text-anchor:top" filled="f" stroked="f">
                  <v:textbox inset="0,0,0,0">
                    <w:txbxContent>
                      <w:p w:rsidR="00FC124D" w:rsidP="0021195B" w14:paraId="03D7EAF6" w14:textId="77777777">
                        <w:pPr>
                          <w:spacing w:before="47"/>
                          <w:ind w:left="67"/>
                          <w:rPr>
                            <w:b/>
                            <w:sz w:val="18"/>
                          </w:rPr>
                        </w:pPr>
                        <w:r>
                          <w:rPr>
                            <w:b/>
                            <w:sz w:val="18"/>
                          </w:rPr>
                          <w:t>−−</w:t>
                        </w:r>
                      </w:p>
                    </w:txbxContent>
                  </v:textbox>
                </v:shape>
              </v:group>
            </w:pict>
          </mc:Fallback>
        </mc:AlternateContent>
      </w:r>
      <w:r w:rsidR="0021195B" w:rsidRPr="0021195B">
        <w:rPr>
          <w:b/>
          <w:i/>
          <w:lang w:bidi="en-US"/>
        </w:rPr>
        <w:t xml:space="preserve">Definitely High </w:t>
      </w:r>
      <w:r w:rsidR="0021195B" w:rsidRPr="0021195B">
        <w:rPr>
          <w:i/>
          <w:lang w:bidi="en-US"/>
        </w:rPr>
        <w:t>risk of bias</w:t>
      </w:r>
      <w:r w:rsidR="0021195B" w:rsidRPr="0021195B">
        <w:rPr>
          <w:lang w:bidi="en-US"/>
        </w:rPr>
        <w:t>:</w:t>
      </w:r>
    </w:p>
    <w:p w14:paraId="2B4D02E0" w14:textId="77777777" w:rsidR="0021195B" w:rsidRPr="0021195B" w:rsidRDefault="00000000" w:rsidP="002D2AA7">
      <w:pPr>
        <w:ind w:left="720"/>
        <w:rPr>
          <w:lang w:bidi="en-US"/>
        </w:rPr>
      </w:pPr>
      <w:r w:rsidRPr="0021195B">
        <w:rPr>
          <w:lang w:bidi="en-US"/>
        </w:rPr>
        <w:t>There is direct evidence of high risk-of-bias practices</w:t>
      </w:r>
    </w:p>
    <w:p w14:paraId="44742404" w14:textId="77777777" w:rsidR="0021195B" w:rsidRPr="0021195B" w:rsidRDefault="00000000" w:rsidP="002D2AA7">
      <w:pPr>
        <w:ind w:left="720"/>
        <w:rPr>
          <w:lang w:bidi="en-US"/>
        </w:rPr>
      </w:pPr>
      <w:r w:rsidRPr="0021195B">
        <w:rPr>
          <w:lang w:bidi="en-US"/>
        </w:rPr>
        <w:t>(May include specific examples of relevant high risk-of-bias practices)</w:t>
      </w:r>
    </w:p>
    <w:p w14:paraId="369682B9" w14:textId="77777777" w:rsidR="00EE5B09" w:rsidRDefault="00000000" w:rsidP="00EE5B09">
      <w:r>
        <w:t xml:space="preserve">A conservative approach is taken wherein insufficient information to clearly judge the risk of bias for an individual question results in an answer rating of “Probably High” risk </w:t>
      </w:r>
      <w:r w:rsidRPr="002A5D6D">
        <w:t>of bias.</w:t>
      </w:r>
    </w:p>
    <w:p w14:paraId="4721C1CF" w14:textId="77777777" w:rsidR="0099374B" w:rsidRPr="00C132E5" w:rsidRDefault="00000000" w:rsidP="0099374B">
      <w:r w:rsidRPr="00C132E5">
        <w:t>Some of the key aspects that need to be examined include:</w:t>
      </w:r>
    </w:p>
    <w:p w14:paraId="7514EA6D" w14:textId="77777777" w:rsidR="0099374B" w:rsidRPr="00C132E5" w:rsidRDefault="00000000" w:rsidP="0099374B">
      <w:pPr>
        <w:pStyle w:val="ListParagraph"/>
        <w:numPr>
          <w:ilvl w:val="0"/>
          <w:numId w:val="9"/>
        </w:numPr>
        <w:ind w:left="714" w:hanging="357"/>
        <w:contextualSpacing/>
        <w:rPr>
          <w:lang w:val="en-AU"/>
        </w:rPr>
      </w:pPr>
      <w:r w:rsidRPr="00C132E5">
        <w:rPr>
          <w:lang w:val="en-AU"/>
        </w:rPr>
        <w:t>The selection of the population studied</w:t>
      </w:r>
    </w:p>
    <w:p w14:paraId="3E725BB2" w14:textId="77777777" w:rsidR="0099374B" w:rsidRPr="00C132E5" w:rsidRDefault="00000000" w:rsidP="0099374B">
      <w:pPr>
        <w:pStyle w:val="ListParagraph"/>
        <w:numPr>
          <w:ilvl w:val="0"/>
          <w:numId w:val="9"/>
        </w:numPr>
        <w:ind w:left="714" w:hanging="357"/>
        <w:contextualSpacing/>
        <w:rPr>
          <w:lang w:val="en-AU"/>
        </w:rPr>
      </w:pPr>
      <w:r w:rsidRPr="00C132E5">
        <w:rPr>
          <w:lang w:val="en-AU"/>
        </w:rPr>
        <w:t>How the exposure was defined/assessed</w:t>
      </w:r>
    </w:p>
    <w:p w14:paraId="44349E7F" w14:textId="77777777" w:rsidR="0099374B" w:rsidRPr="00C132E5" w:rsidRDefault="00000000" w:rsidP="0099374B">
      <w:pPr>
        <w:pStyle w:val="ListParagraph"/>
        <w:numPr>
          <w:ilvl w:val="0"/>
          <w:numId w:val="9"/>
        </w:numPr>
        <w:ind w:left="714" w:hanging="357"/>
        <w:contextualSpacing/>
        <w:rPr>
          <w:lang w:val="en-AU"/>
        </w:rPr>
      </w:pPr>
      <w:r w:rsidRPr="00C132E5">
        <w:rPr>
          <w:lang w:val="en-AU"/>
        </w:rPr>
        <w:t>Were the methods used valid?</w:t>
      </w:r>
    </w:p>
    <w:p w14:paraId="31B13804" w14:textId="77777777" w:rsidR="0099374B" w:rsidRDefault="00000000" w:rsidP="00C132E5">
      <w:pPr>
        <w:pStyle w:val="ListParagraph"/>
        <w:numPr>
          <w:ilvl w:val="0"/>
          <w:numId w:val="9"/>
        </w:numPr>
        <w:ind w:left="714" w:hanging="357"/>
        <w:contextualSpacing/>
        <w:rPr>
          <w:lang w:val="en-AU"/>
        </w:rPr>
      </w:pPr>
      <w:r w:rsidRPr="00C132E5">
        <w:rPr>
          <w:lang w:val="en-AU"/>
        </w:rPr>
        <w:t>Whether any important confounders were identified and controlled for</w:t>
      </w:r>
    </w:p>
    <w:p w14:paraId="76BECF09" w14:textId="77777777" w:rsidR="0099374B" w:rsidRPr="00C132E5" w:rsidRDefault="00000000" w:rsidP="00C132E5">
      <w:pPr>
        <w:pStyle w:val="ListParagraph"/>
        <w:numPr>
          <w:ilvl w:val="0"/>
          <w:numId w:val="9"/>
        </w:numPr>
        <w:ind w:left="714" w:hanging="357"/>
        <w:contextualSpacing/>
        <w:rPr>
          <w:lang w:val="en-AU"/>
        </w:rPr>
      </w:pPr>
      <w:r w:rsidRPr="00C132E5">
        <w:rPr>
          <w:lang w:val="en-AU"/>
        </w:rPr>
        <w:t>Whether any statistical analysis was undertaken</w:t>
      </w:r>
    </w:p>
    <w:p w14:paraId="11198774" w14:textId="77777777" w:rsidR="00E9724B" w:rsidRPr="00C132E5" w:rsidRDefault="00000000" w:rsidP="00E9724B">
      <w:bookmarkStart w:id="39" w:name="_Hlk48580799"/>
      <w:r w:rsidRPr="00C132E5">
        <w:t xml:space="preserve">Data used to assess risk of bias will be extracted using existing approaches/templates such as those available in the OHAT Handbook, from the </w:t>
      </w:r>
      <w:hyperlink r:id="rId29" w:history="1">
        <w:r w:rsidR="00E9724B" w:rsidRPr="00C132E5">
          <w:rPr>
            <w:rStyle w:val="Hyperlink"/>
            <w:color w:val="auto"/>
          </w:rPr>
          <w:t>CASP website</w:t>
        </w:r>
      </w:hyperlink>
      <w:r w:rsidRPr="00C132E5">
        <w:t xml:space="preserve"> or the appendices of the US EPA (draft) methodological framework </w:t>
      </w:r>
      <w:r w:rsidRPr="00C132E5">
        <w:fldChar w:fldCharType="begin"/>
      </w:r>
      <w:r w:rsidRPr="00C132E5">
        <w:instrText xml:space="preserve"> ADDIN ZOTERO_ITEM CSL_CITATION {"citationID":"ZHih0XTq","properties":{"formattedCitation":"(US EPA, 2018)","plainCitation":"(US EPA, 2018)","noteIndex":0},"citationItems":[{"id":11789,"uris":["http://zotero.org/users/148142/items/8HUW2BCH"],"uri":["http://zotero.org/users/148142/items/8HUW2BCH"],"itemData":{"id":11789,"type":"report","page":"248","title":"Application of Systematic Review in TSCA Risk Evaluations. EPA Document# 740-P1-8001.  Office of Chemical Safety and Pollution Prevention","URL":"https://www.epa.gov/assessing-and-managing-chemicals-under-tsca/application-systematic-review-tsca-risk-evaluations","author":[{"literal":"US EPA"}],"issued":{"date-parts":[["2018",5]]}}}],"schema":"https://github.com/citation-style-language/schema/raw/master/csl-citation.json"} </w:instrText>
      </w:r>
      <w:r w:rsidRPr="00C132E5">
        <w:fldChar w:fldCharType="separate"/>
      </w:r>
      <w:r w:rsidRPr="00C132E5">
        <w:rPr>
          <w:rFonts w:cs="Arial"/>
        </w:rPr>
        <w:t>(US EPA, 2018)</w:t>
      </w:r>
      <w:r w:rsidRPr="00C132E5">
        <w:fldChar w:fldCharType="end"/>
      </w:r>
      <w:r w:rsidRPr="00C132E5">
        <w:t xml:space="preserve"> depending on study type. Study types that do not have an existing template (such as monitoring studies) can be assessed against the usual risk of bias domains using questions such as those outlined in the OHAT framework Table 5 where applicable.</w:t>
      </w:r>
    </w:p>
    <w:p w14:paraId="1B6E384C" w14:textId="77777777" w:rsidR="00E9724B" w:rsidRDefault="00000000" w:rsidP="00E9724B">
      <w:r w:rsidRPr="00C132E5">
        <w:t>Studies that are determined to have a high risk of bias or serious concerns with study quality can be excluded from the review. Their removal will be recorded with justification in the PRISMA flow diagram.</w:t>
      </w:r>
    </w:p>
    <w:p w14:paraId="6E727633" w14:textId="77777777" w:rsidR="00C52924" w:rsidRPr="00C132E5" w:rsidRDefault="00000000" w:rsidP="00E9724B">
      <w:r w:rsidRPr="00C52924">
        <w:t>Conflicts of interest and funding data from the study characteristics tables will be considered when assessing whether these might have affected any of the risk of bias domains (e.g. selection of comparators, selective reporting of results). If there are serious overall concerns, these will be noted under ‘Other sources of bias’</w:t>
      </w:r>
      <w:r>
        <w:t xml:space="preserve"> in the risk of bias tool in Appendix 8</w:t>
      </w:r>
      <w:r w:rsidRPr="00C52924">
        <w:t>.</w:t>
      </w:r>
    </w:p>
    <w:p w14:paraId="382D8461" w14:textId="77777777" w:rsidR="00E9724B" w:rsidRPr="00C132E5" w:rsidRDefault="00000000" w:rsidP="00E9724B">
      <w:r w:rsidRPr="00C132E5">
        <w:lastRenderedPageBreak/>
        <w:t xml:space="preserve">The outcome of the risk of bias assessment will be presented in the Evidence Evaluation Report (described in Section </w:t>
      </w:r>
      <w:r w:rsidRPr="00C132E5">
        <w:fldChar w:fldCharType="begin"/>
      </w:r>
      <w:r w:rsidRPr="00C132E5">
        <w:instrText xml:space="preserve"> REF _Ref48213037 \r \h  \* MERGEFORMAT </w:instrText>
      </w:r>
      <w:r w:rsidRPr="00C132E5">
        <w:fldChar w:fldCharType="separate"/>
      </w:r>
      <w:r w:rsidR="00BB0E4B">
        <w:t>2.9</w:t>
      </w:r>
      <w:r w:rsidRPr="00C132E5">
        <w:fldChar w:fldCharType="end"/>
      </w:r>
      <w:r w:rsidRPr="00C132E5">
        <w:t xml:space="preserve">), together with a discussion of the overall quality of each study. Full details of each assessment will be provided in the Technical Report (also described in Section </w:t>
      </w:r>
      <w:r w:rsidRPr="00C132E5">
        <w:fldChar w:fldCharType="begin"/>
      </w:r>
      <w:r w:rsidRPr="00C132E5">
        <w:instrText xml:space="preserve"> REF _Ref48213037 \r \h  \* MERGEFORMAT </w:instrText>
      </w:r>
      <w:r w:rsidRPr="00C132E5">
        <w:fldChar w:fldCharType="separate"/>
      </w:r>
      <w:r w:rsidR="00BB0E4B">
        <w:t>2.9</w:t>
      </w:r>
      <w:r w:rsidRPr="00C132E5">
        <w:fldChar w:fldCharType="end"/>
      </w:r>
      <w:r w:rsidRPr="00C132E5">
        <w:t>).</w:t>
      </w:r>
    </w:p>
    <w:p w14:paraId="453C4ED6" w14:textId="77777777" w:rsidR="00E9724B" w:rsidRDefault="00000000" w:rsidP="00E9724B">
      <w:r w:rsidRPr="00C132E5">
        <w:t xml:space="preserve">Once a determination of risk of bias for each domain has been made, a visual summary of the risk of bias ratings for the included studies can be prepared and used in the next stage of the critical appraisal process to determine overall risk of bias across the body of evidence (see the OHAT Handbook Table 9 and </w:t>
      </w:r>
      <w:r w:rsidRPr="00C132E5">
        <w:rPr>
          <w:b/>
        </w:rPr>
        <w:t>Appendix 9</w:t>
      </w:r>
      <w:r w:rsidRPr="00C132E5">
        <w:t>).</w:t>
      </w:r>
    </w:p>
    <w:p w14:paraId="35A93A2A" w14:textId="77777777" w:rsidR="008D1681" w:rsidRPr="00C132E5" w:rsidRDefault="008D1681" w:rsidP="00E9724B"/>
    <w:p w14:paraId="38292F9B" w14:textId="77777777" w:rsidR="007706A0" w:rsidRPr="00C132E5" w:rsidRDefault="00000000" w:rsidP="006403A6">
      <w:pPr>
        <w:pStyle w:val="Heading2"/>
      </w:pPr>
      <w:bookmarkStart w:id="40" w:name="_Toc48221925"/>
      <w:bookmarkStart w:id="41" w:name="_Toc48222070"/>
      <w:bookmarkStart w:id="42" w:name="_Toc48223714"/>
      <w:bookmarkStart w:id="43" w:name="_Ref48299132"/>
      <w:bookmarkStart w:id="44" w:name="_Toc50037309"/>
      <w:bookmarkStart w:id="45" w:name="_Hlk48580883"/>
      <w:bookmarkEnd w:id="39"/>
      <w:bookmarkEnd w:id="40"/>
      <w:bookmarkEnd w:id="41"/>
      <w:bookmarkEnd w:id="42"/>
      <w:r w:rsidRPr="00C132E5">
        <w:t>Process for Assessing the Body of Evidence</w:t>
      </w:r>
      <w:bookmarkEnd w:id="43"/>
      <w:bookmarkEnd w:id="44"/>
    </w:p>
    <w:p w14:paraId="1F1418B0" w14:textId="77777777" w:rsidR="007706A0" w:rsidRPr="00C132E5" w:rsidRDefault="00000000" w:rsidP="007706A0">
      <w:r w:rsidRPr="00C132E5">
        <w:t>The evidence collected and appraised for each research question will be grouped by study type and outcome if possible and summarised in an Evidence Summary table that will have an assignment of the certainty (or confidence) in that body of evidence.</w:t>
      </w:r>
    </w:p>
    <w:p w14:paraId="6103E76F" w14:textId="77777777" w:rsidR="007706A0" w:rsidRPr="00C132E5" w:rsidRDefault="00000000" w:rsidP="006403A6">
      <w:pPr>
        <w:pStyle w:val="Heading3"/>
      </w:pPr>
      <w:bookmarkStart w:id="46" w:name="_Toc50037310"/>
      <w:r w:rsidRPr="00C132E5">
        <w:t>Assessment of the body of evidence</w:t>
      </w:r>
      <w:bookmarkEnd w:id="46"/>
    </w:p>
    <w:p w14:paraId="6DD282CF" w14:textId="77777777" w:rsidR="006E35B0" w:rsidRPr="00C132E5" w:rsidRDefault="00000000" w:rsidP="007706A0">
      <w:r w:rsidRPr="00C132E5">
        <w:t>A process based on the OHAT approach to using the GRADE system will be used to assess the certainty of a body of evidence. Evidence streams for each research question will be tabulated together by outcome if possible. An overall certainty rating will be assigned to each evidence stream after the domains used to assess certainty in the GRADE framework are applied to the body of evidence.  These domains are:</w:t>
      </w:r>
    </w:p>
    <w:p w14:paraId="3FF13835" w14:textId="77777777" w:rsidR="006E35B0" w:rsidRPr="00C132E5" w:rsidRDefault="00000000" w:rsidP="00C132E5">
      <w:pPr>
        <w:pStyle w:val="ListParagraph"/>
        <w:numPr>
          <w:ilvl w:val="0"/>
          <w:numId w:val="33"/>
        </w:numPr>
        <w:ind w:left="714" w:hanging="357"/>
        <w:contextualSpacing/>
      </w:pPr>
      <w:r w:rsidRPr="00C132E5">
        <w:t xml:space="preserve">Overall </w:t>
      </w:r>
      <w:r w:rsidR="007706A0" w:rsidRPr="00C132E5">
        <w:t>risk of bias across studies</w:t>
      </w:r>
      <w:r w:rsidRPr="00C132E5">
        <w:t>;</w:t>
      </w:r>
    </w:p>
    <w:p w14:paraId="24063095" w14:textId="77777777" w:rsidR="006E35B0" w:rsidRPr="00C132E5" w:rsidRDefault="00000000" w:rsidP="00C132E5">
      <w:pPr>
        <w:pStyle w:val="ListParagraph"/>
        <w:numPr>
          <w:ilvl w:val="0"/>
          <w:numId w:val="33"/>
        </w:numPr>
        <w:ind w:left="714" w:hanging="357"/>
        <w:contextualSpacing/>
      </w:pPr>
      <w:r w:rsidRPr="00C132E5">
        <w:t>Unexplained inconsistency;</w:t>
      </w:r>
    </w:p>
    <w:p w14:paraId="1C828A1D" w14:textId="77777777" w:rsidR="006E35B0" w:rsidRPr="00C132E5" w:rsidRDefault="00000000" w:rsidP="00C132E5">
      <w:pPr>
        <w:pStyle w:val="ListParagraph"/>
        <w:numPr>
          <w:ilvl w:val="0"/>
          <w:numId w:val="33"/>
        </w:numPr>
        <w:ind w:left="714" w:hanging="357"/>
        <w:contextualSpacing/>
      </w:pPr>
      <w:r w:rsidRPr="00C132E5">
        <w:t>Imprecision;</w:t>
      </w:r>
    </w:p>
    <w:p w14:paraId="56F94709" w14:textId="77777777" w:rsidR="006E35B0" w:rsidRPr="00C132E5" w:rsidRDefault="00000000" w:rsidP="00C132E5">
      <w:pPr>
        <w:pStyle w:val="ListParagraph"/>
        <w:numPr>
          <w:ilvl w:val="0"/>
          <w:numId w:val="33"/>
        </w:numPr>
        <w:ind w:left="714" w:hanging="357"/>
        <w:contextualSpacing/>
      </w:pPr>
      <w:r w:rsidRPr="00C132E5">
        <w:t>Indirectness; and</w:t>
      </w:r>
    </w:p>
    <w:p w14:paraId="34270F91" w14:textId="77777777" w:rsidR="006E35B0" w:rsidRPr="00C132E5" w:rsidRDefault="00000000" w:rsidP="00C132E5">
      <w:pPr>
        <w:pStyle w:val="ListParagraph"/>
        <w:numPr>
          <w:ilvl w:val="0"/>
          <w:numId w:val="33"/>
        </w:numPr>
        <w:ind w:left="714" w:hanging="357"/>
        <w:contextualSpacing/>
      </w:pPr>
      <w:r w:rsidRPr="00C132E5">
        <w:t>Publicatio</w:t>
      </w:r>
      <w:r w:rsidR="007706A0" w:rsidRPr="00C132E5">
        <w:t xml:space="preserve">n bias. </w:t>
      </w:r>
    </w:p>
    <w:p w14:paraId="598D0BB6" w14:textId="77777777" w:rsidR="007706A0" w:rsidRPr="00C132E5" w:rsidRDefault="00000000" w:rsidP="007706A0">
      <w:r w:rsidRPr="00C132E5">
        <w:t>Under the GRADE system, the overall quality of the evidence for an outcome is categorised as high, moderate, low or very low.</w:t>
      </w:r>
    </w:p>
    <w:p w14:paraId="13071D63" w14:textId="77777777" w:rsidR="007706A0" w:rsidRPr="00C132E5" w:rsidRDefault="00000000" w:rsidP="007706A0">
      <w:r w:rsidRPr="00C132E5">
        <w:t xml:space="preserve">Each evidence stream will be assigned an initial certainty rating similar to that described in the OHAT Handbook Table 8. For example, evidence from randomised controlled trials is initially graded as high certainty and evidence from observational studies is initially graded as low certainty. If there are any study types that do not have an initial rating, an appropriate initial rating will be determined by the reviewer in a similar manner to the approach used in </w:t>
      </w:r>
      <w:r w:rsidR="00375512" w:rsidRPr="00C132E5">
        <w:t>OHAT Handbook Table 8</w:t>
      </w:r>
      <w:r w:rsidRPr="00C132E5">
        <w:t>.</w:t>
      </w:r>
    </w:p>
    <w:p w14:paraId="12FF1165" w14:textId="77777777" w:rsidR="007706A0" w:rsidRPr="00C132E5" w:rsidRDefault="00000000" w:rsidP="007706A0">
      <w:r w:rsidRPr="00C132E5">
        <w:t>The certainty of the evidence can be downgraded or upgraded from the initial rating if any of the conditions in</w:t>
      </w:r>
      <w:r w:rsidR="00651F3A">
        <w:t xml:space="preserve"> </w:t>
      </w:r>
      <w:r w:rsidR="00651F3A" w:rsidRPr="003E1B79">
        <w:fldChar w:fldCharType="begin"/>
      </w:r>
      <w:r w:rsidR="00651F3A" w:rsidRPr="003E1B79">
        <w:instrText xml:space="preserve"> REF _Ref48215533 \h </w:instrText>
      </w:r>
      <w:r w:rsidR="00651F3A" w:rsidRPr="003E1B79">
        <w:fldChar w:fldCharType="separate"/>
      </w:r>
      <w:r w:rsidR="00BB0E4B">
        <w:t xml:space="preserve">Figure </w:t>
      </w:r>
      <w:r w:rsidR="00BB0E4B">
        <w:rPr>
          <w:noProof/>
        </w:rPr>
        <w:t>2</w:t>
      </w:r>
      <w:r w:rsidR="00BB0E4B">
        <w:noBreakHyphen/>
      </w:r>
      <w:r w:rsidR="00BB0E4B">
        <w:rPr>
          <w:noProof/>
        </w:rPr>
        <w:t>1</w:t>
      </w:r>
      <w:r w:rsidR="00651F3A" w:rsidRPr="003E1B79">
        <w:fldChar w:fldCharType="end"/>
      </w:r>
      <w:r w:rsidR="00651F3A" w:rsidRPr="003E1B79">
        <w:t xml:space="preserve"> </w:t>
      </w:r>
      <w:r w:rsidR="00651F3A">
        <w:t>(elaborated in</w:t>
      </w:r>
      <w:r w:rsidRPr="00C132E5">
        <w:t xml:space="preserve"> </w:t>
      </w:r>
      <w:r w:rsidR="00AA7721" w:rsidRPr="00C132E5">
        <w:fldChar w:fldCharType="begin"/>
      </w:r>
      <w:r w:rsidR="00AA7721" w:rsidRPr="00C132E5">
        <w:instrText xml:space="preserve"> REF _Ref48213891 \h </w:instrText>
      </w:r>
      <w:r w:rsidR="00AA7721" w:rsidRPr="00C132E5">
        <w:fldChar w:fldCharType="separate"/>
      </w:r>
      <w:r w:rsidR="00BB0E4B">
        <w:t xml:space="preserve">Table </w:t>
      </w:r>
      <w:r w:rsidR="00BB0E4B">
        <w:rPr>
          <w:noProof/>
        </w:rPr>
        <w:t>2</w:t>
      </w:r>
      <w:r w:rsidR="00BB0E4B">
        <w:noBreakHyphen/>
      </w:r>
      <w:r w:rsidR="00BB0E4B">
        <w:rPr>
          <w:noProof/>
        </w:rPr>
        <w:t>4</w:t>
      </w:r>
      <w:r w:rsidR="00AA7721" w:rsidRPr="00C132E5">
        <w:fldChar w:fldCharType="end"/>
      </w:r>
      <w:r w:rsidR="00651F3A">
        <w:t>)</w:t>
      </w:r>
      <w:r w:rsidR="00AA7721" w:rsidRPr="00C132E5">
        <w:t xml:space="preserve"> </w:t>
      </w:r>
      <w:r w:rsidRPr="00C132E5">
        <w:t>are met. If none are met, the initial certainty rating is kept. These domains are explained in more detail in the OHAT Handbook.</w:t>
      </w:r>
      <w:r w:rsidR="00E121A0">
        <w:t xml:space="preserve"> </w:t>
      </w:r>
      <w:r w:rsidR="00E121A0" w:rsidRPr="00E121A0">
        <w:t>Conflicts of interest and funding sources will also be considered as a reason to downgrade if there are serious concerns that these have influenced the findings from the body of evidence.</w:t>
      </w:r>
    </w:p>
    <w:p w14:paraId="5E4B0C88" w14:textId="77777777" w:rsidR="00AB41B1" w:rsidRPr="00C132E5" w:rsidRDefault="00000000" w:rsidP="007706A0">
      <w:r w:rsidRPr="00C132E5">
        <w:rPr>
          <w:noProof/>
        </w:rPr>
        <w:lastRenderedPageBreak/>
        <w:drawing>
          <wp:inline distT="0" distB="0" distL="0" distR="0" wp14:anchorId="54F98E82" wp14:editId="04DCF0B0">
            <wp:extent cx="5279291" cy="27241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r:embed="rId30"/>
                    <a:stretch>
                      <a:fillRect/>
                    </a:stretch>
                  </pic:blipFill>
                  <pic:spPr>
                    <a:xfrm>
                      <a:off x="0" y="0"/>
                      <a:ext cx="5285539" cy="2727374"/>
                    </a:xfrm>
                    <a:prstGeom prst="rect">
                      <a:avLst/>
                    </a:prstGeom>
                  </pic:spPr>
                </pic:pic>
              </a:graphicData>
            </a:graphic>
          </wp:inline>
        </w:drawing>
      </w:r>
    </w:p>
    <w:p w14:paraId="002CAA22" w14:textId="77777777" w:rsidR="00AB41B1" w:rsidRDefault="00000000" w:rsidP="00C132E5">
      <w:pPr>
        <w:pStyle w:val="Caption"/>
        <w:rPr>
          <w:color w:val="365F91" w:themeColor="accent1" w:themeShade="BF"/>
        </w:rPr>
      </w:pPr>
      <w:bookmarkStart w:id="47" w:name="_Ref48215533"/>
      <w:bookmarkStart w:id="48" w:name="_Toc50037338"/>
      <w:r>
        <w:t xml:space="preserve">Figure </w:t>
      </w:r>
      <w:r w:rsidR="00BB0E4B">
        <w:fldChar w:fldCharType="begin"/>
      </w:r>
      <w:r>
        <w:instrText xml:space="preserve"> STYLEREF 1 \s </w:instrText>
      </w:r>
      <w:r w:rsidR="00BB0E4B">
        <w:fldChar w:fldCharType="separate"/>
      </w:r>
      <w:r w:rsidR="00BB0E4B">
        <w:rPr>
          <w:noProof/>
        </w:rPr>
        <w:t>2</w:t>
      </w:r>
      <w:r w:rsidR="00BB0E4B">
        <w:rPr>
          <w:noProof/>
        </w:rPr>
        <w:fldChar w:fldCharType="end"/>
      </w:r>
      <w:r>
        <w:noBreakHyphen/>
      </w:r>
      <w:r w:rsidR="00BB0E4B">
        <w:fldChar w:fldCharType="begin"/>
      </w:r>
      <w:r>
        <w:instrText xml:space="preserve"> SEQ Figure \* ARABIC \s 1 </w:instrText>
      </w:r>
      <w:r w:rsidR="00BB0E4B">
        <w:fldChar w:fldCharType="separate"/>
      </w:r>
      <w:r w:rsidR="00BB0E4B">
        <w:rPr>
          <w:noProof/>
        </w:rPr>
        <w:t>1</w:t>
      </w:r>
      <w:r w:rsidR="00BB0E4B">
        <w:rPr>
          <w:noProof/>
        </w:rPr>
        <w:fldChar w:fldCharType="end"/>
      </w:r>
      <w:bookmarkEnd w:id="47"/>
      <w:r>
        <w:t>.  OHAT method for a</w:t>
      </w:r>
      <w:r w:rsidRPr="00AB41B1">
        <w:t xml:space="preserve">ssessing </w:t>
      </w:r>
      <w:r>
        <w:t>c</w:t>
      </w:r>
      <w:r w:rsidRPr="00AB41B1">
        <w:t xml:space="preserve">onfidence in the </w:t>
      </w:r>
      <w:r>
        <w:t>B</w:t>
      </w:r>
      <w:r w:rsidRPr="00AB41B1">
        <w:t>ody of Evidence</w:t>
      </w:r>
      <w:r>
        <w:t xml:space="preserve"> </w:t>
      </w:r>
      <w:r w:rsidR="00F6141E">
        <w:fldChar w:fldCharType="begin"/>
      </w:r>
      <w:r w:rsidR="00651F3A">
        <w:instrText xml:space="preserve"> ADDIN ZOTERO_ITEM CSL_CITATION {"citationID":"K2eu4ZPl","properties":{"formattedCitation":"(OHAT, 2019)","plainCitation":"(OHAT, 2019)","noteIndex":0},"citationItems":[{"id":11791,"uris":["http://zotero.org/users/148142/items/QNVMZ3M2"],"uri":["http://zotero.org/users/148142/items/QNVMZ3M2"],"itemData":{"id":11791,"type":"report","page":"101","publisher":"Office of Health Assessment and Translation (OHAT), US Department of Health and Human Services","title":"Handbook for Conducting a Literature-Based Health Assessment Using OHAT Approach for Systematic Review and Evidence Integration","URL":"https://ntp.niehs.nih.gov/go/ohathandbook","author":[{"literal":"OHAT"}],"issued":{"date-parts":[["2019",3,4]]}}}],"schema":"https://github.com/citation-style-language/schema/raw/master/csl-citation.json"} </w:instrText>
      </w:r>
      <w:r w:rsidR="00F6141E">
        <w:fldChar w:fldCharType="separate"/>
      </w:r>
      <w:r w:rsidR="00F6141E" w:rsidRPr="00F6141E">
        <w:rPr>
          <w:rFonts w:cs="Arial"/>
        </w:rPr>
        <w:t>(OHAT, 2019)</w:t>
      </w:r>
      <w:bookmarkEnd w:id="48"/>
      <w:r w:rsidR="00F6141E">
        <w:fldChar w:fldCharType="end"/>
      </w:r>
    </w:p>
    <w:p w14:paraId="4C877CF8" w14:textId="77777777" w:rsidR="00AB41B1" w:rsidRPr="00C132E5" w:rsidRDefault="00AB41B1" w:rsidP="007706A0"/>
    <w:p w14:paraId="04D20CCB" w14:textId="77777777" w:rsidR="00651F3A" w:rsidRPr="007706A0" w:rsidRDefault="00000000" w:rsidP="00D3602B">
      <w:pPr>
        <w:pStyle w:val="Caption"/>
        <w:pageBreakBefore/>
        <w:rPr>
          <w:color w:val="365F91" w:themeColor="accent1" w:themeShade="BF"/>
        </w:rPr>
      </w:pPr>
      <w:bookmarkStart w:id="49" w:name="_Ref48213891"/>
      <w:bookmarkStart w:id="50" w:name="_Toc50037336"/>
      <w:r>
        <w:lastRenderedPageBreak/>
        <w:t xml:space="preserve">Table </w:t>
      </w:r>
      <w:r w:rsidR="00BB0E4B">
        <w:fldChar w:fldCharType="begin"/>
      </w:r>
      <w:r>
        <w:instrText xml:space="preserve"> STYLEREF 1 \s </w:instrText>
      </w:r>
      <w:r w:rsidR="00BB0E4B">
        <w:fldChar w:fldCharType="separate"/>
      </w:r>
      <w:r w:rsidR="00BB0E4B">
        <w:rPr>
          <w:noProof/>
        </w:rPr>
        <w:t>2</w:t>
      </w:r>
      <w:r w:rsidR="00BB0E4B">
        <w:rPr>
          <w:noProof/>
        </w:rPr>
        <w:fldChar w:fldCharType="end"/>
      </w:r>
      <w:r w:rsidR="00D17233">
        <w:noBreakHyphen/>
      </w:r>
      <w:r w:rsidR="00BB0E4B">
        <w:fldChar w:fldCharType="begin"/>
      </w:r>
      <w:r>
        <w:instrText xml:space="preserve"> SEQ Table \* ARABIC \s 1 </w:instrText>
      </w:r>
      <w:r w:rsidR="00BB0E4B">
        <w:fldChar w:fldCharType="separate"/>
      </w:r>
      <w:r w:rsidR="00BB0E4B">
        <w:rPr>
          <w:noProof/>
        </w:rPr>
        <w:t>4</w:t>
      </w:r>
      <w:r w:rsidR="00BB0E4B">
        <w:rPr>
          <w:noProof/>
        </w:rPr>
        <w:fldChar w:fldCharType="end"/>
      </w:r>
      <w:bookmarkEnd w:id="49"/>
      <w:r>
        <w:t>.  OHAT reasons for down grading or upgrading certainty of evidence</w:t>
      </w:r>
      <w:bookmarkEnd w:id="50"/>
    </w:p>
    <w:tbl>
      <w:tblPr>
        <w:tblStyle w:val="EcosleftTableStyle"/>
        <w:tblW w:w="0" w:type="auto"/>
        <w:tblLook w:val="04A0" w:firstRow="1" w:lastRow="0" w:firstColumn="1" w:lastColumn="0" w:noHBand="0" w:noVBand="1"/>
      </w:tblPr>
      <w:tblGrid>
        <w:gridCol w:w="3834"/>
        <w:gridCol w:w="3809"/>
      </w:tblGrid>
      <w:tr w:rsidR="00DF0EF1" w14:paraId="0B0185C3" w14:textId="77777777" w:rsidTr="00DF0E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4" w:type="dxa"/>
          </w:tcPr>
          <w:p w14:paraId="09416951" w14:textId="77777777" w:rsidR="00651F3A" w:rsidRPr="004876AD" w:rsidRDefault="00000000" w:rsidP="00E754BC">
            <w:r w:rsidRPr="004876AD">
              <w:t>Reasons to Downgrade</w:t>
            </w:r>
          </w:p>
        </w:tc>
        <w:tc>
          <w:tcPr>
            <w:tcW w:w="3809" w:type="dxa"/>
          </w:tcPr>
          <w:p w14:paraId="2D720A4A" w14:textId="77777777" w:rsidR="00651F3A" w:rsidRPr="004876AD" w:rsidRDefault="00000000" w:rsidP="00E754BC">
            <w:pPr>
              <w:cnfStyle w:val="100000000000" w:firstRow="1" w:lastRow="0" w:firstColumn="0" w:lastColumn="0" w:oddVBand="0" w:evenVBand="0" w:oddHBand="0" w:evenHBand="0" w:firstRowFirstColumn="0" w:firstRowLastColumn="0" w:lastRowFirstColumn="0" w:lastRowLastColumn="0"/>
            </w:pPr>
            <w:r w:rsidRPr="004876AD">
              <w:t>Reasons to Upgrade</w:t>
            </w:r>
          </w:p>
        </w:tc>
      </w:tr>
      <w:tr w:rsidR="00DF0EF1" w14:paraId="1B4CFD98" w14:textId="77777777" w:rsidTr="00DF0EF1">
        <w:trPr>
          <w:trHeight w:val="3800"/>
        </w:trPr>
        <w:tc>
          <w:tcPr>
            <w:cnfStyle w:val="001000000000" w:firstRow="0" w:lastRow="0" w:firstColumn="1" w:lastColumn="0" w:oddVBand="0" w:evenVBand="0" w:oddHBand="0" w:evenHBand="0" w:firstRowFirstColumn="0" w:firstRowLastColumn="0" w:lastRowFirstColumn="0" w:lastRowLastColumn="0"/>
            <w:tcW w:w="3834" w:type="dxa"/>
            <w:shd w:val="clear" w:color="auto" w:fill="auto"/>
          </w:tcPr>
          <w:p w14:paraId="54754B40" w14:textId="77777777" w:rsidR="00651F3A" w:rsidRPr="00C132E5" w:rsidRDefault="00000000" w:rsidP="00C132E5">
            <w:pPr>
              <w:numPr>
                <w:ilvl w:val="0"/>
                <w:numId w:val="31"/>
              </w:numPr>
            </w:pPr>
            <w:r w:rsidRPr="004876AD">
              <w:rPr>
                <w:b/>
              </w:rPr>
              <w:t>Risk of bias</w:t>
            </w:r>
            <w:r w:rsidRPr="004876AD">
              <w:t xml:space="preserve"> - Serious or very serious concerns about study quality across the body of evidence (reliability) (s</w:t>
            </w:r>
            <w:r w:rsidRPr="00C132E5">
              <w:t xml:space="preserve">ee </w:t>
            </w:r>
            <w:r w:rsidRPr="00C132E5">
              <w:rPr>
                <w:b/>
              </w:rPr>
              <w:t xml:space="preserve">Appendix </w:t>
            </w:r>
            <w:r w:rsidR="00117746" w:rsidRPr="00C132E5">
              <w:rPr>
                <w:b/>
              </w:rPr>
              <w:t>9</w:t>
            </w:r>
            <w:r w:rsidRPr="00C132E5">
              <w:t>)</w:t>
            </w:r>
          </w:p>
          <w:p w14:paraId="32D4C60B" w14:textId="77777777" w:rsidR="00651F3A" w:rsidRPr="004876AD" w:rsidRDefault="00000000" w:rsidP="00C132E5">
            <w:pPr>
              <w:numPr>
                <w:ilvl w:val="0"/>
                <w:numId w:val="31"/>
              </w:numPr>
            </w:pPr>
            <w:r w:rsidRPr="004876AD">
              <w:rPr>
                <w:b/>
              </w:rPr>
              <w:t>Unexplained inconsistency</w:t>
            </w:r>
            <w:r w:rsidRPr="004876AD">
              <w:t xml:space="preserve"> - Important inconsistency of results across the included studies that can’t be explained by study design</w:t>
            </w:r>
          </w:p>
          <w:p w14:paraId="27BE6E23" w14:textId="77777777" w:rsidR="00651F3A" w:rsidRPr="004876AD" w:rsidRDefault="00000000" w:rsidP="00C132E5">
            <w:pPr>
              <w:numPr>
                <w:ilvl w:val="0"/>
                <w:numId w:val="31"/>
              </w:numPr>
            </w:pPr>
            <w:r w:rsidRPr="004876AD">
              <w:rPr>
                <w:b/>
              </w:rPr>
              <w:t>Indirectness</w:t>
            </w:r>
            <w:r w:rsidRPr="004876AD">
              <w:t xml:space="preserve"> - Some or major uncertainty about directness (relevance to the research question that is being answered)</w:t>
            </w:r>
          </w:p>
          <w:p w14:paraId="4F93FBE5" w14:textId="77777777" w:rsidR="00651F3A" w:rsidRPr="004876AD" w:rsidRDefault="00000000" w:rsidP="00C132E5">
            <w:pPr>
              <w:numPr>
                <w:ilvl w:val="0"/>
                <w:numId w:val="31"/>
              </w:numPr>
            </w:pPr>
            <w:r w:rsidRPr="004876AD">
              <w:rPr>
                <w:b/>
              </w:rPr>
              <w:t>Imprecision</w:t>
            </w:r>
            <w:r w:rsidRPr="004876AD">
              <w:t xml:space="preserve"> - Imprecise or sparse data</w:t>
            </w:r>
          </w:p>
          <w:p w14:paraId="7B336F75" w14:textId="77777777" w:rsidR="00651F3A" w:rsidRPr="004876AD" w:rsidRDefault="00000000" w:rsidP="00C132E5">
            <w:pPr>
              <w:numPr>
                <w:ilvl w:val="0"/>
                <w:numId w:val="31"/>
              </w:numPr>
            </w:pPr>
            <w:r w:rsidRPr="004876AD">
              <w:rPr>
                <w:b/>
              </w:rPr>
              <w:t>Publication bias</w:t>
            </w:r>
            <w:r w:rsidRPr="004876AD">
              <w:t xml:space="preserve"> - High probability of reporting bias (selective reporting of results across the body of evidence that might skew results)</w:t>
            </w:r>
          </w:p>
        </w:tc>
        <w:tc>
          <w:tcPr>
            <w:tcW w:w="3809" w:type="dxa"/>
          </w:tcPr>
          <w:p w14:paraId="7F47D196" w14:textId="77777777" w:rsidR="00651F3A" w:rsidRPr="004876AD" w:rsidRDefault="00000000" w:rsidP="00C132E5">
            <w:pPr>
              <w:numPr>
                <w:ilvl w:val="0"/>
                <w:numId w:val="31"/>
              </w:numPr>
              <w:cnfStyle w:val="000000000000" w:firstRow="0" w:lastRow="0" w:firstColumn="0" w:lastColumn="0" w:oddVBand="0" w:evenVBand="0" w:oddHBand="0" w:evenHBand="0" w:firstRowFirstColumn="0" w:firstRowLastColumn="0" w:lastRowFirstColumn="0" w:lastRowLastColumn="0"/>
            </w:pPr>
            <w:r w:rsidRPr="004876AD">
              <w:rPr>
                <w:b/>
              </w:rPr>
              <w:t>Consistency</w:t>
            </w:r>
            <w:r w:rsidRPr="004876AD">
              <w:t xml:space="preserve"> - Strong or very strong evidence of association based on consistent evidence from two or more observational studies, with no plausible confounders </w:t>
            </w:r>
          </w:p>
          <w:p w14:paraId="014071E4" w14:textId="77777777" w:rsidR="00651F3A" w:rsidRPr="004876AD" w:rsidRDefault="00000000" w:rsidP="00C132E5">
            <w:pPr>
              <w:numPr>
                <w:ilvl w:val="0"/>
                <w:numId w:val="31"/>
              </w:numPr>
              <w:cnfStyle w:val="000000000000" w:firstRow="0" w:lastRow="0" w:firstColumn="0" w:lastColumn="0" w:oddVBand="0" w:evenVBand="0" w:oddHBand="0" w:evenHBand="0" w:firstRowFirstColumn="0" w:firstRowLastColumn="0" w:lastRowFirstColumn="0" w:lastRowLastColumn="0"/>
            </w:pPr>
            <w:r w:rsidRPr="004876AD">
              <w:rPr>
                <w:b/>
              </w:rPr>
              <w:t>Magnitude of effect</w:t>
            </w:r>
            <w:r w:rsidRPr="004876AD">
              <w:t xml:space="preserve"> - Very strong evidence of association based on direct evidence with no major threats to validity</w:t>
            </w:r>
          </w:p>
          <w:p w14:paraId="205DD7D3" w14:textId="77777777" w:rsidR="00651F3A" w:rsidRPr="004876AD" w:rsidRDefault="00000000" w:rsidP="00C132E5">
            <w:pPr>
              <w:numPr>
                <w:ilvl w:val="0"/>
                <w:numId w:val="31"/>
              </w:numPr>
              <w:cnfStyle w:val="000000000000" w:firstRow="0" w:lastRow="0" w:firstColumn="0" w:lastColumn="0" w:oddVBand="0" w:evenVBand="0" w:oddHBand="0" w:evenHBand="0" w:firstRowFirstColumn="0" w:firstRowLastColumn="0" w:lastRowFirstColumn="0" w:lastRowLastColumn="0"/>
            </w:pPr>
            <w:r w:rsidRPr="004876AD">
              <w:rPr>
                <w:b/>
              </w:rPr>
              <w:t>Dose-response</w:t>
            </w:r>
            <w:r w:rsidRPr="004876AD">
              <w:t xml:space="preserve"> - Evidence of a dose-response gradient</w:t>
            </w:r>
          </w:p>
          <w:p w14:paraId="4B2D82A2" w14:textId="77777777" w:rsidR="00651F3A" w:rsidRPr="004876AD" w:rsidRDefault="00000000" w:rsidP="00C132E5">
            <w:pPr>
              <w:numPr>
                <w:ilvl w:val="0"/>
                <w:numId w:val="31"/>
              </w:numPr>
              <w:cnfStyle w:val="000000000000" w:firstRow="0" w:lastRow="0" w:firstColumn="0" w:lastColumn="0" w:oddVBand="0" w:evenVBand="0" w:oddHBand="0" w:evenHBand="0" w:firstRowFirstColumn="0" w:firstRowLastColumn="0" w:lastRowFirstColumn="0" w:lastRowLastColumn="0"/>
            </w:pPr>
            <w:r w:rsidRPr="004876AD">
              <w:rPr>
                <w:b/>
              </w:rPr>
              <w:t>Residual confounding</w:t>
            </w:r>
            <w:r w:rsidRPr="004876AD">
              <w:t xml:space="preserve"> - All plausible confounders would have reduced the effect</w:t>
            </w:r>
          </w:p>
          <w:p w14:paraId="2BF9630C" w14:textId="77777777" w:rsidR="00651F3A" w:rsidRPr="004876AD" w:rsidRDefault="00000000" w:rsidP="00C132E5">
            <w:pPr>
              <w:numPr>
                <w:ilvl w:val="0"/>
                <w:numId w:val="31"/>
              </w:numPr>
              <w:cnfStyle w:val="000000000000" w:firstRow="0" w:lastRow="0" w:firstColumn="0" w:lastColumn="0" w:oddVBand="0" w:evenVBand="0" w:oddHBand="0" w:evenHBand="0" w:firstRowFirstColumn="0" w:firstRowLastColumn="0" w:lastRowFirstColumn="0" w:lastRowLastColumn="0"/>
            </w:pPr>
            <w:r w:rsidRPr="004876AD">
              <w:rPr>
                <w:b/>
              </w:rPr>
              <w:t>Other reasons</w:t>
            </w:r>
            <w:r w:rsidRPr="004876AD">
              <w:t xml:space="preserve"> – any topic-specific reasons as determined by experts in the field</w:t>
            </w:r>
          </w:p>
          <w:p w14:paraId="19598B98" w14:textId="77777777" w:rsidR="00651F3A" w:rsidRPr="004876AD" w:rsidRDefault="00651F3A" w:rsidP="00E754BC">
            <w:pPr>
              <w:cnfStyle w:val="000000000000" w:firstRow="0" w:lastRow="0" w:firstColumn="0" w:lastColumn="0" w:oddVBand="0" w:evenVBand="0" w:oddHBand="0" w:evenHBand="0" w:firstRowFirstColumn="0" w:firstRowLastColumn="0" w:lastRowFirstColumn="0" w:lastRowLastColumn="0"/>
            </w:pPr>
          </w:p>
        </w:tc>
      </w:tr>
    </w:tbl>
    <w:p w14:paraId="73A96C9C" w14:textId="77777777" w:rsidR="00651F3A" w:rsidRPr="007706A0" w:rsidRDefault="00651F3A" w:rsidP="00C132E5"/>
    <w:p w14:paraId="45B885F2" w14:textId="77777777" w:rsidR="007706A0" w:rsidRDefault="00000000" w:rsidP="007706A0">
      <w:r w:rsidRPr="00C132E5">
        <w:t>The results of the certainty assessment process will be tabulated in a similar manner to that described in the OHAT framework (</w:t>
      </w:r>
      <w:r w:rsidRPr="00C132E5">
        <w:rPr>
          <w:b/>
        </w:rPr>
        <w:t xml:space="preserve">Appendix </w:t>
      </w:r>
      <w:r w:rsidR="00C349F0" w:rsidRPr="00C132E5">
        <w:rPr>
          <w:b/>
        </w:rPr>
        <w:t>10</w:t>
      </w:r>
      <w:r w:rsidRPr="00C132E5">
        <w:t>). Where a conclusion is unable to be made by the reviewer around any of the domains (e.g. inconsistency and imprecision may be difficult to ascertain with the kind of evidence that will be included in the review) this will be recorded as ‘not applicable’ or ‘unknown’.</w:t>
      </w:r>
      <w:r w:rsidRPr="00C132E5">
        <w:rPr>
          <w:vertAlign w:val="superscript"/>
        </w:rPr>
        <w:t xml:space="preserve"> </w:t>
      </w:r>
      <w:r w:rsidRPr="00C132E5">
        <w:t xml:space="preserve">Tables summarising the results for each outcome will be included in the Evidence Evaluation Report </w:t>
      </w:r>
      <w:r w:rsidR="00651F3A" w:rsidRPr="00C132E5">
        <w:t xml:space="preserve">(see Section </w:t>
      </w:r>
      <w:r w:rsidR="00651F3A" w:rsidRPr="00C132E5">
        <w:fldChar w:fldCharType="begin"/>
      </w:r>
      <w:r w:rsidR="00651F3A" w:rsidRPr="00C132E5">
        <w:instrText xml:space="preserve"> REF _Ref48213037 \r \h  \* MERGEFORMAT </w:instrText>
      </w:r>
      <w:r w:rsidR="00651F3A" w:rsidRPr="00C132E5">
        <w:fldChar w:fldCharType="separate"/>
      </w:r>
      <w:r w:rsidR="00BB0E4B">
        <w:t>2.9</w:t>
      </w:r>
      <w:r w:rsidR="00651F3A" w:rsidRPr="00C132E5">
        <w:fldChar w:fldCharType="end"/>
      </w:r>
      <w:r w:rsidR="00651F3A" w:rsidRPr="00C132E5">
        <w:t xml:space="preserve">) </w:t>
      </w:r>
      <w:r w:rsidRPr="00C132E5">
        <w:t>and the full evidence profiles will be included in the Technical Report</w:t>
      </w:r>
      <w:r w:rsidR="00651F3A" w:rsidRPr="00C132E5">
        <w:t xml:space="preserve"> (Section </w:t>
      </w:r>
      <w:r w:rsidR="00651F3A" w:rsidRPr="00C132E5">
        <w:fldChar w:fldCharType="begin"/>
      </w:r>
      <w:r w:rsidR="00651F3A" w:rsidRPr="00C132E5">
        <w:instrText xml:space="preserve"> REF _Ref48213037 \r \h  \* MERGEFORMAT </w:instrText>
      </w:r>
      <w:r w:rsidR="00651F3A" w:rsidRPr="00C132E5">
        <w:fldChar w:fldCharType="separate"/>
      </w:r>
      <w:r w:rsidR="00BB0E4B">
        <w:t>2.9</w:t>
      </w:r>
      <w:r w:rsidR="00651F3A" w:rsidRPr="00C132E5">
        <w:fldChar w:fldCharType="end"/>
      </w:r>
      <w:r w:rsidR="00651F3A" w:rsidRPr="00C132E5">
        <w:t>)</w:t>
      </w:r>
      <w:r w:rsidRPr="00C132E5">
        <w:t>.</w:t>
      </w:r>
    </w:p>
    <w:p w14:paraId="52F776B2" w14:textId="77777777" w:rsidR="00651F3A" w:rsidRPr="00C132E5" w:rsidRDefault="00651F3A" w:rsidP="007706A0"/>
    <w:p w14:paraId="7A916613" w14:textId="77777777" w:rsidR="00651F3A" w:rsidRPr="0046712B" w:rsidRDefault="00000000" w:rsidP="00651F3A">
      <w:pPr>
        <w:pStyle w:val="Heading2"/>
      </w:pPr>
      <w:bookmarkStart w:id="51" w:name="_Ref48213037"/>
      <w:bookmarkStart w:id="52" w:name="_Toc50037311"/>
      <w:bookmarkEnd w:id="45"/>
      <w:r w:rsidRPr="0046712B">
        <w:t>Process for reporting</w:t>
      </w:r>
      <w:bookmarkEnd w:id="51"/>
      <w:r w:rsidR="00D71167">
        <w:t xml:space="preserve"> </w:t>
      </w:r>
      <w:bookmarkStart w:id="53" w:name="_Hlk48580858"/>
      <w:r w:rsidR="00D71167">
        <w:t>of review findings</w:t>
      </w:r>
      <w:bookmarkEnd w:id="52"/>
      <w:bookmarkEnd w:id="53"/>
    </w:p>
    <w:p w14:paraId="3705D7D2" w14:textId="77777777" w:rsidR="00C062C9" w:rsidRDefault="00000000" w:rsidP="00C062C9">
      <w:bookmarkStart w:id="54" w:name="_Hlk48580973"/>
      <w:r w:rsidRPr="00CC6740">
        <w:t xml:space="preserve">Following on from the production of this Research Protocol, two additional documents are to be produced to meet the needs of the Narrative Review, namely the Evidence Evaluation Report and the Technical Report.  </w:t>
      </w:r>
      <w:r w:rsidR="000B699E">
        <w:t xml:space="preserve">Report outlines for each document are presented in the following sections.  As discussed earlier, we will use database tools to capture and generate report tables.  </w:t>
      </w:r>
      <w:r w:rsidR="002D19FB">
        <w:t xml:space="preserve">Data synthesis for the Evidence Evaluation Report will be informed by meta-analyses where there is sufficient data to permit such an approach. </w:t>
      </w:r>
    </w:p>
    <w:p w14:paraId="763562EF" w14:textId="77777777" w:rsidR="00D71167" w:rsidRPr="00C132E5" w:rsidRDefault="00000000" w:rsidP="00D71167">
      <w:r w:rsidRPr="00C132E5">
        <w:t>A summary of the methodology used to find and select the studies and the findings of the critical appraisal process will be included in the Evidence Evaluation Report. Full details will be provided in the Technical Report.</w:t>
      </w:r>
    </w:p>
    <w:p w14:paraId="79216E3F" w14:textId="77777777" w:rsidR="00D71167" w:rsidRPr="00C132E5" w:rsidRDefault="00000000" w:rsidP="00D71167">
      <w:r w:rsidRPr="00C132E5">
        <w:t>Outcome data presented in the included studies will be extracted and will be presented in an evidence summary table as appropriate, along with the overall certainty rating for those results. Draft evidence statements outlining how these results address the relevant research questions will be prepared. The evidence statements will take into account the extent and strength/limitations of the evidence. The evidence statements will be considered by RWQAC, who may provide advice on their revision.</w:t>
      </w:r>
    </w:p>
    <w:p w14:paraId="128F57CF" w14:textId="77777777" w:rsidR="00A67230" w:rsidRPr="0046712B" w:rsidRDefault="00000000" w:rsidP="00231B8E">
      <w:pPr>
        <w:pStyle w:val="Heading3"/>
      </w:pPr>
      <w:bookmarkStart w:id="55" w:name="_Toc48221936"/>
      <w:bookmarkStart w:id="56" w:name="_Toc48222081"/>
      <w:bookmarkStart w:id="57" w:name="_Toc48223725"/>
      <w:bookmarkStart w:id="58" w:name="_Toc50037312"/>
      <w:bookmarkEnd w:id="54"/>
      <w:bookmarkEnd w:id="55"/>
      <w:bookmarkEnd w:id="56"/>
      <w:bookmarkEnd w:id="57"/>
      <w:r w:rsidRPr="0046712B">
        <w:lastRenderedPageBreak/>
        <w:t>Evidence Evaluation Report outline</w:t>
      </w:r>
      <w:bookmarkEnd w:id="58"/>
    </w:p>
    <w:p w14:paraId="2028497D" w14:textId="77777777" w:rsidR="00231B8E" w:rsidRPr="002D19FB" w:rsidRDefault="00000000" w:rsidP="00231B8E">
      <w:r w:rsidRPr="002D19FB">
        <w:t>The Evidence Evaluation report will consist of:</w:t>
      </w:r>
    </w:p>
    <w:p w14:paraId="4497F71C" w14:textId="77777777" w:rsidR="00231B8E" w:rsidRPr="002D19FB" w:rsidRDefault="00000000" w:rsidP="00C132E5">
      <w:pPr>
        <w:pStyle w:val="ListParagraph"/>
        <w:numPr>
          <w:ilvl w:val="0"/>
          <w:numId w:val="26"/>
        </w:numPr>
        <w:contextualSpacing/>
      </w:pPr>
      <w:r w:rsidRPr="002D19FB">
        <w:t>Executive summary</w:t>
      </w:r>
    </w:p>
    <w:p w14:paraId="14EFB794" w14:textId="77777777" w:rsidR="00231B8E" w:rsidRPr="002D19FB" w:rsidRDefault="00000000" w:rsidP="00C132E5">
      <w:pPr>
        <w:pStyle w:val="ListParagraph"/>
        <w:numPr>
          <w:ilvl w:val="0"/>
          <w:numId w:val="26"/>
        </w:numPr>
        <w:contextualSpacing/>
      </w:pPr>
      <w:r w:rsidRPr="002D19FB">
        <w:t>Introduction and Background: including definitions of key terms, outcome measures, abbreviations, rationale for review and objectives</w:t>
      </w:r>
    </w:p>
    <w:p w14:paraId="4B626A67" w14:textId="77777777" w:rsidR="00231B8E" w:rsidRPr="002D19FB" w:rsidRDefault="00000000" w:rsidP="00C132E5">
      <w:pPr>
        <w:pStyle w:val="ListParagraph"/>
        <w:numPr>
          <w:ilvl w:val="0"/>
          <w:numId w:val="26"/>
        </w:numPr>
        <w:contextualSpacing/>
      </w:pPr>
      <w:r w:rsidRPr="002D19FB">
        <w:t xml:space="preserve">Methodology: brief overview only, with a reference to full details </w:t>
      </w:r>
      <w:r w:rsidR="000B699E" w:rsidRPr="002D19FB">
        <w:t xml:space="preserve">to be </w:t>
      </w:r>
      <w:r w:rsidRPr="002D19FB">
        <w:t>provided in the Technical Report</w:t>
      </w:r>
    </w:p>
    <w:p w14:paraId="1998CFC1" w14:textId="77777777" w:rsidR="00231B8E" w:rsidRPr="002D19FB" w:rsidRDefault="00000000" w:rsidP="00C132E5">
      <w:pPr>
        <w:pStyle w:val="ListParagraph"/>
        <w:numPr>
          <w:ilvl w:val="0"/>
          <w:numId w:val="26"/>
        </w:numPr>
        <w:contextualSpacing/>
      </w:pPr>
      <w:r w:rsidRPr="002D19FB">
        <w:t>Results: a summary of results for each research question, main findings, document characteristics</w:t>
      </w:r>
    </w:p>
    <w:p w14:paraId="1666ECE4" w14:textId="77777777" w:rsidR="00231B8E" w:rsidRPr="002D19FB" w:rsidRDefault="00000000" w:rsidP="00C132E5">
      <w:pPr>
        <w:pStyle w:val="ListParagraph"/>
        <w:numPr>
          <w:ilvl w:val="0"/>
          <w:numId w:val="26"/>
        </w:numPr>
        <w:contextualSpacing/>
      </w:pPr>
      <w:r w:rsidRPr="002D19FB">
        <w:t xml:space="preserve">Discussion: including strengths and limitations of the studies, comparison of existing literature, a discussion of gaps in the evidence (if identified during the evaluation of the evidence) and a suggestion of areas for further research </w:t>
      </w:r>
    </w:p>
    <w:p w14:paraId="059AAF23" w14:textId="77777777" w:rsidR="00231B8E" w:rsidRPr="002D19FB" w:rsidRDefault="00000000" w:rsidP="00C132E5">
      <w:pPr>
        <w:pStyle w:val="ListParagraph"/>
        <w:numPr>
          <w:ilvl w:val="0"/>
          <w:numId w:val="26"/>
        </w:numPr>
        <w:contextualSpacing/>
      </w:pPr>
      <w:r w:rsidRPr="002D19FB">
        <w:t>Conclusion</w:t>
      </w:r>
      <w:r w:rsidR="00645FEE">
        <w:t>s</w:t>
      </w:r>
      <w:r w:rsidRPr="002D19FB">
        <w:t xml:space="preserve"> </w:t>
      </w:r>
    </w:p>
    <w:p w14:paraId="1A3D900F" w14:textId="77777777" w:rsidR="00231B8E" w:rsidRPr="002D19FB" w:rsidRDefault="00000000" w:rsidP="00C132E5">
      <w:pPr>
        <w:pStyle w:val="ListParagraph"/>
        <w:numPr>
          <w:ilvl w:val="0"/>
          <w:numId w:val="26"/>
        </w:numPr>
        <w:contextualSpacing/>
      </w:pPr>
      <w:r w:rsidRPr="002D19FB">
        <w:t>References</w:t>
      </w:r>
    </w:p>
    <w:p w14:paraId="46CC47B8" w14:textId="77777777" w:rsidR="00231B8E" w:rsidRPr="002D19FB" w:rsidRDefault="00000000" w:rsidP="00C132E5">
      <w:pPr>
        <w:pStyle w:val="ListParagraph"/>
        <w:numPr>
          <w:ilvl w:val="0"/>
          <w:numId w:val="26"/>
        </w:numPr>
        <w:contextualSpacing/>
      </w:pPr>
      <w:r w:rsidRPr="002D19FB">
        <w:t>Appendices</w:t>
      </w:r>
    </w:p>
    <w:p w14:paraId="25E8477F" w14:textId="77777777" w:rsidR="00231B8E" w:rsidRPr="002D19FB" w:rsidRDefault="00000000" w:rsidP="00C132E5">
      <w:pPr>
        <w:pStyle w:val="ListParagraph"/>
        <w:numPr>
          <w:ilvl w:val="0"/>
          <w:numId w:val="26"/>
        </w:numPr>
        <w:contextualSpacing/>
      </w:pPr>
      <w:r w:rsidRPr="002D19FB">
        <w:t>References</w:t>
      </w:r>
    </w:p>
    <w:p w14:paraId="5B0B8AF5" w14:textId="77777777" w:rsidR="00231B8E" w:rsidRPr="0046712B" w:rsidRDefault="00000000" w:rsidP="00231B8E">
      <w:pPr>
        <w:pStyle w:val="Heading3"/>
      </w:pPr>
      <w:bookmarkStart w:id="59" w:name="_Toc46931824"/>
      <w:bookmarkStart w:id="60" w:name="_Toc46931914"/>
      <w:bookmarkStart w:id="61" w:name="_Toc46931957"/>
      <w:bookmarkStart w:id="62" w:name="_Toc48221938"/>
      <w:bookmarkStart w:id="63" w:name="_Toc48222083"/>
      <w:bookmarkStart w:id="64" w:name="_Toc48223727"/>
      <w:bookmarkStart w:id="65" w:name="_Toc50037313"/>
      <w:bookmarkEnd w:id="59"/>
      <w:bookmarkEnd w:id="60"/>
      <w:bookmarkEnd w:id="61"/>
      <w:bookmarkEnd w:id="62"/>
      <w:bookmarkEnd w:id="63"/>
      <w:bookmarkEnd w:id="64"/>
      <w:r w:rsidRPr="0046712B">
        <w:t>Technical Report outline</w:t>
      </w:r>
      <w:bookmarkEnd w:id="65"/>
    </w:p>
    <w:p w14:paraId="64DEBF34" w14:textId="77777777" w:rsidR="00231B8E" w:rsidRPr="002D19FB" w:rsidRDefault="00000000" w:rsidP="00231B8E">
      <w:r w:rsidRPr="002D19FB">
        <w:t xml:space="preserve">The technical report will </w:t>
      </w:r>
      <w:r w:rsidR="002D19FB" w:rsidRPr="002D19FB">
        <w:t xml:space="preserve">document </w:t>
      </w:r>
      <w:r w:rsidRPr="002D19FB">
        <w:t>detailed information about the methods used to undertake the literature reviews</w:t>
      </w:r>
      <w:r w:rsidR="002D19FB" w:rsidRPr="002D19FB">
        <w:t xml:space="preserve"> that would </w:t>
      </w:r>
      <w:r w:rsidRPr="002D19FB">
        <w:t xml:space="preserve">otherwise make the Evaluation Report difficult to read (e.g. lists of excluded studies, pages of search strings, individual study report tables). </w:t>
      </w:r>
      <w:r w:rsidR="002D19FB" w:rsidRPr="002D19FB">
        <w:t>Similar</w:t>
      </w:r>
      <w:r w:rsidRPr="002D19FB">
        <w:t xml:space="preserve"> to the Evidence Evaluation report, the Technical Report </w:t>
      </w:r>
      <w:r w:rsidR="002D19FB" w:rsidRPr="002D19FB">
        <w:t>will</w:t>
      </w:r>
      <w:r w:rsidRPr="002D19FB">
        <w:t xml:space="preserve"> describe the methodology used; however, this </w:t>
      </w:r>
      <w:r w:rsidR="002D19FB" w:rsidRPr="002D19FB">
        <w:t>will</w:t>
      </w:r>
      <w:r w:rsidRPr="002D19FB">
        <w:t xml:space="preserve"> be done in full detail, including: </w:t>
      </w:r>
    </w:p>
    <w:p w14:paraId="505A24CD" w14:textId="77777777" w:rsidR="00231B8E" w:rsidRPr="002D19FB" w:rsidRDefault="00000000" w:rsidP="003F4C64">
      <w:pPr>
        <w:pStyle w:val="ListParagraph"/>
        <w:numPr>
          <w:ilvl w:val="0"/>
          <w:numId w:val="11"/>
        </w:numPr>
        <w:ind w:left="1077"/>
        <w:contextualSpacing/>
        <w:rPr>
          <w:lang w:val="en-AU"/>
        </w:rPr>
      </w:pPr>
      <w:r w:rsidRPr="002D19FB">
        <w:rPr>
          <w:lang w:val="en-AU"/>
        </w:rPr>
        <w:t>the research question</w:t>
      </w:r>
      <w:r w:rsidR="002D19FB" w:rsidRPr="002D19FB">
        <w:rPr>
          <w:lang w:val="en-AU"/>
        </w:rPr>
        <w:t>s</w:t>
      </w:r>
      <w:r w:rsidRPr="002D19FB">
        <w:rPr>
          <w:lang w:val="en-AU"/>
        </w:rPr>
        <w:t xml:space="preserve">; </w:t>
      </w:r>
    </w:p>
    <w:p w14:paraId="2D42B06E" w14:textId="77777777" w:rsidR="00231B8E" w:rsidRPr="002D19FB" w:rsidRDefault="00000000" w:rsidP="003F4C64">
      <w:pPr>
        <w:pStyle w:val="ListParagraph"/>
        <w:numPr>
          <w:ilvl w:val="0"/>
          <w:numId w:val="11"/>
        </w:numPr>
        <w:ind w:left="1077"/>
        <w:contextualSpacing/>
        <w:rPr>
          <w:lang w:val="en-AU"/>
        </w:rPr>
      </w:pPr>
      <w:r w:rsidRPr="002D19FB">
        <w:rPr>
          <w:lang w:val="en-AU"/>
        </w:rPr>
        <w:t xml:space="preserve">the search strategy used to identify and retrieve studies; </w:t>
      </w:r>
    </w:p>
    <w:p w14:paraId="72772B46" w14:textId="77777777" w:rsidR="00231B8E" w:rsidRPr="002D19FB" w:rsidRDefault="00000000" w:rsidP="003F4C64">
      <w:pPr>
        <w:pStyle w:val="ListParagraph"/>
        <w:numPr>
          <w:ilvl w:val="0"/>
          <w:numId w:val="11"/>
        </w:numPr>
        <w:ind w:left="1077"/>
        <w:contextualSpacing/>
        <w:rPr>
          <w:lang w:val="en-AU"/>
        </w:rPr>
      </w:pPr>
      <w:r w:rsidRPr="002D19FB">
        <w:rPr>
          <w:lang w:val="en-AU"/>
        </w:rPr>
        <w:t xml:space="preserve">the process for selecting studies (i.e. inclusion/exclusion criteria); </w:t>
      </w:r>
    </w:p>
    <w:p w14:paraId="60C408ED" w14:textId="77777777" w:rsidR="00231B8E" w:rsidRPr="002D19FB" w:rsidRDefault="00000000" w:rsidP="003F4C64">
      <w:pPr>
        <w:pStyle w:val="ListParagraph"/>
        <w:numPr>
          <w:ilvl w:val="0"/>
          <w:numId w:val="11"/>
        </w:numPr>
        <w:ind w:left="1077"/>
        <w:contextualSpacing/>
        <w:rPr>
          <w:lang w:val="en-AU"/>
        </w:rPr>
      </w:pPr>
      <w:r w:rsidRPr="002D19FB">
        <w:rPr>
          <w:lang w:val="en-AU"/>
        </w:rPr>
        <w:t xml:space="preserve">the methodology used to critically appraise the literature and the quality assessment of included studies; </w:t>
      </w:r>
    </w:p>
    <w:p w14:paraId="5B974689" w14:textId="77777777" w:rsidR="00231B8E" w:rsidRPr="002D19FB" w:rsidRDefault="00000000" w:rsidP="003F4C64">
      <w:pPr>
        <w:pStyle w:val="ListParagraph"/>
        <w:numPr>
          <w:ilvl w:val="0"/>
          <w:numId w:val="11"/>
        </w:numPr>
        <w:ind w:left="1077"/>
        <w:contextualSpacing/>
        <w:rPr>
          <w:lang w:val="en-AU"/>
        </w:rPr>
      </w:pPr>
      <w:r w:rsidRPr="002D19FB">
        <w:rPr>
          <w:lang w:val="en-AU"/>
        </w:rPr>
        <w:t xml:space="preserve">the methods used for data extraction; </w:t>
      </w:r>
    </w:p>
    <w:p w14:paraId="5579D8D3" w14:textId="77777777" w:rsidR="00231B8E" w:rsidRPr="002D19FB" w:rsidRDefault="00000000" w:rsidP="003F4C64">
      <w:pPr>
        <w:pStyle w:val="ListParagraph"/>
        <w:numPr>
          <w:ilvl w:val="0"/>
          <w:numId w:val="11"/>
        </w:numPr>
        <w:ind w:left="1077"/>
        <w:contextualSpacing/>
        <w:rPr>
          <w:lang w:val="en-AU"/>
        </w:rPr>
      </w:pPr>
      <w:r w:rsidRPr="002D19FB">
        <w:rPr>
          <w:lang w:val="en-AU"/>
        </w:rPr>
        <w:t>the methods used to critically appraise and synthesise the data of included studies;</w:t>
      </w:r>
    </w:p>
    <w:p w14:paraId="3E7FF570" w14:textId="77777777" w:rsidR="00231B8E" w:rsidRPr="002D19FB" w:rsidRDefault="00000000" w:rsidP="003F4C64">
      <w:pPr>
        <w:pStyle w:val="ListParagraph"/>
        <w:numPr>
          <w:ilvl w:val="0"/>
          <w:numId w:val="11"/>
        </w:numPr>
        <w:ind w:left="1077"/>
        <w:contextualSpacing/>
        <w:rPr>
          <w:lang w:val="en-AU"/>
        </w:rPr>
      </w:pPr>
      <w:r w:rsidRPr="002D19FB">
        <w:rPr>
          <w:lang w:val="en-AU"/>
        </w:rPr>
        <w:t xml:space="preserve">the methods used to analyse and summarise the results of included studies; </w:t>
      </w:r>
    </w:p>
    <w:p w14:paraId="4DF79AE9" w14:textId="77777777" w:rsidR="00231B8E" w:rsidRPr="002D19FB" w:rsidRDefault="00000000" w:rsidP="003F4C64">
      <w:pPr>
        <w:pStyle w:val="ListParagraph"/>
        <w:numPr>
          <w:ilvl w:val="0"/>
          <w:numId w:val="11"/>
        </w:numPr>
        <w:ind w:left="1077"/>
        <w:contextualSpacing/>
        <w:rPr>
          <w:lang w:val="en-AU"/>
        </w:rPr>
      </w:pPr>
      <w:r w:rsidRPr="002D19FB">
        <w:rPr>
          <w:lang w:val="en-AU"/>
        </w:rPr>
        <w:t>the methods used for any calculations and explanatory text for any assumptions if used;</w:t>
      </w:r>
    </w:p>
    <w:p w14:paraId="2EFEB297" w14:textId="77777777" w:rsidR="00231B8E" w:rsidRPr="002D19FB" w:rsidRDefault="00000000" w:rsidP="003F4C64">
      <w:pPr>
        <w:pStyle w:val="ListParagraph"/>
        <w:numPr>
          <w:ilvl w:val="0"/>
          <w:numId w:val="11"/>
        </w:numPr>
        <w:ind w:left="1077"/>
        <w:contextualSpacing/>
        <w:rPr>
          <w:lang w:val="en-AU"/>
        </w:rPr>
      </w:pPr>
      <w:r w:rsidRPr="002D19FB">
        <w:rPr>
          <w:lang w:val="en-AU"/>
        </w:rPr>
        <w:t>documentation of the declared interest(s) of the author(s) of each paper;</w:t>
      </w:r>
    </w:p>
    <w:p w14:paraId="7C160B71" w14:textId="77777777" w:rsidR="00231B8E" w:rsidRPr="002D19FB" w:rsidRDefault="00000000" w:rsidP="003F4C64">
      <w:pPr>
        <w:pStyle w:val="ListParagraph"/>
        <w:numPr>
          <w:ilvl w:val="0"/>
          <w:numId w:val="11"/>
        </w:numPr>
        <w:ind w:left="1077"/>
        <w:contextualSpacing/>
        <w:rPr>
          <w:lang w:val="en-AU"/>
        </w:rPr>
      </w:pPr>
      <w:r w:rsidRPr="002D19FB">
        <w:rPr>
          <w:lang w:val="en-AU"/>
        </w:rPr>
        <w:t>a description of how comments from the independent methodological review of the draft research protocol were addressed.</w:t>
      </w:r>
    </w:p>
    <w:p w14:paraId="74C1DDEA" w14:textId="77777777" w:rsidR="003C6F2F" w:rsidRDefault="003C6F2F" w:rsidP="00C132E5"/>
    <w:p w14:paraId="4C6B618D" w14:textId="77777777" w:rsidR="00651F3A" w:rsidRPr="00C132E5" w:rsidRDefault="00000000" w:rsidP="00C132E5">
      <w:pPr>
        <w:pStyle w:val="Heading2"/>
      </w:pPr>
      <w:bookmarkStart w:id="66" w:name="_Toc50037314"/>
      <w:bookmarkStart w:id="67" w:name="_Hlk48581040"/>
      <w:r w:rsidRPr="00C132E5">
        <w:lastRenderedPageBreak/>
        <w:t>Process for Assessing Existing Guidance or Reviews</w:t>
      </w:r>
      <w:bookmarkEnd w:id="66"/>
    </w:p>
    <w:p w14:paraId="4E8A4EB1" w14:textId="77777777" w:rsidR="00651F3A" w:rsidRPr="003F4C64" w:rsidRDefault="00000000" w:rsidP="00651F3A">
      <w:bookmarkStart w:id="68" w:name="_Hlk48581061"/>
      <w:bookmarkEnd w:id="67"/>
      <w:r w:rsidRPr="003F4C64">
        <w:t xml:space="preserve">Due to the large volume of evidence that will be found undertaking some of the systematic literature search, several secondary research questions will be addressed instead using a review of existing guidance or reviews. </w:t>
      </w:r>
    </w:p>
    <w:p w14:paraId="2AF9A86E" w14:textId="77777777" w:rsidR="008B3C27" w:rsidRPr="003F4C64" w:rsidRDefault="00000000" w:rsidP="00651F3A">
      <w:r w:rsidRPr="003F4C64">
        <w:t xml:space="preserve">For example, in Section </w:t>
      </w:r>
      <w:r w:rsidRPr="003F4C64">
        <w:fldChar w:fldCharType="begin"/>
      </w:r>
      <w:r w:rsidRPr="003F4C64">
        <w:instrText xml:space="preserve"> REF _Ref48228513 \r \h </w:instrText>
      </w:r>
      <w:r w:rsidRPr="003F4C64">
        <w:fldChar w:fldCharType="separate"/>
      </w:r>
      <w:r w:rsidR="00BB0E4B">
        <w:t>2.3.2</w:t>
      </w:r>
      <w:r w:rsidRPr="003F4C64">
        <w:fldChar w:fldCharType="end"/>
      </w:r>
      <w:r w:rsidRPr="003F4C64">
        <w:t xml:space="preserve"> the secondary question</w:t>
      </w:r>
      <w:r w:rsidR="00DA309B" w:rsidRPr="003F4C64">
        <w:t>s to the primary question</w:t>
      </w:r>
      <w:r>
        <w:rPr>
          <w:rStyle w:val="FootnoteReference"/>
        </w:rPr>
        <w:footnoteReference w:id="2"/>
      </w:r>
      <w:r w:rsidR="00375512" w:rsidRPr="003F4C64">
        <w:t xml:space="preserve"> </w:t>
      </w:r>
      <w:r w:rsidR="00DA309B" w:rsidRPr="003F4C64">
        <w:t>are:</w:t>
      </w:r>
      <w:r w:rsidRPr="003F4C64">
        <w:t xml:space="preserve">  </w:t>
      </w:r>
    </w:p>
    <w:p w14:paraId="46BF4C6B" w14:textId="77777777" w:rsidR="008B3C27" w:rsidRPr="003F4C64" w:rsidRDefault="00000000" w:rsidP="00C132E5">
      <w:pPr>
        <w:numPr>
          <w:ilvl w:val="0"/>
          <w:numId w:val="34"/>
        </w:numPr>
        <w:rPr>
          <w:i/>
        </w:rPr>
      </w:pPr>
      <w:r w:rsidRPr="003F4C64">
        <w:rPr>
          <w:i/>
        </w:rPr>
        <w:t>What are the indicators/surrogates of this/these risk/s?</w:t>
      </w:r>
    </w:p>
    <w:p w14:paraId="33E37126" w14:textId="77777777" w:rsidR="008B3C27" w:rsidRPr="003F4C64" w:rsidRDefault="00000000" w:rsidP="008B3C27">
      <w:r w:rsidRPr="003F4C64">
        <w:t>Requested tasks are to:</w:t>
      </w:r>
    </w:p>
    <w:p w14:paraId="37789533" w14:textId="77777777" w:rsidR="008B3C27" w:rsidRPr="003F4C64" w:rsidRDefault="00000000" w:rsidP="003F4C64">
      <w:pPr>
        <w:numPr>
          <w:ilvl w:val="0"/>
          <w:numId w:val="13"/>
        </w:numPr>
        <w:contextualSpacing/>
        <w:rPr>
          <w:bCs/>
        </w:rPr>
      </w:pPr>
      <w:r w:rsidRPr="003F4C64">
        <w:rPr>
          <w:bCs/>
        </w:rPr>
        <w:t>Review the new technologies available to assess and monitor risks and determine how they could be practically applied to Australian recreational waters</w:t>
      </w:r>
    </w:p>
    <w:p w14:paraId="28008990" w14:textId="77777777" w:rsidR="008B3C27" w:rsidRPr="003F4C64" w:rsidRDefault="00000000" w:rsidP="003F4C64">
      <w:pPr>
        <w:numPr>
          <w:ilvl w:val="0"/>
          <w:numId w:val="13"/>
        </w:numPr>
        <w:rPr>
          <w:bCs/>
        </w:rPr>
      </w:pPr>
      <w:r w:rsidRPr="003F4C64">
        <w:rPr>
          <w:bCs/>
        </w:rPr>
        <w:t>Describe the relationship between the indicator and surrogates with adverse health outcomes. Include how this relationship been demonstrated in settings relevant to Australia.</w:t>
      </w:r>
    </w:p>
    <w:p w14:paraId="37AA3074" w14:textId="77777777" w:rsidR="00DA309B" w:rsidRPr="003F4C64" w:rsidRDefault="00000000" w:rsidP="00DA309B">
      <w:pPr>
        <w:rPr>
          <w:bCs/>
        </w:rPr>
      </w:pPr>
      <w:r w:rsidRPr="003F4C64">
        <w:rPr>
          <w:bCs/>
        </w:rPr>
        <w:t xml:space="preserve">We will attempt to deal with these two tasks through the assessment of existing reviews.  </w:t>
      </w:r>
    </w:p>
    <w:p w14:paraId="1711B580" w14:textId="77777777" w:rsidR="008B3C27" w:rsidRPr="003F4C64" w:rsidRDefault="00000000" w:rsidP="00C132E5">
      <w:pPr>
        <w:numPr>
          <w:ilvl w:val="0"/>
          <w:numId w:val="34"/>
        </w:numPr>
        <w:rPr>
          <w:i/>
        </w:rPr>
      </w:pPr>
      <w:r w:rsidRPr="003F4C64">
        <w:rPr>
          <w:i/>
        </w:rPr>
        <w:t>What are the current practices to minimise or manage this/these risk/s?</w:t>
      </w:r>
    </w:p>
    <w:p w14:paraId="1D6C9D6F" w14:textId="77777777" w:rsidR="008B3C27" w:rsidRPr="003F4C64" w:rsidRDefault="00000000" w:rsidP="008B3C27">
      <w:r w:rsidRPr="003F4C64">
        <w:t>Requested tasks are to:</w:t>
      </w:r>
    </w:p>
    <w:p w14:paraId="6AE06C0F" w14:textId="77777777" w:rsidR="008B3C27" w:rsidRPr="003F4C64" w:rsidRDefault="00000000" w:rsidP="003F4C64">
      <w:pPr>
        <w:numPr>
          <w:ilvl w:val="0"/>
          <w:numId w:val="13"/>
        </w:numPr>
        <w:contextualSpacing/>
        <w:rPr>
          <w:bCs/>
        </w:rPr>
      </w:pPr>
      <w:r w:rsidRPr="003F4C64">
        <w:rPr>
          <w:bCs/>
        </w:rPr>
        <w:t>Provide examples of how mitigation strategies have been developed based on scientific evidence.</w:t>
      </w:r>
    </w:p>
    <w:p w14:paraId="3E9E7941" w14:textId="77777777" w:rsidR="008B3C27" w:rsidRPr="003F4C64" w:rsidRDefault="00000000" w:rsidP="003F4C64">
      <w:pPr>
        <w:numPr>
          <w:ilvl w:val="0"/>
          <w:numId w:val="13"/>
        </w:numPr>
        <w:rPr>
          <w:bCs/>
        </w:rPr>
      </w:pPr>
      <w:r w:rsidRPr="003F4C64">
        <w:rPr>
          <w:bCs/>
        </w:rPr>
        <w:t>Provide examples/case studies of how this is achieved/implemented in settings relevant to the Australian context.</w:t>
      </w:r>
    </w:p>
    <w:p w14:paraId="609E8B8D" w14:textId="77777777" w:rsidR="008B3C27" w:rsidRPr="003F4C64" w:rsidRDefault="00000000" w:rsidP="00651F3A">
      <w:r w:rsidRPr="003F4C64">
        <w:t xml:space="preserve">Similarly, we will </w:t>
      </w:r>
      <w:r w:rsidRPr="003F4C64">
        <w:rPr>
          <w:bCs/>
        </w:rPr>
        <w:t xml:space="preserve">attempt to deal with these two tasks through the assessment of existing </w:t>
      </w:r>
      <w:r w:rsidR="008E410F">
        <w:rPr>
          <w:bCs/>
        </w:rPr>
        <w:t>guidance or</w:t>
      </w:r>
      <w:r w:rsidR="00591D56">
        <w:rPr>
          <w:bCs/>
        </w:rPr>
        <w:t xml:space="preserve"> </w:t>
      </w:r>
      <w:r w:rsidRPr="003F4C64">
        <w:rPr>
          <w:bCs/>
        </w:rPr>
        <w:t>reviews.</w:t>
      </w:r>
    </w:p>
    <w:p w14:paraId="3D5C915D" w14:textId="77777777" w:rsidR="00E165A9" w:rsidRDefault="00000000" w:rsidP="00DA309B">
      <w:r w:rsidRPr="00375512">
        <w:t xml:space="preserve">In addition, in Section </w:t>
      </w:r>
      <w:r w:rsidRPr="00375512">
        <w:fldChar w:fldCharType="begin"/>
      </w:r>
      <w:r w:rsidRPr="00375512">
        <w:instrText xml:space="preserve"> REF _Ref48228743 \r \h </w:instrText>
      </w:r>
      <w:r w:rsidRPr="00375512">
        <w:fldChar w:fldCharType="separate"/>
      </w:r>
      <w:r w:rsidR="00BB0E4B">
        <w:t>2.3.3</w:t>
      </w:r>
      <w:r w:rsidRPr="00375512">
        <w:fldChar w:fldCharType="end"/>
      </w:r>
      <w:r w:rsidRPr="00375512">
        <w:t xml:space="preserve"> the RWQAC has requested that in preparing our responses to the main research questions listed Section </w:t>
      </w:r>
      <w:r w:rsidRPr="00375512">
        <w:fldChar w:fldCharType="begin"/>
      </w:r>
      <w:r w:rsidRPr="00375512">
        <w:instrText xml:space="preserve"> REF _Ref48228513 \r \h </w:instrText>
      </w:r>
      <w:r w:rsidRPr="00375512">
        <w:fldChar w:fldCharType="separate"/>
      </w:r>
      <w:r w:rsidR="00BB0E4B">
        <w:t>2.3.2</w:t>
      </w:r>
      <w:r w:rsidRPr="00375512">
        <w:fldChar w:fldCharType="end"/>
      </w:r>
      <w:r w:rsidRPr="00375512">
        <w:t xml:space="preserve"> that we consider a number of additional questions</w:t>
      </w:r>
      <w:r w:rsidR="00DA309B" w:rsidRPr="00375512">
        <w:t xml:space="preserve"> </w:t>
      </w:r>
      <w:r w:rsidR="00DA309B" w:rsidRPr="00DA309B">
        <w:t>based on the scientific evidence produced since 2003</w:t>
      </w:r>
      <w:r w:rsidR="00DA309B" w:rsidRPr="00375512">
        <w:t xml:space="preserve"> </w:t>
      </w:r>
      <w:r w:rsidR="00D17233">
        <w:t>(</w:t>
      </w:r>
      <w:r w:rsidR="00D17233">
        <w:fldChar w:fldCharType="begin"/>
      </w:r>
      <w:r w:rsidR="00D17233">
        <w:instrText xml:space="preserve"> REF _Ref48231997 \h </w:instrText>
      </w:r>
      <w:r w:rsidR="00D17233">
        <w:fldChar w:fldCharType="separate"/>
      </w:r>
      <w:r w:rsidR="00BB0E4B">
        <w:t xml:space="preserve">Table </w:t>
      </w:r>
      <w:r w:rsidR="00BB0E4B">
        <w:rPr>
          <w:noProof/>
        </w:rPr>
        <w:t>2</w:t>
      </w:r>
      <w:r w:rsidR="00BB0E4B">
        <w:noBreakHyphen/>
      </w:r>
      <w:r w:rsidR="00BB0E4B">
        <w:rPr>
          <w:noProof/>
        </w:rPr>
        <w:t>5</w:t>
      </w:r>
      <w:r w:rsidR="00D17233">
        <w:fldChar w:fldCharType="end"/>
      </w:r>
      <w:r w:rsidR="00D17233">
        <w:t xml:space="preserve">). </w:t>
      </w:r>
    </w:p>
    <w:p w14:paraId="23418144" w14:textId="77777777" w:rsidR="00D17233" w:rsidRDefault="00000000" w:rsidP="00D3602B">
      <w:pPr>
        <w:pStyle w:val="Caption"/>
        <w:pageBreakBefore/>
      </w:pPr>
      <w:bookmarkStart w:id="69" w:name="_Ref48231997"/>
      <w:bookmarkStart w:id="70" w:name="_Toc50037337"/>
      <w:bookmarkStart w:id="71" w:name="_Hlk48581114"/>
      <w:bookmarkEnd w:id="68"/>
      <w:r>
        <w:lastRenderedPageBreak/>
        <w:t xml:space="preserve">Table </w:t>
      </w:r>
      <w:r w:rsidR="00BB0E4B">
        <w:fldChar w:fldCharType="begin"/>
      </w:r>
      <w:r>
        <w:instrText xml:space="preserve"> STYLEREF 1 \s </w:instrText>
      </w:r>
      <w:r w:rsidR="00BB0E4B">
        <w:fldChar w:fldCharType="separate"/>
      </w:r>
      <w:r w:rsidR="00BB0E4B">
        <w:rPr>
          <w:noProof/>
        </w:rPr>
        <w:t>2</w:t>
      </w:r>
      <w:r w:rsidR="00BB0E4B">
        <w:rPr>
          <w:noProof/>
        </w:rPr>
        <w:fldChar w:fldCharType="end"/>
      </w:r>
      <w:r>
        <w:noBreakHyphen/>
      </w:r>
      <w:r w:rsidR="00BB0E4B">
        <w:fldChar w:fldCharType="begin"/>
      </w:r>
      <w:r>
        <w:instrText xml:space="preserve"> SEQ Table \* ARABIC \s 1 </w:instrText>
      </w:r>
      <w:r w:rsidR="00BB0E4B">
        <w:fldChar w:fldCharType="separate"/>
      </w:r>
      <w:r w:rsidR="00BB0E4B">
        <w:rPr>
          <w:noProof/>
        </w:rPr>
        <w:t>5</w:t>
      </w:r>
      <w:r w:rsidR="00BB0E4B">
        <w:rPr>
          <w:noProof/>
        </w:rPr>
        <w:fldChar w:fldCharType="end"/>
      </w:r>
      <w:bookmarkEnd w:id="69"/>
      <w:r>
        <w:t xml:space="preserve">.  Additional questions and tasks required to answer questions for supporting main research questions for this narrative review (reproduced from </w:t>
      </w:r>
      <w:r w:rsidRPr="00D17233">
        <w:t xml:space="preserve">Section </w:t>
      </w:r>
      <w:r w:rsidRPr="00D17233">
        <w:fldChar w:fldCharType="begin"/>
      </w:r>
      <w:r w:rsidRPr="00D17233">
        <w:instrText xml:space="preserve"> REF _Ref48228743 \r \h </w:instrText>
      </w:r>
      <w:r w:rsidRPr="00D17233">
        <w:fldChar w:fldCharType="separate"/>
      </w:r>
      <w:r w:rsidR="00BB0E4B">
        <w:t>2.3.3</w:t>
      </w:r>
      <w:r w:rsidRPr="00D17233">
        <w:fldChar w:fldCharType="end"/>
      </w:r>
      <w:r>
        <w:t>)</w:t>
      </w:r>
      <w:bookmarkEnd w:id="70"/>
    </w:p>
    <w:tbl>
      <w:tblPr>
        <w:tblStyle w:val="EcosleftTableStyle"/>
        <w:tblW w:w="0" w:type="auto"/>
        <w:tblLook w:val="04A0" w:firstRow="1" w:lastRow="0" w:firstColumn="1" w:lastColumn="0" w:noHBand="0" w:noVBand="1"/>
      </w:tblPr>
      <w:tblGrid>
        <w:gridCol w:w="2830"/>
        <w:gridCol w:w="4813"/>
      </w:tblGrid>
      <w:tr w:rsidR="00DF0EF1" w14:paraId="45560985" w14:textId="77777777" w:rsidTr="00DF0E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308D76F" w14:textId="77777777" w:rsidR="00E165A9" w:rsidRPr="00E165A9" w:rsidRDefault="00000000" w:rsidP="00E165A9">
            <w:pPr>
              <w:ind w:left="357"/>
              <w:contextualSpacing/>
              <w:rPr>
                <w:rFonts w:asciiTheme="minorHAnsi" w:hAnsiTheme="minorHAnsi"/>
                <w:szCs w:val="16"/>
              </w:rPr>
            </w:pPr>
            <w:r>
              <w:rPr>
                <w:rFonts w:asciiTheme="minorHAnsi" w:hAnsiTheme="minorHAnsi"/>
                <w:szCs w:val="16"/>
              </w:rPr>
              <w:t>Additional Questions</w:t>
            </w:r>
          </w:p>
        </w:tc>
        <w:tc>
          <w:tcPr>
            <w:tcW w:w="4813" w:type="dxa"/>
          </w:tcPr>
          <w:p w14:paraId="253D8CFA" w14:textId="77777777" w:rsidR="00E165A9" w:rsidRPr="00E165A9" w:rsidRDefault="00000000" w:rsidP="00E165A9">
            <w:pPr>
              <w:cnfStyle w:val="100000000000" w:firstRow="1" w:lastRow="0" w:firstColumn="0" w:lastColumn="0" w:oddVBand="0" w:evenVBand="0" w:oddHBand="0" w:evenHBand="0" w:firstRowFirstColumn="0" w:firstRowLastColumn="0" w:lastRowFirstColumn="0" w:lastRowLastColumn="0"/>
              <w:rPr>
                <w:rFonts w:asciiTheme="minorHAnsi" w:hAnsiTheme="minorHAnsi"/>
                <w:bCs/>
                <w:iCs/>
                <w:szCs w:val="16"/>
              </w:rPr>
            </w:pPr>
            <w:r>
              <w:rPr>
                <w:rFonts w:asciiTheme="minorHAnsi" w:hAnsiTheme="minorHAnsi"/>
                <w:bCs/>
                <w:iCs/>
                <w:szCs w:val="16"/>
              </w:rPr>
              <w:t>Tasks required to answer questions</w:t>
            </w:r>
          </w:p>
        </w:tc>
      </w:tr>
      <w:tr w:rsidR="00DF0EF1" w14:paraId="55DAABBC" w14:textId="77777777" w:rsidTr="00DF0EF1">
        <w:tc>
          <w:tcPr>
            <w:cnfStyle w:val="001000000000" w:firstRow="0" w:lastRow="0" w:firstColumn="1" w:lastColumn="0" w:oddVBand="0" w:evenVBand="0" w:oddHBand="0" w:evenHBand="0" w:firstRowFirstColumn="0" w:firstRowLastColumn="0" w:lastRowFirstColumn="0" w:lastRowLastColumn="0"/>
            <w:tcW w:w="2830" w:type="dxa"/>
          </w:tcPr>
          <w:p w14:paraId="10B7FDB9" w14:textId="77777777" w:rsidR="00E165A9" w:rsidRPr="00DA309B" w:rsidRDefault="00000000" w:rsidP="00D17233">
            <w:pPr>
              <w:numPr>
                <w:ilvl w:val="0"/>
                <w:numId w:val="35"/>
              </w:numPr>
              <w:spacing w:before="0" w:after="0" w:line="240" w:lineRule="auto"/>
              <w:ind w:left="714" w:hanging="357"/>
              <w:rPr>
                <w:rFonts w:asciiTheme="minorHAnsi" w:hAnsiTheme="minorHAnsi"/>
                <w:szCs w:val="16"/>
              </w:rPr>
            </w:pPr>
            <w:r w:rsidRPr="00DA309B">
              <w:rPr>
                <w:rFonts w:asciiTheme="minorHAnsi" w:hAnsiTheme="minorHAnsi"/>
                <w:szCs w:val="16"/>
              </w:rPr>
              <w:t>What are drawbacks of the interpretation of risks provided by the previous guidelines when applied to the Australian context?</w:t>
            </w:r>
          </w:p>
          <w:p w14:paraId="7D8D63D7" w14:textId="77777777" w:rsidR="00E165A9" w:rsidRPr="00DA309B" w:rsidRDefault="00000000" w:rsidP="00D17233">
            <w:pPr>
              <w:numPr>
                <w:ilvl w:val="0"/>
                <w:numId w:val="35"/>
              </w:numPr>
              <w:spacing w:before="0" w:after="0" w:line="240" w:lineRule="auto"/>
              <w:ind w:left="714" w:hanging="357"/>
              <w:rPr>
                <w:rFonts w:asciiTheme="minorHAnsi" w:hAnsiTheme="minorHAnsi"/>
                <w:szCs w:val="16"/>
              </w:rPr>
            </w:pPr>
            <w:r w:rsidRPr="00DA309B">
              <w:rPr>
                <w:rFonts w:asciiTheme="minorHAnsi" w:hAnsiTheme="minorHAnsi"/>
                <w:szCs w:val="16"/>
              </w:rPr>
              <w:t xml:space="preserve">What happens when pollution is from non-point sources or when pollution is mainly associated with sources other than human? </w:t>
            </w:r>
          </w:p>
          <w:p w14:paraId="343C33CE" w14:textId="77777777" w:rsidR="00E165A9" w:rsidRPr="00DA309B" w:rsidRDefault="00000000" w:rsidP="00D17233">
            <w:pPr>
              <w:numPr>
                <w:ilvl w:val="0"/>
                <w:numId w:val="35"/>
              </w:numPr>
              <w:spacing w:before="0" w:after="0" w:line="240" w:lineRule="auto"/>
              <w:ind w:left="714" w:hanging="357"/>
              <w:rPr>
                <w:rFonts w:asciiTheme="minorHAnsi" w:hAnsiTheme="minorHAnsi"/>
                <w:szCs w:val="16"/>
              </w:rPr>
            </w:pPr>
            <w:r w:rsidRPr="00DA309B">
              <w:rPr>
                <w:rFonts w:asciiTheme="minorHAnsi" w:hAnsiTheme="minorHAnsi"/>
                <w:szCs w:val="16"/>
              </w:rPr>
              <w:t xml:space="preserve">Can a new framework be developed to take into account these variations and truly reflect potential health outcomes in different settings (including in freshwaters)? </w:t>
            </w:r>
          </w:p>
          <w:p w14:paraId="049C33B1" w14:textId="77777777" w:rsidR="00E165A9" w:rsidRPr="00DA309B" w:rsidRDefault="00000000" w:rsidP="00D17233">
            <w:pPr>
              <w:numPr>
                <w:ilvl w:val="0"/>
                <w:numId w:val="35"/>
              </w:numPr>
              <w:spacing w:before="0" w:after="0" w:line="240" w:lineRule="auto"/>
              <w:ind w:left="714" w:hanging="357"/>
              <w:rPr>
                <w:rFonts w:asciiTheme="minorHAnsi" w:hAnsiTheme="minorHAnsi"/>
                <w:szCs w:val="16"/>
              </w:rPr>
            </w:pPr>
            <w:r w:rsidRPr="00DA309B">
              <w:rPr>
                <w:rFonts w:asciiTheme="minorHAnsi" w:hAnsiTheme="minorHAnsi"/>
                <w:szCs w:val="16"/>
              </w:rPr>
              <w:t xml:space="preserve">Can the previous values be retained as default values in absence of a risk assessment process? </w:t>
            </w:r>
          </w:p>
          <w:p w14:paraId="7777B635" w14:textId="77777777" w:rsidR="00E165A9" w:rsidRPr="00DA309B" w:rsidRDefault="00000000" w:rsidP="00D17233">
            <w:pPr>
              <w:numPr>
                <w:ilvl w:val="0"/>
                <w:numId w:val="35"/>
              </w:numPr>
              <w:spacing w:before="0" w:after="0" w:line="240" w:lineRule="auto"/>
              <w:ind w:left="714" w:hanging="357"/>
              <w:rPr>
                <w:rFonts w:asciiTheme="minorHAnsi" w:hAnsiTheme="minorHAnsi"/>
                <w:szCs w:val="16"/>
              </w:rPr>
            </w:pPr>
            <w:r w:rsidRPr="00DA309B">
              <w:rPr>
                <w:rFonts w:asciiTheme="minorHAnsi" w:hAnsiTheme="minorHAnsi"/>
                <w:szCs w:val="16"/>
              </w:rPr>
              <w:t>Can source tracking be a part this framework in identifying sources of contamination?</w:t>
            </w:r>
          </w:p>
          <w:p w14:paraId="46961633" w14:textId="77777777" w:rsidR="00E165A9" w:rsidRPr="00E165A9" w:rsidRDefault="00E165A9" w:rsidP="00E165A9">
            <w:pPr>
              <w:spacing w:after="0" w:line="240" w:lineRule="auto"/>
              <w:rPr>
                <w:rFonts w:asciiTheme="minorHAnsi" w:hAnsiTheme="minorHAnsi"/>
                <w:szCs w:val="16"/>
              </w:rPr>
            </w:pPr>
          </w:p>
        </w:tc>
        <w:tc>
          <w:tcPr>
            <w:tcW w:w="4813" w:type="dxa"/>
          </w:tcPr>
          <w:p w14:paraId="06DE819D" w14:textId="77777777" w:rsidR="00E165A9" w:rsidRPr="00E165A9" w:rsidRDefault="00000000" w:rsidP="00E165A9">
            <w:pPr>
              <w:pStyle w:val="ListParagraph"/>
              <w:numPr>
                <w:ilvl w:val="0"/>
                <w:numId w:val="37"/>
              </w:num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E165A9">
              <w:rPr>
                <w:rFonts w:asciiTheme="minorHAnsi" w:hAnsiTheme="minorHAnsi"/>
                <w:bCs/>
                <w:iCs/>
                <w:szCs w:val="16"/>
              </w:rPr>
              <w:t>A brief</w:t>
            </w:r>
            <w:r w:rsidRPr="00E165A9">
              <w:rPr>
                <w:rFonts w:asciiTheme="minorHAnsi" w:hAnsiTheme="minorHAnsi"/>
                <w:szCs w:val="16"/>
              </w:rPr>
              <w:t xml:space="preserve"> review of the current science relating faecal indicator bacteria to pathogen presence and public health risk to identify potential gaps in existing guidance. For example, can we use the same indicator(s) for fresh and marine waters? Are they relevant for all seasons and all regions of Australia?</w:t>
            </w:r>
          </w:p>
          <w:p w14:paraId="211F2AC5" w14:textId="77777777" w:rsidR="00E165A9" w:rsidRPr="00E165A9" w:rsidRDefault="00000000" w:rsidP="00E165A9">
            <w:pPr>
              <w:pStyle w:val="ListParagraph"/>
              <w:numPr>
                <w:ilvl w:val="0"/>
                <w:numId w:val="37"/>
              </w:num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E165A9">
              <w:rPr>
                <w:rFonts w:asciiTheme="minorHAnsi" w:hAnsiTheme="minorHAnsi"/>
                <w:szCs w:val="16"/>
              </w:rPr>
              <w:t xml:space="preserve">Review of the potential alternatives or secondary indicators as reported in the literature and/or used in international guidance, regulation and practices (for example, </w:t>
            </w:r>
            <w:r w:rsidRPr="00E165A9">
              <w:rPr>
                <w:rFonts w:asciiTheme="minorHAnsi" w:hAnsiTheme="minorHAnsi"/>
                <w:i/>
                <w:szCs w:val="16"/>
              </w:rPr>
              <w:t>Clostridium perfringens</w:t>
            </w:r>
            <w:r w:rsidRPr="00E165A9">
              <w:rPr>
                <w:rFonts w:asciiTheme="minorHAnsi" w:hAnsiTheme="minorHAnsi"/>
                <w:szCs w:val="16"/>
              </w:rPr>
              <w:t>, bacteroides, 16s microbial community fingerprinting, bacteriophages, direct pathogen monitoring, non-microbial indicators, etc.)</w:t>
            </w:r>
          </w:p>
          <w:p w14:paraId="43B88D06" w14:textId="77777777" w:rsidR="00E165A9" w:rsidRPr="00E165A9" w:rsidRDefault="00000000" w:rsidP="00E165A9">
            <w:pPr>
              <w:pStyle w:val="ListParagraph"/>
              <w:numPr>
                <w:ilvl w:val="0"/>
                <w:numId w:val="37"/>
              </w:num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E165A9">
              <w:rPr>
                <w:rFonts w:asciiTheme="minorHAnsi" w:hAnsiTheme="minorHAnsi"/>
                <w:szCs w:val="16"/>
              </w:rPr>
              <w:t>A quick review of new technologies and methods for quantifying indicators, tracking sources and assessing risk. This should include sample analysis times and any issues associated with analytical variability.</w:t>
            </w:r>
          </w:p>
          <w:p w14:paraId="1A0707A2" w14:textId="77777777" w:rsidR="00E165A9" w:rsidRPr="00E165A9" w:rsidRDefault="00000000" w:rsidP="00E165A9">
            <w:pPr>
              <w:pStyle w:val="ListParagraph"/>
              <w:numPr>
                <w:ilvl w:val="0"/>
                <w:numId w:val="37"/>
              </w:num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E165A9">
              <w:rPr>
                <w:rFonts w:asciiTheme="minorHAnsi" w:hAnsiTheme="minorHAnsi"/>
                <w:szCs w:val="16"/>
              </w:rPr>
              <w:t>Guidance on single-sample water quality triggers for short-term water quality assessment.</w:t>
            </w:r>
          </w:p>
          <w:p w14:paraId="1ABC8D46" w14:textId="77777777" w:rsidR="00E165A9" w:rsidRPr="00E165A9" w:rsidRDefault="00000000" w:rsidP="00E165A9">
            <w:pPr>
              <w:pStyle w:val="ListParagraph"/>
              <w:numPr>
                <w:ilvl w:val="0"/>
                <w:numId w:val="37"/>
              </w:num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E165A9">
              <w:rPr>
                <w:rFonts w:asciiTheme="minorHAnsi" w:hAnsiTheme="minorHAnsi"/>
                <w:szCs w:val="16"/>
              </w:rPr>
              <w:t>Review of Quantitative Microbiological Risk Assessment (QMRA) approach to recreational water assessment to inform a methodology for inclusion in the Guideline.</w:t>
            </w:r>
          </w:p>
          <w:p w14:paraId="4E846B7A" w14:textId="77777777" w:rsidR="00E165A9" w:rsidRPr="00E165A9" w:rsidRDefault="00000000" w:rsidP="00E165A9">
            <w:pPr>
              <w:pStyle w:val="ListParagraph"/>
              <w:numPr>
                <w:ilvl w:val="0"/>
                <w:numId w:val="37"/>
              </w:num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E165A9">
              <w:rPr>
                <w:rFonts w:asciiTheme="minorHAnsi" w:hAnsiTheme="minorHAnsi"/>
                <w:szCs w:val="16"/>
              </w:rPr>
              <w:t xml:space="preserve">Practical implementation and consideration for a tiered approach to risk assessment. </w:t>
            </w:r>
          </w:p>
          <w:p w14:paraId="491C183D" w14:textId="77777777" w:rsidR="00E165A9" w:rsidRPr="00E165A9" w:rsidRDefault="00000000" w:rsidP="00E165A9">
            <w:pPr>
              <w:pStyle w:val="ListParagraph"/>
              <w:numPr>
                <w:ilvl w:val="0"/>
                <w:numId w:val="37"/>
              </w:num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Cs w:val="16"/>
              </w:rPr>
            </w:pPr>
            <w:r w:rsidRPr="00E165A9">
              <w:rPr>
                <w:rFonts w:asciiTheme="minorHAnsi" w:hAnsiTheme="minorHAnsi"/>
                <w:szCs w:val="16"/>
              </w:rPr>
              <w:t>State of knowledge for recreational waters in relation to climate change, emerging pathogens and antimicrobial resistance (AMR).</w:t>
            </w:r>
          </w:p>
        </w:tc>
      </w:tr>
    </w:tbl>
    <w:p w14:paraId="40FB2164" w14:textId="77777777" w:rsidR="00DA309B" w:rsidRPr="00DA309B" w:rsidRDefault="00000000" w:rsidP="00DA309B">
      <w:r w:rsidRPr="00375512">
        <w:t>These reviews may be best achieved by review</w:t>
      </w:r>
      <w:r w:rsidR="00B049FA" w:rsidRPr="00375512">
        <w:t>s</w:t>
      </w:r>
      <w:r w:rsidRPr="00375512">
        <w:t xml:space="preserve"> of existing guidance or reviews</w:t>
      </w:r>
      <w:r w:rsidR="00B049FA" w:rsidRPr="00375512">
        <w:t>.</w:t>
      </w:r>
    </w:p>
    <w:p w14:paraId="7D3CC7D9" w14:textId="77777777" w:rsidR="00651F3A" w:rsidRPr="00375512" w:rsidRDefault="00000000" w:rsidP="00651F3A">
      <w:r w:rsidRPr="00375512">
        <w:t>Similar search strategies to those used to search and select primary studies will be used to identify existing guidance and reviews. In addition, grey literature such as jurisdictional reports and guidance will be provided by RWQAC members and assessed by reviewers.</w:t>
      </w:r>
    </w:p>
    <w:p w14:paraId="1FCBDDD3" w14:textId="77777777" w:rsidR="00651F3A" w:rsidRPr="00C132E5" w:rsidRDefault="00000000" w:rsidP="00C132E5">
      <w:pPr>
        <w:pStyle w:val="Heading3"/>
        <w:rPr>
          <w:color w:val="auto"/>
        </w:rPr>
      </w:pPr>
      <w:bookmarkStart w:id="72" w:name="_Toc50037315"/>
      <w:bookmarkStart w:id="73" w:name="_Hlk48581224"/>
      <w:bookmarkEnd w:id="71"/>
      <w:r w:rsidRPr="00C132E5">
        <w:rPr>
          <w:color w:val="auto"/>
        </w:rPr>
        <w:t>Critical appraisal of existing guidance and reviews</w:t>
      </w:r>
      <w:bookmarkEnd w:id="72"/>
    </w:p>
    <w:p w14:paraId="6B09A338" w14:textId="77777777" w:rsidR="00651F3A" w:rsidRPr="00C132E5" w:rsidRDefault="00000000" w:rsidP="00651F3A">
      <w:r w:rsidRPr="00C132E5">
        <w:t xml:space="preserve">The methodological quality of the existing guidelines or reviews will be assessed using an adaptation of the tool provided in </w:t>
      </w:r>
      <w:r w:rsidRPr="00C132E5">
        <w:rPr>
          <w:b/>
        </w:rPr>
        <w:t>Appendix 11</w:t>
      </w:r>
      <w:r w:rsidRPr="00C132E5">
        <w:t xml:space="preserve">. The criteria listed in the tool are based on common domains that are evaluated in several existing tools for assessing guidelines and systematic reviews (e.g. </w:t>
      </w:r>
      <w:hyperlink r:id="rId31" w:history="1">
        <w:r w:rsidR="00651F3A" w:rsidRPr="00C132E5">
          <w:rPr>
            <w:rStyle w:val="Hyperlink"/>
            <w:color w:val="auto"/>
          </w:rPr>
          <w:t>AGREE tool</w:t>
        </w:r>
      </w:hyperlink>
      <w:r w:rsidRPr="00C132E5">
        <w:t>). Criteria that are deemed appropriate/inappropriate for a research topic or evidence type (guideline process v reviews) will be removed or added as needed. One reviewer will be performing the assessment.</w:t>
      </w:r>
    </w:p>
    <w:p w14:paraId="6BC784B1" w14:textId="77777777" w:rsidR="00651F3A" w:rsidRPr="00C132E5" w:rsidRDefault="00000000" w:rsidP="00C132E5">
      <w:pPr>
        <w:pStyle w:val="Heading3"/>
        <w:rPr>
          <w:color w:val="auto"/>
        </w:rPr>
      </w:pPr>
      <w:bookmarkStart w:id="74" w:name="_Toc400982463"/>
      <w:bookmarkStart w:id="75" w:name="_Toc50037316"/>
      <w:r w:rsidRPr="00C132E5">
        <w:rPr>
          <w:color w:val="auto"/>
        </w:rPr>
        <w:t>Presentation of the findings of the review</w:t>
      </w:r>
      <w:bookmarkEnd w:id="74"/>
      <w:bookmarkEnd w:id="75"/>
    </w:p>
    <w:p w14:paraId="603A6320" w14:textId="77777777" w:rsidR="00651F3A" w:rsidRPr="00C132E5" w:rsidRDefault="00000000" w:rsidP="00651F3A">
      <w:r w:rsidRPr="00C132E5">
        <w:t>A summary of the methodology used to find and select existing guidance/reviews and the findings of the critical appraisal process of the included guidance/reviews will be included in the Evidence Evaluation Report. Full details will be provided in the Technical Report.</w:t>
      </w:r>
    </w:p>
    <w:p w14:paraId="3AF9A0F6" w14:textId="77777777" w:rsidR="00651F3A" w:rsidRDefault="00000000" w:rsidP="00651F3A">
      <w:r w:rsidRPr="00C132E5">
        <w:t xml:space="preserve">Outcome data presented in the guidelines/review will be extracted and will be presented in an results tables (evidence summary table) or figures as appropriate. Any important limitations of the existing guidance/reviews will be described. Draft evidence </w:t>
      </w:r>
      <w:r w:rsidRPr="00C132E5">
        <w:lastRenderedPageBreak/>
        <w:t>statements outlining how the existing guidance/reviews address the relevant research questions will be prepared. The evidence statements will take into account the extent and strength of the evidence. The evidence statements will be considered by RWQAC, who may provide advice on their revision.</w:t>
      </w:r>
    </w:p>
    <w:p w14:paraId="15A0CB25" w14:textId="77777777" w:rsidR="00A574EF" w:rsidRPr="00C132E5" w:rsidRDefault="00A574EF" w:rsidP="00651F3A"/>
    <w:p w14:paraId="549E12BF" w14:textId="77777777" w:rsidR="00F0670C" w:rsidRPr="0046712B" w:rsidRDefault="00000000" w:rsidP="00D02329">
      <w:pPr>
        <w:pStyle w:val="Heading2"/>
      </w:pPr>
      <w:bookmarkStart w:id="76" w:name="_Toc50037317"/>
      <w:bookmarkEnd w:id="73"/>
      <w:r>
        <w:t>Additional searches and p</w:t>
      </w:r>
      <w:r w:rsidRPr="0046712B">
        <w:t xml:space="preserve">rocess for making amendments to </w:t>
      </w:r>
      <w:r>
        <w:t>the protocol</w:t>
      </w:r>
      <w:bookmarkEnd w:id="76"/>
    </w:p>
    <w:p w14:paraId="4F420E17" w14:textId="77777777" w:rsidR="002D19FB" w:rsidRPr="0046712B" w:rsidRDefault="00000000" w:rsidP="002D19FB">
      <w:pPr>
        <w:pStyle w:val="Heading3"/>
      </w:pPr>
      <w:bookmarkStart w:id="77" w:name="_Toc50037318"/>
      <w:r>
        <w:t>Additional searches</w:t>
      </w:r>
      <w:bookmarkEnd w:id="77"/>
    </w:p>
    <w:p w14:paraId="342366FE" w14:textId="77777777" w:rsidR="002D19FB" w:rsidRPr="0046712B" w:rsidRDefault="00000000" w:rsidP="002D19FB">
      <w:r w:rsidRPr="00CC6740">
        <w:t xml:space="preserve">It is acknowledged that feedback from the </w:t>
      </w:r>
      <w:r w:rsidR="006A7CE3">
        <w:t>RWQAC</w:t>
      </w:r>
      <w:r w:rsidRPr="00CC6740">
        <w:t xml:space="preserve"> and the project team may require further searches or information/reports sought. This feedback will be recorded for eventual inclusion in the evidence evaluation or technical report. Studies that are excluded after data extraction will also be recorded with justification.</w:t>
      </w:r>
    </w:p>
    <w:p w14:paraId="4D32E18F" w14:textId="77777777" w:rsidR="002D19FB" w:rsidRDefault="00000000" w:rsidP="002D19FB">
      <w:pPr>
        <w:pStyle w:val="Heading3"/>
      </w:pPr>
      <w:bookmarkStart w:id="78" w:name="_Toc50037319"/>
      <w:r w:rsidRPr="002D19FB">
        <w:t>Process for making amendments to the protocol</w:t>
      </w:r>
      <w:bookmarkEnd w:id="78"/>
    </w:p>
    <w:p w14:paraId="34040923" w14:textId="77777777" w:rsidR="00D97684" w:rsidRDefault="00000000" w:rsidP="002D19FB">
      <w:r>
        <w:t xml:space="preserve">Where the nature of the available data dictates </w:t>
      </w:r>
      <w:r w:rsidR="006A7CE3">
        <w:t xml:space="preserve">the </w:t>
      </w:r>
      <w:r>
        <w:t>need</w:t>
      </w:r>
      <w:r w:rsidR="006A7CE3">
        <w:t xml:space="preserve"> for</w:t>
      </w:r>
      <w:r>
        <w:t xml:space="preserve"> changes to the research protocol, such changes will be documented</w:t>
      </w:r>
      <w:r w:rsidR="009A5E06">
        <w:t xml:space="preserve"> in the Technical Report</w:t>
      </w:r>
      <w:r>
        <w:t xml:space="preserve">, and approval sought beforehand from NHMRC (e.g. the RWQAC) </w:t>
      </w:r>
      <w:r w:rsidRPr="002D19FB">
        <w:t xml:space="preserve">to make sure </w:t>
      </w:r>
      <w:r>
        <w:t>such changes are</w:t>
      </w:r>
      <w:r w:rsidRPr="002D19FB">
        <w:t xml:space="preserve"> transparent</w:t>
      </w:r>
      <w:r w:rsidR="009A5E06">
        <w:t>.</w:t>
      </w:r>
    </w:p>
    <w:p w14:paraId="19DF438E" w14:textId="77777777" w:rsidR="00A574EF" w:rsidRDefault="00A574EF" w:rsidP="002D19FB"/>
    <w:p w14:paraId="252F6F23" w14:textId="77777777" w:rsidR="00862123" w:rsidRDefault="00000000" w:rsidP="00F52889">
      <w:pPr>
        <w:pStyle w:val="Heading2"/>
      </w:pPr>
      <w:bookmarkStart w:id="79" w:name="_Toc50037320"/>
      <w:r>
        <w:t>Declaration of interests</w:t>
      </w:r>
      <w:bookmarkEnd w:id="79"/>
    </w:p>
    <w:p w14:paraId="27C74F4F" w14:textId="77777777" w:rsidR="00F52889" w:rsidRPr="00F52889" w:rsidRDefault="00000000" w:rsidP="003E70C7">
      <w:r w:rsidRPr="00F52889">
        <w:t>The Author</w:t>
      </w:r>
      <w:r>
        <w:t>s</w:t>
      </w:r>
      <w:r w:rsidRPr="00F52889">
        <w:t xml:space="preserve"> of this Review </w:t>
      </w:r>
      <w:r>
        <w:t>have</w:t>
      </w:r>
      <w:r w:rsidRPr="00F52889">
        <w:t xml:space="preserve"> the following declared interests:</w:t>
      </w:r>
    </w:p>
    <w:tbl>
      <w:tblPr>
        <w:tblStyle w:val="EcosleftTableStyle"/>
        <w:tblW w:w="8647" w:type="dxa"/>
        <w:tblLook w:val="04A0" w:firstRow="1" w:lastRow="0" w:firstColumn="1" w:lastColumn="0" w:noHBand="0" w:noVBand="1"/>
      </w:tblPr>
      <w:tblGrid>
        <w:gridCol w:w="3681"/>
        <w:gridCol w:w="4966"/>
      </w:tblGrid>
      <w:tr w:rsidR="00DF0EF1" w14:paraId="5BC128EE" w14:textId="77777777" w:rsidTr="00DF0EF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81" w:type="dxa"/>
          </w:tcPr>
          <w:p w14:paraId="243A4904" w14:textId="77777777" w:rsidR="00F52889" w:rsidRPr="00EA7113" w:rsidRDefault="00000000" w:rsidP="00EA7113">
            <w:pPr>
              <w:spacing w:line="240" w:lineRule="auto"/>
              <w:rPr>
                <w:rFonts w:asciiTheme="minorHAnsi" w:hAnsiTheme="minorHAnsi" w:cs="Arial"/>
                <w:bCs/>
              </w:rPr>
            </w:pPr>
            <w:r w:rsidRPr="00EA7113">
              <w:rPr>
                <w:rFonts w:asciiTheme="minorHAnsi" w:hAnsiTheme="minorHAnsi" w:cs="Arial"/>
                <w:bCs/>
              </w:rPr>
              <w:t>Interest Details</w:t>
            </w:r>
          </w:p>
        </w:tc>
        <w:tc>
          <w:tcPr>
            <w:tcW w:w="4966" w:type="dxa"/>
          </w:tcPr>
          <w:p w14:paraId="6B0FE495" w14:textId="77777777" w:rsidR="00F52889" w:rsidRPr="00EA7113" w:rsidRDefault="00000000" w:rsidP="00EA7113">
            <w:pPr>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Arial"/>
                <w:bCs/>
              </w:rPr>
            </w:pPr>
            <w:r w:rsidRPr="00EA7113">
              <w:rPr>
                <w:rFonts w:asciiTheme="minorHAnsi" w:hAnsiTheme="minorHAnsi" w:cs="Arial"/>
                <w:bCs/>
              </w:rPr>
              <w:t>Summary</w:t>
            </w:r>
          </w:p>
        </w:tc>
      </w:tr>
      <w:tr w:rsidR="00DF0EF1" w14:paraId="2DE5279C" w14:textId="77777777" w:rsidTr="00DF0EF1">
        <w:tc>
          <w:tcPr>
            <w:cnfStyle w:val="001000000000" w:firstRow="0" w:lastRow="0" w:firstColumn="1" w:lastColumn="0" w:oddVBand="0" w:evenVBand="0" w:oddHBand="0" w:evenHBand="0" w:firstRowFirstColumn="0" w:firstRowLastColumn="0" w:lastRowFirstColumn="0" w:lastRowLastColumn="0"/>
            <w:tcW w:w="8647" w:type="dxa"/>
            <w:gridSpan w:val="2"/>
          </w:tcPr>
          <w:p w14:paraId="1C4C1598" w14:textId="77777777" w:rsidR="00F52889" w:rsidRPr="001F7F24" w:rsidRDefault="00000000" w:rsidP="00EA7113">
            <w:pPr>
              <w:spacing w:before="20" w:after="20" w:line="240" w:lineRule="auto"/>
              <w:rPr>
                <w:rFonts w:asciiTheme="minorHAnsi" w:hAnsiTheme="minorHAnsi" w:cs="Arial"/>
                <w:b/>
              </w:rPr>
            </w:pPr>
            <w:r>
              <w:rPr>
                <w:rFonts w:asciiTheme="minorHAnsi" w:hAnsiTheme="minorHAnsi" w:cs="Arial"/>
                <w:b/>
              </w:rPr>
              <w:t>Dr Nick O’Connor</w:t>
            </w:r>
          </w:p>
        </w:tc>
      </w:tr>
      <w:tr w:rsidR="00DF0EF1" w14:paraId="7165A650" w14:textId="77777777" w:rsidTr="00DF0EF1">
        <w:tc>
          <w:tcPr>
            <w:cnfStyle w:val="001000000000" w:firstRow="0" w:lastRow="0" w:firstColumn="1" w:lastColumn="0" w:oddVBand="0" w:evenVBand="0" w:oddHBand="0" w:evenHBand="0" w:firstRowFirstColumn="0" w:firstRowLastColumn="0" w:lastRowFirstColumn="0" w:lastRowLastColumn="0"/>
            <w:tcW w:w="3681" w:type="dxa"/>
          </w:tcPr>
          <w:p w14:paraId="4B2D58C6" w14:textId="77777777" w:rsidR="00F52889" w:rsidRPr="00333175" w:rsidRDefault="00000000" w:rsidP="00EA7113">
            <w:pPr>
              <w:spacing w:before="20" w:after="20" w:line="240" w:lineRule="auto"/>
              <w:rPr>
                <w:rFonts w:asciiTheme="minorHAnsi" w:hAnsiTheme="minorHAnsi" w:cs="Arial"/>
              </w:rPr>
            </w:pPr>
            <w:r w:rsidRPr="00333175">
              <w:rPr>
                <w:rFonts w:asciiTheme="minorHAnsi" w:hAnsiTheme="minorHAnsi" w:cs="Arial"/>
              </w:rPr>
              <w:t>Consultant in science and engineering to the Australian water industry.  Recent major clients are listed below.</w:t>
            </w:r>
          </w:p>
        </w:tc>
        <w:tc>
          <w:tcPr>
            <w:tcW w:w="4966" w:type="dxa"/>
          </w:tcPr>
          <w:p w14:paraId="25B37A40" w14:textId="77777777" w:rsidR="00F52889" w:rsidRPr="00333175" w:rsidRDefault="00000000" w:rsidP="00EA7113">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 xml:space="preserve">As principal consultant at Ecos Environmental Consulting, I am involved in many consulting projects for clients in the public and private sectors.  However, the majority of my clients are regional and metropolitan water corporations for whom I provide consultancy advice in the </w:t>
            </w:r>
            <w:r w:rsidRPr="00333175">
              <w:rPr>
                <w:rFonts w:asciiTheme="minorHAnsi" w:hAnsiTheme="minorHAnsi" w:cs="Arial"/>
              </w:rPr>
              <w:t>areas of water</w:t>
            </w:r>
            <w:r>
              <w:rPr>
                <w:rFonts w:asciiTheme="minorHAnsi" w:hAnsiTheme="minorHAnsi" w:cs="Arial"/>
              </w:rPr>
              <w:t>-related</w:t>
            </w:r>
            <w:r w:rsidRPr="00333175">
              <w:rPr>
                <w:rFonts w:asciiTheme="minorHAnsi" w:hAnsiTheme="minorHAnsi" w:cs="Arial"/>
              </w:rPr>
              <w:t xml:space="preserve"> human health and ecological risk assessment</w:t>
            </w:r>
            <w:r>
              <w:rPr>
                <w:rFonts w:asciiTheme="minorHAnsi" w:hAnsiTheme="minorHAnsi" w:cs="Arial"/>
              </w:rPr>
              <w:t>.</w:t>
            </w:r>
          </w:p>
        </w:tc>
      </w:tr>
      <w:tr w:rsidR="00DF0EF1" w14:paraId="7B1674ED" w14:textId="77777777" w:rsidTr="00DF0EF1">
        <w:tc>
          <w:tcPr>
            <w:cnfStyle w:val="001000000000" w:firstRow="0" w:lastRow="0" w:firstColumn="1" w:lastColumn="0" w:oddVBand="0" w:evenVBand="0" w:oddHBand="0" w:evenHBand="0" w:firstRowFirstColumn="0" w:firstRowLastColumn="0" w:lastRowFirstColumn="0" w:lastRowLastColumn="0"/>
            <w:tcW w:w="3681" w:type="dxa"/>
          </w:tcPr>
          <w:p w14:paraId="63AA4CB0" w14:textId="77777777" w:rsidR="00F52889" w:rsidRPr="00333175" w:rsidRDefault="00000000" w:rsidP="00EA7113">
            <w:pPr>
              <w:spacing w:before="20" w:after="20" w:line="240" w:lineRule="auto"/>
              <w:rPr>
                <w:rFonts w:asciiTheme="minorHAnsi" w:hAnsiTheme="minorHAnsi" w:cs="Arial"/>
              </w:rPr>
            </w:pPr>
            <w:r w:rsidRPr="00333175">
              <w:rPr>
                <w:rFonts w:asciiTheme="minorHAnsi" w:hAnsiTheme="minorHAnsi" w:cs="Arial"/>
              </w:rPr>
              <w:t xml:space="preserve">Consultant to Melbourne Water </w:t>
            </w:r>
          </w:p>
        </w:tc>
        <w:tc>
          <w:tcPr>
            <w:tcW w:w="4966" w:type="dxa"/>
          </w:tcPr>
          <w:p w14:paraId="174CDF12" w14:textId="77777777" w:rsidR="00F52889" w:rsidRPr="00333175" w:rsidRDefault="00000000" w:rsidP="00EA7113">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 xml:space="preserve">I provide consultancy advice in the </w:t>
            </w:r>
            <w:r w:rsidRPr="00333175">
              <w:rPr>
                <w:rFonts w:asciiTheme="minorHAnsi" w:hAnsiTheme="minorHAnsi" w:cs="Arial"/>
              </w:rPr>
              <w:t>areas of water</w:t>
            </w:r>
            <w:r>
              <w:rPr>
                <w:rFonts w:asciiTheme="minorHAnsi" w:hAnsiTheme="minorHAnsi" w:cs="Arial"/>
              </w:rPr>
              <w:t>-related</w:t>
            </w:r>
            <w:r w:rsidRPr="00333175">
              <w:rPr>
                <w:rFonts w:asciiTheme="minorHAnsi" w:hAnsiTheme="minorHAnsi" w:cs="Arial"/>
              </w:rPr>
              <w:t xml:space="preserve"> human health and ecological risk assessment</w:t>
            </w:r>
            <w:r>
              <w:rPr>
                <w:rFonts w:asciiTheme="minorHAnsi" w:hAnsiTheme="minorHAnsi" w:cs="Arial"/>
              </w:rPr>
              <w:t>.</w:t>
            </w:r>
          </w:p>
        </w:tc>
      </w:tr>
      <w:tr w:rsidR="00DF0EF1" w14:paraId="0A5D18CB" w14:textId="77777777" w:rsidTr="00DF0EF1">
        <w:tc>
          <w:tcPr>
            <w:cnfStyle w:val="001000000000" w:firstRow="0" w:lastRow="0" w:firstColumn="1" w:lastColumn="0" w:oddVBand="0" w:evenVBand="0" w:oddHBand="0" w:evenHBand="0" w:firstRowFirstColumn="0" w:firstRowLastColumn="0" w:lastRowFirstColumn="0" w:lastRowLastColumn="0"/>
            <w:tcW w:w="3681" w:type="dxa"/>
          </w:tcPr>
          <w:p w14:paraId="27909B90" w14:textId="77777777" w:rsidR="00F52889" w:rsidRPr="00333175" w:rsidRDefault="00000000" w:rsidP="00EA7113">
            <w:pPr>
              <w:spacing w:before="20" w:after="20" w:line="240" w:lineRule="auto"/>
              <w:rPr>
                <w:rFonts w:asciiTheme="minorHAnsi" w:hAnsiTheme="minorHAnsi" w:cs="Arial"/>
              </w:rPr>
            </w:pPr>
            <w:r w:rsidRPr="00333175">
              <w:rPr>
                <w:rFonts w:asciiTheme="minorHAnsi" w:hAnsiTheme="minorHAnsi" w:cs="Arial"/>
              </w:rPr>
              <w:t>Consultant to VicWater (Victorian Water Industry Association)</w:t>
            </w:r>
          </w:p>
        </w:tc>
        <w:tc>
          <w:tcPr>
            <w:tcW w:w="4966" w:type="dxa"/>
          </w:tcPr>
          <w:p w14:paraId="71ACB9B4" w14:textId="77777777" w:rsidR="00F52889" w:rsidRPr="00333175" w:rsidRDefault="00000000" w:rsidP="00EA7113">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I provide consultancy advice about chemicals of concern in recycled water.</w:t>
            </w:r>
          </w:p>
        </w:tc>
      </w:tr>
      <w:tr w:rsidR="00DF0EF1" w14:paraId="1DEEB991" w14:textId="77777777" w:rsidTr="00DF0EF1">
        <w:tc>
          <w:tcPr>
            <w:cnfStyle w:val="001000000000" w:firstRow="0" w:lastRow="0" w:firstColumn="1" w:lastColumn="0" w:oddVBand="0" w:evenVBand="0" w:oddHBand="0" w:evenHBand="0" w:firstRowFirstColumn="0" w:firstRowLastColumn="0" w:lastRowFirstColumn="0" w:lastRowLastColumn="0"/>
            <w:tcW w:w="3681" w:type="dxa"/>
          </w:tcPr>
          <w:p w14:paraId="308CD487" w14:textId="77777777" w:rsidR="00F52889" w:rsidRPr="00333175" w:rsidRDefault="00000000" w:rsidP="00EA7113">
            <w:pPr>
              <w:spacing w:before="20" w:after="20" w:line="240" w:lineRule="auto"/>
              <w:rPr>
                <w:rFonts w:asciiTheme="minorHAnsi" w:hAnsiTheme="minorHAnsi" w:cs="Arial"/>
              </w:rPr>
            </w:pPr>
            <w:r w:rsidRPr="00333175">
              <w:rPr>
                <w:rFonts w:asciiTheme="minorHAnsi" w:hAnsiTheme="minorHAnsi" w:cs="Arial"/>
              </w:rPr>
              <w:t>Member of Scientific Services Consultancy Panel for South East Water</w:t>
            </w:r>
          </w:p>
        </w:tc>
        <w:tc>
          <w:tcPr>
            <w:tcW w:w="4966" w:type="dxa"/>
          </w:tcPr>
          <w:p w14:paraId="25C1FC09" w14:textId="77777777" w:rsidR="00F52889" w:rsidRPr="00333175" w:rsidRDefault="00000000" w:rsidP="00EA7113">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 xml:space="preserve">I provide consultancy advice in the </w:t>
            </w:r>
            <w:r w:rsidRPr="00333175">
              <w:rPr>
                <w:rFonts w:asciiTheme="minorHAnsi" w:hAnsiTheme="minorHAnsi" w:cs="Arial"/>
              </w:rPr>
              <w:t>areas of water</w:t>
            </w:r>
            <w:r>
              <w:rPr>
                <w:rFonts w:asciiTheme="minorHAnsi" w:hAnsiTheme="minorHAnsi" w:cs="Arial"/>
              </w:rPr>
              <w:t>-related</w:t>
            </w:r>
            <w:r w:rsidRPr="00333175">
              <w:rPr>
                <w:rFonts w:asciiTheme="minorHAnsi" w:hAnsiTheme="minorHAnsi" w:cs="Arial"/>
              </w:rPr>
              <w:t xml:space="preserve"> human health and ecological risk assessment</w:t>
            </w:r>
            <w:r>
              <w:rPr>
                <w:rFonts w:asciiTheme="minorHAnsi" w:hAnsiTheme="minorHAnsi" w:cs="Arial"/>
              </w:rPr>
              <w:t>.</w:t>
            </w:r>
          </w:p>
        </w:tc>
      </w:tr>
      <w:tr w:rsidR="00DF0EF1" w14:paraId="5129A824" w14:textId="77777777" w:rsidTr="00DF0EF1">
        <w:tc>
          <w:tcPr>
            <w:cnfStyle w:val="001000000000" w:firstRow="0" w:lastRow="0" w:firstColumn="1" w:lastColumn="0" w:oddVBand="0" w:evenVBand="0" w:oddHBand="0" w:evenHBand="0" w:firstRowFirstColumn="0" w:firstRowLastColumn="0" w:lastRowFirstColumn="0" w:lastRowLastColumn="0"/>
            <w:tcW w:w="3681" w:type="dxa"/>
          </w:tcPr>
          <w:p w14:paraId="6A51B069" w14:textId="77777777" w:rsidR="00F52889" w:rsidRPr="00333175" w:rsidRDefault="00000000" w:rsidP="00EA7113">
            <w:pPr>
              <w:spacing w:before="20" w:after="20" w:line="240" w:lineRule="auto"/>
              <w:rPr>
                <w:rFonts w:asciiTheme="minorHAnsi" w:hAnsiTheme="minorHAnsi" w:cs="Arial"/>
                <w:lang w:val="en"/>
              </w:rPr>
            </w:pPr>
            <w:r>
              <w:rPr>
                <w:rFonts w:asciiTheme="minorHAnsi" w:hAnsiTheme="minorHAnsi" w:cs="Arial"/>
                <w:lang w:val="en"/>
              </w:rPr>
              <w:t>Consultant to Victorian Department of Environment, Land, Water and Planning, Victorian Department of Health and Human Services and Victorian Environment Protection Authority.</w:t>
            </w:r>
          </w:p>
        </w:tc>
        <w:tc>
          <w:tcPr>
            <w:tcW w:w="4966" w:type="dxa"/>
          </w:tcPr>
          <w:p w14:paraId="5AE9A9F3" w14:textId="77777777" w:rsidR="00F52889" w:rsidRPr="00333175" w:rsidRDefault="00000000" w:rsidP="00EA7113">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n"/>
              </w:rPr>
            </w:pPr>
            <w:r>
              <w:rPr>
                <w:rFonts w:asciiTheme="minorHAnsi" w:hAnsiTheme="minorHAnsi" w:cs="Arial"/>
                <w:lang w:val="en"/>
              </w:rPr>
              <w:t>I recently undertook a project in conjunction with Atura P/L and Water Futures P/L to develop the 2020 version of the Victorian Recycled Water Guidelines.</w:t>
            </w:r>
          </w:p>
        </w:tc>
      </w:tr>
      <w:tr w:rsidR="00DF0EF1" w14:paraId="7B341AD9" w14:textId="77777777" w:rsidTr="00DF0EF1">
        <w:tc>
          <w:tcPr>
            <w:cnfStyle w:val="001000000000" w:firstRow="0" w:lastRow="0" w:firstColumn="1" w:lastColumn="0" w:oddVBand="0" w:evenVBand="0" w:oddHBand="0" w:evenHBand="0" w:firstRowFirstColumn="0" w:firstRowLastColumn="0" w:lastRowFirstColumn="0" w:lastRowLastColumn="0"/>
            <w:tcW w:w="8647" w:type="dxa"/>
            <w:gridSpan w:val="2"/>
          </w:tcPr>
          <w:p w14:paraId="46245740" w14:textId="77777777" w:rsidR="00F52889" w:rsidRPr="001F7F24" w:rsidRDefault="00000000" w:rsidP="00EA7113">
            <w:pPr>
              <w:spacing w:before="20" w:after="20" w:line="240" w:lineRule="auto"/>
              <w:rPr>
                <w:rFonts w:asciiTheme="minorHAnsi" w:hAnsiTheme="minorHAnsi" w:cs="Arial"/>
                <w:b/>
              </w:rPr>
            </w:pPr>
            <w:r>
              <w:rPr>
                <w:rFonts w:asciiTheme="minorHAnsi" w:hAnsiTheme="minorHAnsi" w:cs="Arial"/>
                <w:b/>
              </w:rPr>
              <w:t>Dr Yufei Wang</w:t>
            </w:r>
          </w:p>
        </w:tc>
      </w:tr>
      <w:tr w:rsidR="00DF0EF1" w14:paraId="7C5507DD" w14:textId="77777777" w:rsidTr="00DF0EF1">
        <w:tc>
          <w:tcPr>
            <w:cnfStyle w:val="001000000000" w:firstRow="0" w:lastRow="0" w:firstColumn="1" w:lastColumn="0" w:oddVBand="0" w:evenVBand="0" w:oddHBand="0" w:evenHBand="0" w:firstRowFirstColumn="0" w:firstRowLastColumn="0" w:lastRowFirstColumn="0" w:lastRowLastColumn="0"/>
            <w:tcW w:w="3681" w:type="dxa"/>
          </w:tcPr>
          <w:p w14:paraId="18F6E68E" w14:textId="77777777" w:rsidR="00F52889" w:rsidRPr="001F7F24" w:rsidRDefault="00000000" w:rsidP="00EA7113">
            <w:pPr>
              <w:spacing w:before="20" w:after="20" w:line="240" w:lineRule="auto"/>
              <w:rPr>
                <w:rFonts w:asciiTheme="minorHAnsi" w:hAnsiTheme="minorHAnsi" w:cs="Arial"/>
              </w:rPr>
            </w:pPr>
            <w:r>
              <w:rPr>
                <w:rFonts w:asciiTheme="minorHAnsi" w:hAnsiTheme="minorHAnsi" w:cs="Arial"/>
              </w:rPr>
              <w:t>Researcher in chemical and environmental engineering, with a focus on industry-based water research. Recent projects summarised below:</w:t>
            </w:r>
          </w:p>
        </w:tc>
        <w:tc>
          <w:tcPr>
            <w:tcW w:w="4966" w:type="dxa"/>
          </w:tcPr>
          <w:p w14:paraId="52F78278" w14:textId="77777777" w:rsidR="00F52889" w:rsidRPr="001F7F24" w:rsidRDefault="00000000" w:rsidP="00EA7113">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hint="eastAsia"/>
              </w:rPr>
              <w:t>A</w:t>
            </w:r>
            <w:r>
              <w:rPr>
                <w:rFonts w:asciiTheme="minorHAnsi" w:hAnsiTheme="minorHAnsi" w:cs="Arial"/>
              </w:rPr>
              <w:t>s a researcher at RMIT University, I am involved in several water research projects, performing analysis and providing consultancy advice to our industrial partners.</w:t>
            </w:r>
          </w:p>
        </w:tc>
      </w:tr>
      <w:tr w:rsidR="00DF0EF1" w14:paraId="57497C29" w14:textId="77777777" w:rsidTr="00DF0EF1">
        <w:tc>
          <w:tcPr>
            <w:cnfStyle w:val="001000000000" w:firstRow="0" w:lastRow="0" w:firstColumn="1" w:lastColumn="0" w:oddVBand="0" w:evenVBand="0" w:oddHBand="0" w:evenHBand="0" w:firstRowFirstColumn="0" w:firstRowLastColumn="0" w:lastRowFirstColumn="0" w:lastRowLastColumn="0"/>
            <w:tcW w:w="3681" w:type="dxa"/>
          </w:tcPr>
          <w:p w14:paraId="651B940E" w14:textId="77777777" w:rsidR="00F52889" w:rsidRPr="0032435E" w:rsidRDefault="00000000" w:rsidP="00EA7113">
            <w:pPr>
              <w:spacing w:before="20" w:after="20" w:line="240" w:lineRule="auto"/>
              <w:rPr>
                <w:rFonts w:asciiTheme="minorHAnsi" w:hAnsiTheme="minorHAnsi" w:cstheme="minorHAnsi"/>
              </w:rPr>
            </w:pPr>
            <w:r w:rsidRPr="0032435E">
              <w:rPr>
                <w:rFonts w:asciiTheme="minorHAnsi" w:hAnsiTheme="minorHAnsi" w:cstheme="minorHAnsi"/>
              </w:rPr>
              <w:t>Photolysis of emerging contaminants, R&amp;D project for Melbourne Water</w:t>
            </w:r>
          </w:p>
        </w:tc>
        <w:tc>
          <w:tcPr>
            <w:tcW w:w="4966" w:type="dxa"/>
          </w:tcPr>
          <w:p w14:paraId="6E0BD724" w14:textId="77777777" w:rsidR="00F52889" w:rsidRPr="00192A71" w:rsidRDefault="00000000" w:rsidP="00EA7113">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I perform research activities and report findings assessing the environmental impact on the attenuation of chemicals of concern and provide consultancy advice on their associated risks in recycled water.</w:t>
            </w:r>
          </w:p>
        </w:tc>
      </w:tr>
      <w:tr w:rsidR="00DF0EF1" w14:paraId="5CC7C1DA" w14:textId="77777777" w:rsidTr="00DF0EF1">
        <w:tc>
          <w:tcPr>
            <w:cnfStyle w:val="001000000000" w:firstRow="0" w:lastRow="0" w:firstColumn="1" w:lastColumn="0" w:oddVBand="0" w:evenVBand="0" w:oddHBand="0" w:evenHBand="0" w:firstRowFirstColumn="0" w:firstRowLastColumn="0" w:lastRowFirstColumn="0" w:lastRowLastColumn="0"/>
            <w:tcW w:w="3681" w:type="dxa"/>
          </w:tcPr>
          <w:p w14:paraId="392D02F1" w14:textId="77777777" w:rsidR="00F52889" w:rsidRPr="0032435E" w:rsidRDefault="00000000" w:rsidP="00EA7113">
            <w:pPr>
              <w:spacing w:before="20" w:after="20" w:line="240" w:lineRule="auto"/>
              <w:rPr>
                <w:rFonts w:asciiTheme="minorHAnsi" w:hAnsiTheme="minorHAnsi" w:cs="Arial"/>
              </w:rPr>
            </w:pPr>
            <w:r>
              <w:rPr>
                <w:rFonts w:asciiTheme="minorHAnsi" w:hAnsiTheme="minorHAnsi" w:cs="Arial"/>
              </w:rPr>
              <w:t>V</w:t>
            </w:r>
            <w:r w:rsidRPr="0032435E">
              <w:rPr>
                <w:rFonts w:asciiTheme="minorHAnsi" w:hAnsiTheme="minorHAnsi" w:cs="Arial"/>
              </w:rPr>
              <w:t>alidation framework</w:t>
            </w:r>
            <w:r>
              <w:rPr>
                <w:rFonts w:asciiTheme="minorHAnsi" w:hAnsiTheme="minorHAnsi" w:cs="Arial"/>
              </w:rPr>
              <w:t xml:space="preserve"> review</w:t>
            </w:r>
            <w:r w:rsidRPr="0032435E">
              <w:rPr>
                <w:rFonts w:asciiTheme="minorHAnsi" w:hAnsiTheme="minorHAnsi" w:cs="Arial"/>
              </w:rPr>
              <w:t xml:space="preserve"> and drinking water supply system </w:t>
            </w:r>
            <w:r>
              <w:rPr>
                <w:rFonts w:asciiTheme="minorHAnsi" w:hAnsiTheme="minorHAnsi" w:cs="Arial"/>
              </w:rPr>
              <w:t xml:space="preserve">performance </w:t>
            </w:r>
            <w:r w:rsidRPr="0032435E">
              <w:rPr>
                <w:rFonts w:asciiTheme="minorHAnsi" w:hAnsiTheme="minorHAnsi" w:cs="Arial"/>
              </w:rPr>
              <w:t>assessment</w:t>
            </w:r>
            <w:r>
              <w:rPr>
                <w:rFonts w:asciiTheme="minorHAnsi" w:hAnsiTheme="minorHAnsi" w:cs="Arial"/>
              </w:rPr>
              <w:t>, R&amp;D project for Water Source Australia</w:t>
            </w:r>
          </w:p>
        </w:tc>
        <w:tc>
          <w:tcPr>
            <w:tcW w:w="4966" w:type="dxa"/>
          </w:tcPr>
          <w:p w14:paraId="0ED6AD6C" w14:textId="77777777" w:rsidR="00F52889" w:rsidRPr="0032435E" w:rsidRDefault="00000000" w:rsidP="00EA7113">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hint="eastAsia"/>
              </w:rPr>
              <w:t>I</w:t>
            </w:r>
            <w:r>
              <w:rPr>
                <w:rFonts w:asciiTheme="minorHAnsi" w:hAnsiTheme="minorHAnsi" w:cs="Arial"/>
              </w:rPr>
              <w:t xml:space="preserve"> provide consultancy advice about assessment of disinfection performance of a</w:t>
            </w:r>
            <w:r w:rsidRPr="0032435E">
              <w:rPr>
                <w:rFonts w:asciiTheme="minorHAnsi" w:hAnsiTheme="minorHAnsi" w:cs="Arial"/>
              </w:rPr>
              <w:t xml:space="preserve"> Point of Entry drinking water supply system</w:t>
            </w:r>
            <w:r>
              <w:rPr>
                <w:rFonts w:asciiTheme="minorHAnsi" w:hAnsiTheme="minorHAnsi" w:cs="Arial"/>
              </w:rPr>
              <w:t>.</w:t>
            </w:r>
          </w:p>
        </w:tc>
      </w:tr>
      <w:tr w:rsidR="00DF0EF1" w14:paraId="7E2DC6DA" w14:textId="77777777" w:rsidTr="00DF0EF1">
        <w:tc>
          <w:tcPr>
            <w:cnfStyle w:val="001000000000" w:firstRow="0" w:lastRow="0" w:firstColumn="1" w:lastColumn="0" w:oddVBand="0" w:evenVBand="0" w:oddHBand="0" w:evenHBand="0" w:firstRowFirstColumn="0" w:firstRowLastColumn="0" w:lastRowFirstColumn="0" w:lastRowLastColumn="0"/>
            <w:tcW w:w="3681" w:type="dxa"/>
          </w:tcPr>
          <w:p w14:paraId="7664BC2E" w14:textId="77777777" w:rsidR="00F52889" w:rsidRPr="001F7F24" w:rsidRDefault="00000000" w:rsidP="00EA7113">
            <w:pPr>
              <w:spacing w:before="20" w:after="20" w:line="240" w:lineRule="auto"/>
              <w:rPr>
                <w:rFonts w:asciiTheme="minorHAnsi" w:hAnsiTheme="minorHAnsi" w:cs="Arial"/>
                <w:lang w:val="en"/>
              </w:rPr>
            </w:pPr>
            <w:r>
              <w:rPr>
                <w:rFonts w:asciiTheme="minorHAnsi" w:hAnsiTheme="minorHAnsi" w:cs="Arial" w:hint="eastAsia"/>
                <w:lang w:val="en"/>
              </w:rPr>
              <w:lastRenderedPageBreak/>
              <w:t>P</w:t>
            </w:r>
            <w:r>
              <w:rPr>
                <w:rFonts w:asciiTheme="minorHAnsi" w:hAnsiTheme="minorHAnsi" w:cs="Arial"/>
                <w:lang w:val="en"/>
              </w:rPr>
              <w:t xml:space="preserve">ublication of journal articles </w:t>
            </w:r>
          </w:p>
        </w:tc>
        <w:tc>
          <w:tcPr>
            <w:tcW w:w="4966" w:type="dxa"/>
          </w:tcPr>
          <w:p w14:paraId="119437CF" w14:textId="77777777" w:rsidR="00F52889" w:rsidRPr="0032435E" w:rsidRDefault="00000000" w:rsidP="00EA7113">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n"/>
              </w:rPr>
            </w:pPr>
            <w:r>
              <w:rPr>
                <w:rFonts w:asciiTheme="minorHAnsi" w:hAnsiTheme="minorHAnsi" w:cs="Arial" w:hint="eastAsia"/>
                <w:lang w:val="en"/>
              </w:rPr>
              <w:t>I</w:t>
            </w:r>
            <w:r>
              <w:rPr>
                <w:rFonts w:asciiTheme="minorHAnsi" w:hAnsiTheme="minorHAnsi" w:cs="Arial"/>
                <w:lang w:val="en"/>
              </w:rPr>
              <w:t xml:space="preserve"> report findings of my research on </w:t>
            </w:r>
            <w:r w:rsidRPr="00162F4A">
              <w:rPr>
                <w:rFonts w:asciiTheme="minorHAnsi" w:hAnsiTheme="minorHAnsi" w:cs="Arial"/>
              </w:rPr>
              <w:t xml:space="preserve">behaviour </w:t>
            </w:r>
            <w:r>
              <w:rPr>
                <w:rFonts w:asciiTheme="minorHAnsi" w:hAnsiTheme="minorHAnsi" w:cs="Arial"/>
                <w:lang w:val="en"/>
              </w:rPr>
              <w:t xml:space="preserve">and risk assessment of </w:t>
            </w:r>
            <w:r>
              <w:rPr>
                <w:rFonts w:asciiTheme="minorHAnsi" w:hAnsiTheme="minorHAnsi" w:cs="Arial"/>
              </w:rPr>
              <w:t>chemicals of concern in recycled water</w:t>
            </w:r>
          </w:p>
        </w:tc>
      </w:tr>
    </w:tbl>
    <w:p w14:paraId="3D32A46A" w14:textId="77777777" w:rsidR="00F52889" w:rsidRPr="00862123" w:rsidRDefault="00F52889" w:rsidP="00F52889"/>
    <w:p w14:paraId="5ADA3CDD" w14:textId="77777777" w:rsidR="005B36E3" w:rsidRDefault="00000000" w:rsidP="00A574EF">
      <w:pPr>
        <w:pStyle w:val="Heading1"/>
        <w:pageBreakBefore w:val="0"/>
      </w:pPr>
      <w:bookmarkStart w:id="80" w:name="_Toc9259352"/>
      <w:bookmarkStart w:id="81" w:name="_Toc9260186"/>
      <w:bookmarkStart w:id="82" w:name="_Toc9413532"/>
      <w:bookmarkStart w:id="83" w:name="_Toc11410244"/>
      <w:bookmarkStart w:id="84" w:name="_Toc9259353"/>
      <w:bookmarkStart w:id="85" w:name="_Toc9260187"/>
      <w:bookmarkStart w:id="86" w:name="_Toc9413533"/>
      <w:bookmarkStart w:id="87" w:name="_Toc11410245"/>
      <w:bookmarkStart w:id="88" w:name="_Toc9259354"/>
      <w:bookmarkStart w:id="89" w:name="_Toc9260188"/>
      <w:bookmarkStart w:id="90" w:name="_Toc9413534"/>
      <w:bookmarkStart w:id="91" w:name="_Toc11410246"/>
      <w:bookmarkStart w:id="92" w:name="_Toc9259355"/>
      <w:bookmarkStart w:id="93" w:name="_Toc9260189"/>
      <w:bookmarkStart w:id="94" w:name="_Toc9413535"/>
      <w:bookmarkStart w:id="95" w:name="_Toc11410247"/>
      <w:bookmarkStart w:id="96" w:name="_Toc9259356"/>
      <w:bookmarkStart w:id="97" w:name="_Toc9260190"/>
      <w:bookmarkStart w:id="98" w:name="_Toc9413536"/>
      <w:bookmarkStart w:id="99" w:name="_Toc11410248"/>
      <w:bookmarkStart w:id="100" w:name="_Toc9259357"/>
      <w:bookmarkStart w:id="101" w:name="_Toc9260191"/>
      <w:bookmarkStart w:id="102" w:name="_Toc9413537"/>
      <w:bookmarkStart w:id="103" w:name="_Toc11410249"/>
      <w:bookmarkStart w:id="104" w:name="_Toc9259358"/>
      <w:bookmarkStart w:id="105" w:name="_Toc9260192"/>
      <w:bookmarkStart w:id="106" w:name="_Toc9413538"/>
      <w:bookmarkStart w:id="107" w:name="_Toc11410250"/>
      <w:bookmarkStart w:id="108" w:name="_Toc9259359"/>
      <w:bookmarkStart w:id="109" w:name="_Toc9260193"/>
      <w:bookmarkStart w:id="110" w:name="_Toc9413539"/>
      <w:bookmarkStart w:id="111" w:name="_Toc11410251"/>
      <w:bookmarkStart w:id="112" w:name="_Toc9259360"/>
      <w:bookmarkStart w:id="113" w:name="_Toc9260194"/>
      <w:bookmarkStart w:id="114" w:name="_Toc9413540"/>
      <w:bookmarkStart w:id="115" w:name="_Toc11410252"/>
      <w:bookmarkStart w:id="116" w:name="_Toc9259361"/>
      <w:bookmarkStart w:id="117" w:name="_Toc9260195"/>
      <w:bookmarkStart w:id="118" w:name="_Toc9413541"/>
      <w:bookmarkStart w:id="119" w:name="_Toc11410253"/>
      <w:bookmarkStart w:id="120" w:name="_Toc9259362"/>
      <w:bookmarkStart w:id="121" w:name="_Toc9260196"/>
      <w:bookmarkStart w:id="122" w:name="_Toc9413542"/>
      <w:bookmarkStart w:id="123" w:name="_Toc11410254"/>
      <w:bookmarkStart w:id="124" w:name="_Toc9259363"/>
      <w:bookmarkStart w:id="125" w:name="_Toc9260197"/>
      <w:bookmarkStart w:id="126" w:name="_Toc9413543"/>
      <w:bookmarkStart w:id="127" w:name="_Toc11410255"/>
      <w:bookmarkStart w:id="128" w:name="_Toc9259364"/>
      <w:bookmarkStart w:id="129" w:name="_Toc9260198"/>
      <w:bookmarkStart w:id="130" w:name="_Toc9413544"/>
      <w:bookmarkStart w:id="131" w:name="_Toc11410256"/>
      <w:bookmarkStart w:id="132" w:name="_Toc9259365"/>
      <w:bookmarkStart w:id="133" w:name="_Toc9260199"/>
      <w:bookmarkStart w:id="134" w:name="_Toc9413545"/>
      <w:bookmarkStart w:id="135" w:name="_Toc11410257"/>
      <w:bookmarkStart w:id="136" w:name="_Toc9259366"/>
      <w:bookmarkStart w:id="137" w:name="_Toc9260200"/>
      <w:bookmarkStart w:id="138" w:name="_Toc9413546"/>
      <w:bookmarkStart w:id="139" w:name="_Toc11410258"/>
      <w:bookmarkStart w:id="140" w:name="_Toc9259367"/>
      <w:bookmarkStart w:id="141" w:name="_Toc9260201"/>
      <w:bookmarkStart w:id="142" w:name="_Toc9413547"/>
      <w:bookmarkStart w:id="143" w:name="_Toc11410259"/>
      <w:bookmarkStart w:id="144" w:name="_Toc9259368"/>
      <w:bookmarkStart w:id="145" w:name="_Toc9260202"/>
      <w:bookmarkStart w:id="146" w:name="_Toc9413548"/>
      <w:bookmarkStart w:id="147" w:name="_Toc11410260"/>
      <w:bookmarkStart w:id="148" w:name="_Toc9259369"/>
      <w:bookmarkStart w:id="149" w:name="_Toc9260203"/>
      <w:bookmarkStart w:id="150" w:name="_Toc9413549"/>
      <w:bookmarkStart w:id="151" w:name="_Toc11410261"/>
      <w:bookmarkStart w:id="152" w:name="_Toc9259370"/>
      <w:bookmarkStart w:id="153" w:name="_Toc9260204"/>
      <w:bookmarkStart w:id="154" w:name="_Toc9413550"/>
      <w:bookmarkStart w:id="155" w:name="_Toc11410262"/>
      <w:bookmarkStart w:id="156" w:name="_Toc9259371"/>
      <w:bookmarkStart w:id="157" w:name="_Toc9260205"/>
      <w:bookmarkStart w:id="158" w:name="_Toc9413551"/>
      <w:bookmarkStart w:id="159" w:name="_Toc11410263"/>
      <w:bookmarkStart w:id="160" w:name="_Toc9259507"/>
      <w:bookmarkStart w:id="161" w:name="_Toc9260341"/>
      <w:bookmarkStart w:id="162" w:name="_Toc9413687"/>
      <w:bookmarkStart w:id="163" w:name="_Toc11410399"/>
      <w:bookmarkStart w:id="164" w:name="_Toc9259508"/>
      <w:bookmarkStart w:id="165" w:name="_Toc9260342"/>
      <w:bookmarkStart w:id="166" w:name="_Toc9413688"/>
      <w:bookmarkStart w:id="167" w:name="_Toc11410400"/>
      <w:bookmarkStart w:id="168" w:name="_Toc9259509"/>
      <w:bookmarkStart w:id="169" w:name="_Toc9260343"/>
      <w:bookmarkStart w:id="170" w:name="_Toc9413689"/>
      <w:bookmarkStart w:id="171" w:name="_Toc11410401"/>
      <w:bookmarkStart w:id="172" w:name="_Toc9259510"/>
      <w:bookmarkStart w:id="173" w:name="_Toc9260344"/>
      <w:bookmarkStart w:id="174" w:name="_Toc9413690"/>
      <w:bookmarkStart w:id="175" w:name="_Toc11410402"/>
      <w:bookmarkStart w:id="176" w:name="_Toc9259511"/>
      <w:bookmarkStart w:id="177" w:name="_Toc9260345"/>
      <w:bookmarkStart w:id="178" w:name="_Toc9413691"/>
      <w:bookmarkStart w:id="179" w:name="_Toc11410403"/>
      <w:bookmarkStart w:id="180" w:name="_Toc9259512"/>
      <w:bookmarkStart w:id="181" w:name="_Toc9260346"/>
      <w:bookmarkStart w:id="182" w:name="_Toc9413692"/>
      <w:bookmarkStart w:id="183" w:name="_Toc11410404"/>
      <w:bookmarkStart w:id="184" w:name="_Toc9259513"/>
      <w:bookmarkStart w:id="185" w:name="_Toc9260347"/>
      <w:bookmarkStart w:id="186" w:name="_Toc9413693"/>
      <w:bookmarkStart w:id="187" w:name="_Toc11410405"/>
      <w:bookmarkStart w:id="188" w:name="_Toc9259514"/>
      <w:bookmarkStart w:id="189" w:name="_Toc9260348"/>
      <w:bookmarkStart w:id="190" w:name="_Toc9413694"/>
      <w:bookmarkStart w:id="191" w:name="_Toc11410406"/>
      <w:bookmarkStart w:id="192" w:name="_Toc9259515"/>
      <w:bookmarkStart w:id="193" w:name="_Toc9260349"/>
      <w:bookmarkStart w:id="194" w:name="_Toc9413695"/>
      <w:bookmarkStart w:id="195" w:name="_Toc11410407"/>
      <w:bookmarkStart w:id="196" w:name="_Toc9259516"/>
      <w:bookmarkStart w:id="197" w:name="_Toc9260350"/>
      <w:bookmarkStart w:id="198" w:name="_Toc9413696"/>
      <w:bookmarkStart w:id="199" w:name="_Toc11410408"/>
      <w:bookmarkStart w:id="200" w:name="_Toc9259517"/>
      <w:bookmarkStart w:id="201" w:name="_Toc9260351"/>
      <w:bookmarkStart w:id="202" w:name="_Toc9413697"/>
      <w:bookmarkStart w:id="203" w:name="_Toc11410409"/>
      <w:bookmarkStart w:id="204" w:name="_Toc9259518"/>
      <w:bookmarkStart w:id="205" w:name="_Toc9260352"/>
      <w:bookmarkStart w:id="206" w:name="_Toc9413698"/>
      <w:bookmarkStart w:id="207" w:name="_Toc11410410"/>
      <w:bookmarkStart w:id="208" w:name="_Toc9259519"/>
      <w:bookmarkStart w:id="209" w:name="_Toc9260353"/>
      <w:bookmarkStart w:id="210" w:name="_Toc9413699"/>
      <w:bookmarkStart w:id="211" w:name="_Toc11410411"/>
      <w:bookmarkStart w:id="212" w:name="_Toc9259520"/>
      <w:bookmarkStart w:id="213" w:name="_Toc9260354"/>
      <w:bookmarkStart w:id="214" w:name="_Toc9413700"/>
      <w:bookmarkStart w:id="215" w:name="_Toc11410412"/>
      <w:bookmarkStart w:id="216" w:name="_Toc9259521"/>
      <w:bookmarkStart w:id="217" w:name="_Toc9260355"/>
      <w:bookmarkStart w:id="218" w:name="_Toc9413701"/>
      <w:bookmarkStart w:id="219" w:name="_Toc11410413"/>
      <w:bookmarkStart w:id="220" w:name="_Toc9259522"/>
      <w:bookmarkStart w:id="221" w:name="_Toc9260356"/>
      <w:bookmarkStart w:id="222" w:name="_Toc9413702"/>
      <w:bookmarkStart w:id="223" w:name="_Toc11410414"/>
      <w:bookmarkStart w:id="224" w:name="_Toc9259523"/>
      <w:bookmarkStart w:id="225" w:name="_Toc9260357"/>
      <w:bookmarkStart w:id="226" w:name="_Toc9413703"/>
      <w:bookmarkStart w:id="227" w:name="_Toc11410415"/>
      <w:bookmarkStart w:id="228" w:name="_Toc9259524"/>
      <w:bookmarkStart w:id="229" w:name="_Toc9260358"/>
      <w:bookmarkStart w:id="230" w:name="_Toc9413704"/>
      <w:bookmarkStart w:id="231" w:name="_Toc11410416"/>
      <w:bookmarkStart w:id="232" w:name="_Toc9259525"/>
      <w:bookmarkStart w:id="233" w:name="_Toc9260359"/>
      <w:bookmarkStart w:id="234" w:name="_Toc9413705"/>
      <w:bookmarkStart w:id="235" w:name="_Toc11410417"/>
      <w:bookmarkStart w:id="236" w:name="_Toc9259526"/>
      <w:bookmarkStart w:id="237" w:name="_Toc9260360"/>
      <w:bookmarkStart w:id="238" w:name="_Toc9413706"/>
      <w:bookmarkStart w:id="239" w:name="_Toc11410418"/>
      <w:bookmarkStart w:id="240" w:name="_Toc9259527"/>
      <w:bookmarkStart w:id="241" w:name="_Toc9260361"/>
      <w:bookmarkStart w:id="242" w:name="_Toc9413707"/>
      <w:bookmarkStart w:id="243" w:name="_Toc11410419"/>
      <w:bookmarkStart w:id="244" w:name="_Toc9259528"/>
      <w:bookmarkStart w:id="245" w:name="_Toc9260362"/>
      <w:bookmarkStart w:id="246" w:name="_Toc9413708"/>
      <w:bookmarkStart w:id="247" w:name="_Toc11410420"/>
      <w:bookmarkStart w:id="248" w:name="_Toc9259529"/>
      <w:bookmarkStart w:id="249" w:name="_Toc9260363"/>
      <w:bookmarkStart w:id="250" w:name="_Toc9413709"/>
      <w:bookmarkStart w:id="251" w:name="_Toc11410421"/>
      <w:bookmarkStart w:id="252" w:name="_Toc9259530"/>
      <w:bookmarkStart w:id="253" w:name="_Toc9260364"/>
      <w:bookmarkStart w:id="254" w:name="_Toc9413710"/>
      <w:bookmarkStart w:id="255" w:name="_Toc11410422"/>
      <w:bookmarkStart w:id="256" w:name="_Toc9259538"/>
      <w:bookmarkStart w:id="257" w:name="_Toc9260372"/>
      <w:bookmarkStart w:id="258" w:name="_Toc9413718"/>
      <w:bookmarkStart w:id="259" w:name="_Toc11410430"/>
      <w:bookmarkStart w:id="260" w:name="_Toc9259736"/>
      <w:bookmarkStart w:id="261" w:name="_Toc9260570"/>
      <w:bookmarkStart w:id="262" w:name="_Toc9413916"/>
      <w:bookmarkStart w:id="263" w:name="_Toc11410628"/>
      <w:bookmarkStart w:id="264" w:name="_Toc9259737"/>
      <w:bookmarkStart w:id="265" w:name="_Toc9260571"/>
      <w:bookmarkStart w:id="266" w:name="_Toc9413917"/>
      <w:bookmarkStart w:id="267" w:name="_Toc11410629"/>
      <w:bookmarkStart w:id="268" w:name="_Toc9259738"/>
      <w:bookmarkStart w:id="269" w:name="_Toc9260572"/>
      <w:bookmarkStart w:id="270" w:name="_Toc9413918"/>
      <w:bookmarkStart w:id="271" w:name="_Toc11410630"/>
      <w:bookmarkStart w:id="272" w:name="_Toc9259739"/>
      <w:bookmarkStart w:id="273" w:name="_Toc9260573"/>
      <w:bookmarkStart w:id="274" w:name="_Toc9413919"/>
      <w:bookmarkStart w:id="275" w:name="_Toc11410631"/>
      <w:bookmarkStart w:id="276" w:name="_Toc9259740"/>
      <w:bookmarkStart w:id="277" w:name="_Toc9260574"/>
      <w:bookmarkStart w:id="278" w:name="_Toc9413920"/>
      <w:bookmarkStart w:id="279" w:name="_Toc11410632"/>
      <w:bookmarkStart w:id="280" w:name="_Toc50037321"/>
      <w:bookmarkEnd w:id="5"/>
      <w:bookmarkEnd w:id="6"/>
      <w:bookmarkEnd w:id="7"/>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r w:rsidRPr="0046712B">
        <w:t>References</w:t>
      </w:r>
      <w:bookmarkEnd w:id="280"/>
    </w:p>
    <w:p w14:paraId="015DD9A2" w14:textId="77777777" w:rsidR="00A574EF" w:rsidRPr="00A574EF" w:rsidRDefault="00000000" w:rsidP="00A574EF">
      <w:pPr>
        <w:pStyle w:val="Bibliography"/>
        <w:rPr>
          <w:rFonts w:cs="Arial"/>
        </w:rPr>
      </w:pPr>
      <w:r>
        <w:fldChar w:fldCharType="begin"/>
      </w:r>
      <w:r>
        <w:instrText xml:space="preserve"> ADDIN ZOTERO_BIBL {"uncited":[],"omitted":[],"custom":[]} CSL_BIBLIOGRAPHY </w:instrText>
      </w:r>
      <w:r>
        <w:fldChar w:fldCharType="separate"/>
      </w:r>
      <w:r w:rsidRPr="00A574EF">
        <w:rPr>
          <w:rFonts w:cs="Arial"/>
        </w:rPr>
        <w:t xml:space="preserve">Fewtrell, L. and Kay, D. (2015) Recreational Water and Infection: A Review of Recent Findings. Current Environmental Health Reports, </w:t>
      </w:r>
      <w:r w:rsidRPr="00A574EF">
        <w:rPr>
          <w:rFonts w:cs="Arial"/>
          <w:b/>
          <w:bCs/>
        </w:rPr>
        <w:t>2</w:t>
      </w:r>
      <w:r w:rsidRPr="00A574EF">
        <w:rPr>
          <w:rFonts w:cs="Arial"/>
        </w:rPr>
        <w:t>(1), 85–94. [online] http://www.ncbi.nlm.nih.gov/pmc/articles/PMC4371824/ (Accessed May 3, 2017).</w:t>
      </w:r>
    </w:p>
    <w:p w14:paraId="0872CC2F" w14:textId="77777777" w:rsidR="00A574EF" w:rsidRPr="00A574EF" w:rsidRDefault="00000000" w:rsidP="00A574EF">
      <w:pPr>
        <w:pStyle w:val="Bibliography"/>
        <w:rPr>
          <w:rFonts w:cs="Arial"/>
        </w:rPr>
      </w:pPr>
      <w:r w:rsidRPr="00A574EF">
        <w:rPr>
          <w:rFonts w:cs="Arial"/>
        </w:rPr>
        <w:t>GWPP (2020) Sanitation and Disease in the 21st Century: Health and Microbiological Aspects of Excreta and Wastewater Management. Global Water Pathogen Project. Global Water Pathogen Project. [online] https://www.waterpathogens.org/toc (Accessed August 14, 2020).</w:t>
      </w:r>
    </w:p>
    <w:p w14:paraId="370FE09F" w14:textId="77777777" w:rsidR="00A574EF" w:rsidRPr="00A574EF" w:rsidRDefault="00000000" w:rsidP="00A574EF">
      <w:pPr>
        <w:pStyle w:val="Bibliography"/>
        <w:rPr>
          <w:rFonts w:cs="Arial"/>
        </w:rPr>
      </w:pPr>
      <w:r w:rsidRPr="00A574EF">
        <w:rPr>
          <w:rFonts w:cs="Arial"/>
        </w:rPr>
        <w:t xml:space="preserve">Moher, D., Liberati, A., Tetzlaff, J., Altman, D. G., and The PRISMA Group (2009) Preferred Reporting Items for Systematic Reviews and Meta-Analyses: The PRISMA Statement. PLoS Medicine, </w:t>
      </w:r>
      <w:r w:rsidRPr="00A574EF">
        <w:rPr>
          <w:rFonts w:cs="Arial"/>
          <w:b/>
          <w:bCs/>
        </w:rPr>
        <w:t>6</w:t>
      </w:r>
      <w:r w:rsidRPr="00A574EF">
        <w:rPr>
          <w:rFonts w:cs="Arial"/>
        </w:rPr>
        <w:t>(7), e1000097. [online] https://dx.plos.org/10.1371/journal.pmed.1000097 (Accessed June 3, 2020).</w:t>
      </w:r>
    </w:p>
    <w:p w14:paraId="772905EB" w14:textId="77777777" w:rsidR="00A574EF" w:rsidRPr="00A574EF" w:rsidRDefault="00000000" w:rsidP="00A574EF">
      <w:pPr>
        <w:pStyle w:val="Bibliography"/>
        <w:rPr>
          <w:rFonts w:cs="Arial"/>
        </w:rPr>
      </w:pPr>
      <w:r w:rsidRPr="00A574EF">
        <w:rPr>
          <w:rFonts w:cs="Arial"/>
        </w:rPr>
        <w:t xml:space="preserve">NHMRC (2008) </w:t>
      </w:r>
      <w:r w:rsidRPr="00A574EF">
        <w:rPr>
          <w:rFonts w:cs="Arial"/>
          <w:i/>
          <w:iCs/>
        </w:rPr>
        <w:t>Guidelines for managing risks in recreational water. National Health and Medical Research Council (Australia)</w:t>
      </w:r>
      <w:r w:rsidRPr="00A574EF">
        <w:rPr>
          <w:rFonts w:cs="Arial"/>
        </w:rPr>
        <w:t>, Canberra, A.C.T., National Health and Medical Research Council. [online] http://www.nhmrc.gov.au/publications/synopses/_files/eh38.pdf (Accessed October 18, 2012).</w:t>
      </w:r>
    </w:p>
    <w:p w14:paraId="7BD4FBE8" w14:textId="77777777" w:rsidR="00A574EF" w:rsidRPr="00A574EF" w:rsidRDefault="00000000" w:rsidP="00A574EF">
      <w:pPr>
        <w:pStyle w:val="Bibliography"/>
        <w:rPr>
          <w:rFonts w:cs="Arial"/>
        </w:rPr>
      </w:pPr>
      <w:r w:rsidRPr="00A574EF">
        <w:rPr>
          <w:rFonts w:cs="Arial"/>
        </w:rPr>
        <w:t xml:space="preserve">NHMRC (2020) </w:t>
      </w:r>
      <w:r w:rsidRPr="00A574EF">
        <w:rPr>
          <w:rFonts w:cs="Arial"/>
          <w:i/>
          <w:iCs/>
        </w:rPr>
        <w:t>NHMRC Draft for Expert Review by enHealth Water Quality Expert Reference Panel.  National Health and Medical Research Council (Australia)</w:t>
      </w:r>
      <w:r w:rsidRPr="00A574EF">
        <w:rPr>
          <w:rFonts w:cs="Arial"/>
        </w:rPr>
        <w:t>, Canberra, A.C.T., National Health and Medical Research Council.</w:t>
      </w:r>
    </w:p>
    <w:p w14:paraId="34D0F715" w14:textId="77777777" w:rsidR="00A574EF" w:rsidRPr="00A574EF" w:rsidRDefault="00000000" w:rsidP="00A574EF">
      <w:pPr>
        <w:pStyle w:val="Bibliography"/>
        <w:rPr>
          <w:rFonts w:cs="Arial"/>
        </w:rPr>
      </w:pPr>
      <w:r w:rsidRPr="00A574EF">
        <w:rPr>
          <w:rFonts w:cs="Arial"/>
        </w:rPr>
        <w:t xml:space="preserve">OHAT (2019) </w:t>
      </w:r>
      <w:r w:rsidRPr="00A574EF">
        <w:rPr>
          <w:rFonts w:cs="Arial"/>
          <w:i/>
          <w:iCs/>
        </w:rPr>
        <w:t>Handbook for Conducting a Literature-Based Health Assessment Using OHAT Approach for Systematic Review and Evidence Integration</w:t>
      </w:r>
      <w:r w:rsidRPr="00A574EF">
        <w:rPr>
          <w:rFonts w:cs="Arial"/>
        </w:rPr>
        <w:t>, Office of Health Assessment and Translation (OHAT), US Department of Health and Human Services. [online] https://ntp.niehs.nih.gov/go/ohathandbook.</w:t>
      </w:r>
    </w:p>
    <w:p w14:paraId="4FA3A796" w14:textId="77777777" w:rsidR="00A574EF" w:rsidRPr="00A574EF" w:rsidRDefault="00000000" w:rsidP="00A574EF">
      <w:pPr>
        <w:pStyle w:val="Bibliography"/>
        <w:rPr>
          <w:rFonts w:cs="Arial"/>
        </w:rPr>
      </w:pPr>
      <w:r w:rsidRPr="00A574EF">
        <w:rPr>
          <w:rFonts w:cs="Arial"/>
        </w:rPr>
        <w:t>OHAT (2020) Risk of Bias Tool. [online] https://ntp.niehs.nih.gov/whatwestudy/assessments/noncancer/riskbias/index.html (Accessed June 19, 2020).</w:t>
      </w:r>
    </w:p>
    <w:p w14:paraId="5460FFDB" w14:textId="77777777" w:rsidR="00A574EF" w:rsidRPr="00A574EF" w:rsidRDefault="00000000" w:rsidP="00A574EF">
      <w:pPr>
        <w:pStyle w:val="Bibliography"/>
        <w:rPr>
          <w:rFonts w:cs="Arial"/>
        </w:rPr>
      </w:pPr>
      <w:r w:rsidRPr="00A574EF">
        <w:rPr>
          <w:rFonts w:cs="Arial"/>
        </w:rPr>
        <w:t>Oxford CTVH (2020) CASP - Critical Appraisal Skills Programme. Oxford Centre for Triple Value Healthcare Ltd. [online] https://casp-uk.net/ (Accessed June 13, 2020).</w:t>
      </w:r>
    </w:p>
    <w:p w14:paraId="284450A6" w14:textId="77777777" w:rsidR="00A574EF" w:rsidRPr="00A574EF" w:rsidRDefault="00000000" w:rsidP="00A574EF">
      <w:pPr>
        <w:pStyle w:val="Bibliography"/>
        <w:rPr>
          <w:rFonts w:cs="Arial"/>
        </w:rPr>
      </w:pPr>
      <w:r w:rsidRPr="00A574EF">
        <w:rPr>
          <w:rFonts w:cs="Arial"/>
        </w:rPr>
        <w:t xml:space="preserve">US EPA (2018) </w:t>
      </w:r>
      <w:r w:rsidRPr="00A574EF">
        <w:rPr>
          <w:rFonts w:cs="Arial"/>
          <w:i/>
          <w:iCs/>
        </w:rPr>
        <w:t>Application of Systematic Review in TSCA Risk Evaluations. EPA Document# 740-P1-8001.  Office of Chemical Safety and Pollution Prevention</w:t>
      </w:r>
      <w:r w:rsidRPr="00A574EF">
        <w:rPr>
          <w:rFonts w:cs="Arial"/>
        </w:rPr>
        <w:t>, [online] https://www.epa.gov/assessing-and-managing-chemicals-under-tsca/application-systematic-review-tsca-risk-evaluations.</w:t>
      </w:r>
    </w:p>
    <w:p w14:paraId="5FD6ACD8" w14:textId="77777777" w:rsidR="009E557C" w:rsidRDefault="00000000" w:rsidP="009E557C">
      <w:r>
        <w:fldChar w:fldCharType="end"/>
      </w:r>
    </w:p>
    <w:p w14:paraId="49B1D1AE" w14:textId="77777777" w:rsidR="009E557C" w:rsidRPr="009E557C" w:rsidRDefault="009E557C" w:rsidP="009E557C"/>
    <w:p w14:paraId="45C5D9AD" w14:textId="77777777" w:rsidR="009E557C" w:rsidRDefault="00000000" w:rsidP="009E557C">
      <w:pPr>
        <w:pStyle w:val="Appendix"/>
      </w:pPr>
      <w:bookmarkStart w:id="281" w:name="_Toc50037322"/>
      <w:bookmarkStart w:id="282" w:name="_Hlk48577601"/>
      <w:r>
        <w:lastRenderedPageBreak/>
        <w:t>A</w:t>
      </w:r>
      <w:r w:rsidRPr="0046712B">
        <w:t xml:space="preserve">ppendix </w:t>
      </w:r>
      <w:r>
        <w:t>1</w:t>
      </w:r>
      <w:r w:rsidRPr="0046712B">
        <w:t xml:space="preserve"> - </w:t>
      </w:r>
      <w:r w:rsidRPr="00557C3F">
        <w:t>Guideline Scope and Application</w:t>
      </w:r>
      <w:bookmarkEnd w:id="281"/>
    </w:p>
    <w:p w14:paraId="523C970A" w14:textId="77777777" w:rsidR="004B0164" w:rsidRPr="00557C3F" w:rsidRDefault="00000000" w:rsidP="004B0164">
      <w:r w:rsidRPr="00557C3F">
        <w:t xml:space="preserve">Unlike the </w:t>
      </w:r>
      <w:r w:rsidRPr="00557C3F">
        <w:rPr>
          <w:i/>
        </w:rPr>
        <w:t>Guidelines for Managing Risks in Recreational Water</w:t>
      </w:r>
      <w:r w:rsidRPr="00557C3F">
        <w:t xml:space="preserve"> (2008), the updated Guidelines will cover the public health risks associated with recreational </w:t>
      </w:r>
      <w:r w:rsidRPr="00557C3F">
        <w:rPr>
          <w:u w:val="single"/>
        </w:rPr>
        <w:t>water quality</w:t>
      </w:r>
      <w:r w:rsidRPr="00557C3F">
        <w:t xml:space="preserve"> </w:t>
      </w:r>
      <w:r w:rsidRPr="00557C3F">
        <w:rPr>
          <w:i/>
        </w:rPr>
        <w:t>only</w:t>
      </w:r>
      <w:r w:rsidRPr="00557C3F">
        <w:t>. This includes human health risks from biological and chemical hazards that affect the quality of recreational water that people might be exposed to. Other risks associated with recreational water use such as physical risks should be considered as part of the risk management planning process while applying the Framework; however, specific guidance on how to manage these risks will not be provided in the Guidelines. In addition, the Guidelines will not cover details on rescue, resuscitation or treatment associated with risks from recreational water quality.</w:t>
      </w:r>
    </w:p>
    <w:p w14:paraId="797B48A0" w14:textId="77777777" w:rsidR="004B0164" w:rsidRPr="00557C3F" w:rsidRDefault="00000000" w:rsidP="004B0164">
      <w:r w:rsidRPr="00557C3F">
        <w:t>The Guidelines should be applied within the broader context of protecting public health and as such are not intended to be prescriptive given the variety of recreational water settings and climates across Australia. The inclusion of the Framework is intended to allow for structured risk assessment and risk management planning across the wide variety of existing and emerging recreational water environments that Australian risk managers might encounter. This also includes any unique sites that are currently unregulated and may present risks to public health.</w:t>
      </w:r>
    </w:p>
    <w:p w14:paraId="099E14D8" w14:textId="77777777" w:rsidR="004B0164" w:rsidRPr="00557C3F" w:rsidRDefault="00000000" w:rsidP="004B0164">
      <w:r w:rsidRPr="00557C3F">
        <w:rPr>
          <w:i/>
        </w:rPr>
        <w:t>Included</w:t>
      </w:r>
      <w:r w:rsidRPr="00557C3F">
        <w:t>: Risks from microorganisms, cyanobacteria and algae, free-living microorganisms, chemical hazards.</w:t>
      </w:r>
    </w:p>
    <w:p w14:paraId="1092598B" w14:textId="77777777" w:rsidR="004B0164" w:rsidRPr="00557C3F" w:rsidRDefault="00000000" w:rsidP="004B0164">
      <w:r w:rsidRPr="00557C3F">
        <w:rPr>
          <w:i/>
        </w:rPr>
        <w:t>Excluded</w:t>
      </w:r>
      <w:r w:rsidRPr="00557C3F">
        <w:t>:</w:t>
      </w:r>
    </w:p>
    <w:p w14:paraId="5981F061" w14:textId="77777777" w:rsidR="004B0164" w:rsidRPr="00557C3F" w:rsidRDefault="00000000" w:rsidP="0037401A">
      <w:pPr>
        <w:numPr>
          <w:ilvl w:val="0"/>
          <w:numId w:val="29"/>
        </w:numPr>
        <w:ind w:left="714" w:hanging="357"/>
        <w:contextualSpacing/>
      </w:pPr>
      <w:r w:rsidRPr="00557C3F">
        <w:t>Risks from sun, heat and cold and other physical hazards associated with recreational water (e.g. drowning, animal attacks)</w:t>
      </w:r>
    </w:p>
    <w:p w14:paraId="68EF8CA2" w14:textId="77777777" w:rsidR="004B0164" w:rsidRPr="00557C3F" w:rsidRDefault="00000000" w:rsidP="0037401A">
      <w:pPr>
        <w:numPr>
          <w:ilvl w:val="0"/>
          <w:numId w:val="29"/>
        </w:numPr>
        <w:ind w:left="714" w:hanging="357"/>
        <w:contextualSpacing/>
      </w:pPr>
      <w:r w:rsidRPr="00557C3F">
        <w:t>Risks associated with exposure to foodstuffs collected from recreational water or its surroundings;</w:t>
      </w:r>
    </w:p>
    <w:p w14:paraId="48F3030F" w14:textId="77777777" w:rsidR="004B0164" w:rsidRPr="00557C3F" w:rsidRDefault="00000000" w:rsidP="0037401A">
      <w:pPr>
        <w:numPr>
          <w:ilvl w:val="0"/>
          <w:numId w:val="29"/>
        </w:numPr>
        <w:ind w:left="714" w:hanging="357"/>
        <w:contextualSpacing/>
      </w:pPr>
      <w:r w:rsidRPr="00557C3F">
        <w:t>Risks associated with ancillary facilities that are not part of the recreational water environment other than risks that may affect water quality (e.g. toilet facilities in adjacent areas are not considered unless these need to be managed to minimise contamination of the recreational water body);</w:t>
      </w:r>
    </w:p>
    <w:p w14:paraId="2DC938FB" w14:textId="77777777" w:rsidR="004B0164" w:rsidRPr="00557C3F" w:rsidRDefault="00000000" w:rsidP="0037401A">
      <w:pPr>
        <w:numPr>
          <w:ilvl w:val="0"/>
          <w:numId w:val="29"/>
        </w:numPr>
        <w:ind w:left="714" w:hanging="357"/>
        <w:contextualSpacing/>
      </w:pPr>
      <w:r w:rsidRPr="00557C3F">
        <w:t>Adverse health effects that are not caused by recreational water quality (e.g. seasickness, the ‘bends’);</w:t>
      </w:r>
    </w:p>
    <w:p w14:paraId="1B9BC98E" w14:textId="77777777" w:rsidR="004B0164" w:rsidRPr="00557C3F" w:rsidRDefault="00000000" w:rsidP="0037401A">
      <w:pPr>
        <w:numPr>
          <w:ilvl w:val="0"/>
          <w:numId w:val="29"/>
        </w:numPr>
        <w:ind w:left="714" w:hanging="357"/>
        <w:contextualSpacing/>
      </w:pPr>
      <w:r w:rsidRPr="00557C3F">
        <w:t>Risks from sand/soil around recreational water bodies (unless disturbances of sand/soil affects water quality); however, the risk management framework should include assessment of these risks.</w:t>
      </w:r>
    </w:p>
    <w:p w14:paraId="4290144B" w14:textId="77777777" w:rsidR="004B0164" w:rsidRDefault="004B0164" w:rsidP="004B0164"/>
    <w:p w14:paraId="2C675491" w14:textId="77777777" w:rsidR="004B0164" w:rsidRPr="0046712B" w:rsidRDefault="00000000" w:rsidP="004B0164">
      <w:pPr>
        <w:pStyle w:val="Appendix"/>
      </w:pPr>
      <w:bookmarkStart w:id="283" w:name="_Toc50037323"/>
      <w:r w:rsidRPr="0046712B">
        <w:lastRenderedPageBreak/>
        <w:t xml:space="preserve">Appendix </w:t>
      </w:r>
      <w:r>
        <w:t>2</w:t>
      </w:r>
      <w:r w:rsidRPr="0046712B">
        <w:t xml:space="preserve"> - </w:t>
      </w:r>
      <w:r w:rsidRPr="00271537">
        <w:t>Definitions of Uses and Users of Recreational Water</w:t>
      </w:r>
      <w:bookmarkEnd w:id="283"/>
    </w:p>
    <w:p w14:paraId="132417EB" w14:textId="77777777" w:rsidR="004B0164" w:rsidRPr="00557C3F" w:rsidRDefault="00000000" w:rsidP="004B0164">
      <w:r w:rsidRPr="00557C3F">
        <w:rPr>
          <w:b/>
        </w:rPr>
        <w:t>Recreational water</w:t>
      </w:r>
      <w:r w:rsidRPr="00557C3F">
        <w:t>:</w:t>
      </w:r>
    </w:p>
    <w:p w14:paraId="6AB652A8" w14:textId="77777777" w:rsidR="004B0164" w:rsidRPr="00557C3F" w:rsidRDefault="00000000" w:rsidP="004B0164">
      <w:r w:rsidRPr="00557C3F">
        <w:rPr>
          <w:i/>
        </w:rPr>
        <w:t>Included</w:t>
      </w:r>
      <w:r w:rsidRPr="00557C3F">
        <w:t>: Any natural or artificial water bodies without a chlorine disinfectant residual that might be used for recreating including coastal, estuarine and freshwater environments. Includes public, private, commercial and non-commercial recreational water sites. Includes unique unregulated sites such as wave pools, ocean- or river-fed swimming pools, artificial lagoons and water ski parks.</w:t>
      </w:r>
    </w:p>
    <w:p w14:paraId="6F8DF163" w14:textId="77777777" w:rsidR="004B0164" w:rsidRPr="00557C3F" w:rsidRDefault="00000000" w:rsidP="004B0164">
      <w:r w:rsidRPr="00557C3F">
        <w:rPr>
          <w:i/>
        </w:rPr>
        <w:t>Excluded</w:t>
      </w:r>
      <w:r w:rsidRPr="00557C3F">
        <w:t>: Aquatic facilities using chemical disinfection including swimming pools, spas, splash parks, ornamental water sites.</w:t>
      </w:r>
    </w:p>
    <w:p w14:paraId="3372548F" w14:textId="77777777" w:rsidR="004B0164" w:rsidRPr="00557C3F" w:rsidRDefault="00000000" w:rsidP="004B0164">
      <w:pPr>
        <w:rPr>
          <w:b/>
        </w:rPr>
      </w:pPr>
      <w:r w:rsidRPr="00557C3F">
        <w:rPr>
          <w:b/>
        </w:rPr>
        <w:t>Recreational water use:</w:t>
      </w:r>
    </w:p>
    <w:p w14:paraId="4422B383" w14:textId="77777777" w:rsidR="004B0164" w:rsidRPr="00557C3F" w:rsidRDefault="00000000" w:rsidP="004B0164">
      <w:r w:rsidRPr="00557C3F">
        <w:rPr>
          <w:i/>
        </w:rPr>
        <w:t>Included</w:t>
      </w:r>
      <w:r w:rsidRPr="00557C3F">
        <w:t>: Any designated or undesignated activity relating to sport, pleasure and relaxation that involves whole body contact or incidental exposure (through any exposure route) to recreational water (e.g. swimming, diving, boating, fishing)</w:t>
      </w:r>
    </w:p>
    <w:p w14:paraId="024D7FF6" w14:textId="77777777" w:rsidR="004B0164" w:rsidRPr="00557C3F" w:rsidRDefault="00000000" w:rsidP="004B0164">
      <w:r w:rsidRPr="00557C3F">
        <w:rPr>
          <w:i/>
        </w:rPr>
        <w:t>Excluded</w:t>
      </w:r>
      <w:r w:rsidRPr="00557C3F">
        <w:t>: Consuming the catch from fishing or foodstuffs collected from recreational water or its surroundings. Therapeutic uses of waters (e.g. hydrotherapy pools). Occupational exposure.</w:t>
      </w:r>
    </w:p>
    <w:p w14:paraId="7232ABE6" w14:textId="77777777" w:rsidR="004B0164" w:rsidRPr="00557C3F" w:rsidRDefault="00000000" w:rsidP="004B0164">
      <w:r w:rsidRPr="00557C3F">
        <w:rPr>
          <w:b/>
        </w:rPr>
        <w:t>Recreational water users</w:t>
      </w:r>
      <w:r w:rsidRPr="00557C3F">
        <w:t>:</w:t>
      </w:r>
    </w:p>
    <w:p w14:paraId="1CF984DB" w14:textId="77777777" w:rsidR="004B0164" w:rsidRPr="00557C3F" w:rsidRDefault="00000000" w:rsidP="004B0164">
      <w:r w:rsidRPr="00557C3F">
        <w:t>Recreators or users of recreational water bodies including:</w:t>
      </w:r>
    </w:p>
    <w:p w14:paraId="2B6A7823" w14:textId="77777777" w:rsidR="004B0164" w:rsidRPr="00557C3F" w:rsidRDefault="00000000" w:rsidP="00C132E5">
      <w:pPr>
        <w:numPr>
          <w:ilvl w:val="0"/>
          <w:numId w:val="30"/>
        </w:numPr>
        <w:ind w:left="782" w:hanging="357"/>
        <w:contextualSpacing/>
      </w:pPr>
      <w:r w:rsidRPr="00557C3F">
        <w:t>the general public including all relevant life stages, ages and states of health other than persons that are explicitly advised to avoid such activities (e.g. for specific medical conditions)</w:t>
      </w:r>
    </w:p>
    <w:p w14:paraId="2E8FA17F" w14:textId="77777777" w:rsidR="004B0164" w:rsidRPr="00557C3F" w:rsidRDefault="00000000" w:rsidP="00C132E5">
      <w:pPr>
        <w:numPr>
          <w:ilvl w:val="0"/>
          <w:numId w:val="30"/>
        </w:numPr>
        <w:ind w:left="782" w:hanging="357"/>
        <w:contextualSpacing/>
      </w:pPr>
      <w:r w:rsidRPr="00557C3F">
        <w:t>tourists</w:t>
      </w:r>
    </w:p>
    <w:p w14:paraId="57334340" w14:textId="77777777" w:rsidR="004B0164" w:rsidRPr="00557C3F" w:rsidRDefault="00000000" w:rsidP="00C132E5">
      <w:pPr>
        <w:numPr>
          <w:ilvl w:val="0"/>
          <w:numId w:val="30"/>
        </w:numPr>
        <w:ind w:left="782" w:hanging="357"/>
        <w:contextualSpacing/>
      </w:pPr>
      <w:r w:rsidRPr="00557C3F">
        <w:t>specialist sporting users (e.g. athletes, anglers, kayakers, divers, surfers)</w:t>
      </w:r>
    </w:p>
    <w:p w14:paraId="64A7DE57" w14:textId="77777777" w:rsidR="004B0164" w:rsidRPr="00557C3F" w:rsidRDefault="00000000" w:rsidP="00C132E5">
      <w:pPr>
        <w:numPr>
          <w:ilvl w:val="0"/>
          <w:numId w:val="30"/>
        </w:numPr>
        <w:ind w:left="782" w:hanging="357"/>
        <w:contextualSpacing/>
      </w:pPr>
      <w:r w:rsidRPr="00557C3F">
        <w:t>any groups that may have high exposures to recreational water.</w:t>
      </w:r>
    </w:p>
    <w:p w14:paraId="1709A59F" w14:textId="77777777" w:rsidR="004B0164" w:rsidRPr="00557C3F" w:rsidRDefault="00000000" w:rsidP="004B0164">
      <w:r w:rsidRPr="00557C3F">
        <w:rPr>
          <w:b/>
        </w:rPr>
        <w:t>Target audience of the Guidelines</w:t>
      </w:r>
      <w:r w:rsidRPr="00557C3F">
        <w:t>:</w:t>
      </w:r>
    </w:p>
    <w:p w14:paraId="68237B75" w14:textId="77777777" w:rsidR="004B0164" w:rsidRPr="00557C3F" w:rsidRDefault="00000000" w:rsidP="004B0164">
      <w:r w:rsidRPr="00557C3F">
        <w:t>The Guidelines are intended for end users that will implement the Guidelines (government agencies, local councils, private recreational water managers); however, it is anticipated that there will also be significant public interest. It is anticipated that tailored guidance (e.g. plain English fact sheets or summaries) will be developed for specific groups where necessary.</w:t>
      </w:r>
    </w:p>
    <w:p w14:paraId="34442846" w14:textId="77777777" w:rsidR="004B0164" w:rsidRDefault="004B0164" w:rsidP="004B0164">
      <w:pPr>
        <w:rPr>
          <w:b/>
        </w:rPr>
      </w:pPr>
    </w:p>
    <w:p w14:paraId="35C9C711" w14:textId="77777777" w:rsidR="00BC47BD" w:rsidRDefault="00000000" w:rsidP="00BC47BD">
      <w:pPr>
        <w:pStyle w:val="Appendix"/>
      </w:pPr>
      <w:bookmarkStart w:id="284" w:name="_Toc50037324"/>
      <w:r w:rsidRPr="0046712B">
        <w:lastRenderedPageBreak/>
        <w:t xml:space="preserve">Appendix </w:t>
      </w:r>
      <w:r w:rsidR="004B0164">
        <w:t>3</w:t>
      </w:r>
      <w:r w:rsidR="004B0164" w:rsidRPr="0046712B">
        <w:t xml:space="preserve"> </w:t>
      </w:r>
      <w:r w:rsidRPr="0046712B">
        <w:t xml:space="preserve">– </w:t>
      </w:r>
      <w:r>
        <w:t>List of e</w:t>
      </w:r>
      <w:r w:rsidRPr="00A93A76">
        <w:t xml:space="preserve">xisting recreational water </w:t>
      </w:r>
      <w:r>
        <w:t xml:space="preserve">quality </w:t>
      </w:r>
      <w:r w:rsidRPr="00A93A76">
        <w:t>guidelines/reports</w:t>
      </w:r>
      <w:r>
        <w:t xml:space="preserve"> supplied by RWQAC</w:t>
      </w:r>
      <w:bookmarkEnd w:id="284"/>
    </w:p>
    <w:tbl>
      <w:tblPr>
        <w:tblStyle w:val="EcosleftTableStyle"/>
        <w:tblW w:w="5000" w:type="pct"/>
        <w:tblLayout w:type="fixed"/>
        <w:tblLook w:val="04A0" w:firstRow="1" w:lastRow="0" w:firstColumn="1" w:lastColumn="0" w:noHBand="0" w:noVBand="1"/>
      </w:tblPr>
      <w:tblGrid>
        <w:gridCol w:w="1271"/>
        <w:gridCol w:w="709"/>
        <w:gridCol w:w="5663"/>
      </w:tblGrid>
      <w:tr w:rsidR="00DF0EF1" w14:paraId="5615E91A" w14:textId="77777777" w:rsidTr="00DF0EF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31" w:type="pct"/>
          </w:tcPr>
          <w:p w14:paraId="18E6B583" w14:textId="77777777" w:rsidR="00BC47BD" w:rsidRPr="00A93A76" w:rsidRDefault="00000000" w:rsidP="00D02329">
            <w:pPr>
              <w:spacing w:before="20" w:after="20" w:line="240" w:lineRule="auto"/>
              <w:rPr>
                <w:rFonts w:asciiTheme="minorHAnsi" w:hAnsiTheme="minorHAnsi" w:cstheme="minorHAnsi"/>
                <w:szCs w:val="16"/>
              </w:rPr>
            </w:pPr>
            <w:r w:rsidRPr="00A93A76">
              <w:rPr>
                <w:rFonts w:asciiTheme="minorHAnsi" w:hAnsiTheme="minorHAnsi" w:cstheme="minorHAnsi"/>
                <w:szCs w:val="16"/>
              </w:rPr>
              <w:t>Existing recreational water guidelines</w:t>
            </w:r>
            <w:r w:rsidRPr="00A93A76">
              <w:rPr>
                <w:rFonts w:asciiTheme="minorHAnsi" w:hAnsiTheme="minorHAnsi" w:cstheme="minorHAnsi"/>
                <w:szCs w:val="16"/>
              </w:rPr>
              <w:br/>
              <w:t>/reports</w:t>
            </w:r>
          </w:p>
        </w:tc>
        <w:tc>
          <w:tcPr>
            <w:tcW w:w="464" w:type="pct"/>
          </w:tcPr>
          <w:p w14:paraId="65CE305D" w14:textId="77777777" w:rsidR="00BC47BD" w:rsidRPr="00A93A76" w:rsidRDefault="00000000" w:rsidP="00D02329">
            <w:pPr>
              <w:spacing w:before="20" w:after="2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szCs w:val="16"/>
              </w:rPr>
            </w:pPr>
            <w:r w:rsidRPr="00A93A76">
              <w:rPr>
                <w:rFonts w:asciiTheme="minorHAnsi" w:hAnsiTheme="minorHAnsi" w:cstheme="minorHAnsi"/>
                <w:szCs w:val="16"/>
              </w:rPr>
              <w:t xml:space="preserve">Relevance </w:t>
            </w:r>
          </w:p>
        </w:tc>
        <w:tc>
          <w:tcPr>
            <w:tcW w:w="3705" w:type="pct"/>
          </w:tcPr>
          <w:p w14:paraId="32224E75" w14:textId="77777777" w:rsidR="00BC47BD" w:rsidRPr="00A93A76" w:rsidRDefault="00000000" w:rsidP="00D02329">
            <w:pPr>
              <w:spacing w:before="20" w:after="2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93A76">
              <w:rPr>
                <w:rFonts w:asciiTheme="minorHAnsi" w:hAnsiTheme="minorHAnsi" w:cstheme="minorHAnsi"/>
                <w:szCs w:val="16"/>
              </w:rPr>
              <w:t>Adopt/adapt suggestions</w:t>
            </w:r>
          </w:p>
          <w:p w14:paraId="69289CD8" w14:textId="77777777" w:rsidR="00BC47BD" w:rsidRPr="00A93A76" w:rsidRDefault="00BC47BD" w:rsidP="00D02329">
            <w:pPr>
              <w:spacing w:before="20" w:after="2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6"/>
              </w:rPr>
            </w:pPr>
          </w:p>
        </w:tc>
      </w:tr>
      <w:tr w:rsidR="00DF0EF1" w14:paraId="798D1026" w14:textId="77777777" w:rsidTr="00DF0EF1">
        <w:tc>
          <w:tcPr>
            <w:cnfStyle w:val="001000000000" w:firstRow="0" w:lastRow="0" w:firstColumn="1" w:lastColumn="0" w:oddVBand="0" w:evenVBand="0" w:oddHBand="0" w:evenHBand="0" w:firstRowFirstColumn="0" w:firstRowLastColumn="0" w:lastRowFirstColumn="0" w:lastRowLastColumn="0"/>
            <w:tcW w:w="831" w:type="pct"/>
          </w:tcPr>
          <w:p w14:paraId="219C7419" w14:textId="77777777" w:rsidR="00BC47BD" w:rsidRPr="00A93A76" w:rsidRDefault="00000000" w:rsidP="00D02329">
            <w:pPr>
              <w:spacing w:before="20" w:after="20" w:line="240" w:lineRule="auto"/>
              <w:rPr>
                <w:rFonts w:asciiTheme="minorHAnsi" w:hAnsiTheme="minorHAnsi" w:cstheme="minorHAnsi"/>
                <w:szCs w:val="16"/>
              </w:rPr>
            </w:pPr>
            <w:r w:rsidRPr="00A93A76">
              <w:rPr>
                <w:rFonts w:asciiTheme="minorHAnsi" w:hAnsiTheme="minorHAnsi" w:cstheme="minorHAnsi"/>
                <w:szCs w:val="16"/>
              </w:rPr>
              <w:t xml:space="preserve">NHMRC </w:t>
            </w:r>
          </w:p>
        </w:tc>
        <w:tc>
          <w:tcPr>
            <w:tcW w:w="464" w:type="pct"/>
          </w:tcPr>
          <w:p w14:paraId="0A1E9AE8" w14:textId="77777777" w:rsidR="00BC47BD" w:rsidRPr="00A93A76" w:rsidRDefault="00BC47BD" w:rsidP="00D023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u w:val="single"/>
              </w:rPr>
            </w:pPr>
          </w:p>
        </w:tc>
        <w:tc>
          <w:tcPr>
            <w:tcW w:w="3705" w:type="pct"/>
          </w:tcPr>
          <w:p w14:paraId="5329761F" w14:textId="77777777" w:rsidR="00BC47BD" w:rsidRPr="00A93A76" w:rsidRDefault="00000000" w:rsidP="00D023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16"/>
              </w:rPr>
            </w:pPr>
            <w:r w:rsidRPr="00A93A76">
              <w:rPr>
                <w:rFonts w:asciiTheme="minorHAnsi" w:hAnsiTheme="minorHAnsi" w:cstheme="minorHAnsi"/>
                <w:bCs/>
                <w:szCs w:val="16"/>
              </w:rPr>
              <w:t>Recreational guidelines 2008</w:t>
            </w:r>
          </w:p>
          <w:p w14:paraId="78A553CE" w14:textId="77777777" w:rsidR="00BC47BD" w:rsidRPr="00A93A76" w:rsidRDefault="00000000" w:rsidP="00D023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16"/>
              </w:rPr>
            </w:pPr>
            <w:r w:rsidRPr="00A93A76">
              <w:rPr>
                <w:rFonts w:asciiTheme="minorHAnsi" w:hAnsiTheme="minorHAnsi" w:cstheme="minorHAnsi"/>
                <w:bCs/>
                <w:szCs w:val="16"/>
              </w:rPr>
              <w:t xml:space="preserve">Gaps regarding diffuse sources of faecal contamination (and animal sources) </w:t>
            </w:r>
          </w:p>
        </w:tc>
      </w:tr>
      <w:tr w:rsidR="00DF0EF1" w14:paraId="3A145121" w14:textId="77777777" w:rsidTr="00DF0EF1">
        <w:tc>
          <w:tcPr>
            <w:cnfStyle w:val="001000000000" w:firstRow="0" w:lastRow="0" w:firstColumn="1" w:lastColumn="0" w:oddVBand="0" w:evenVBand="0" w:oddHBand="0" w:evenHBand="0" w:firstRowFirstColumn="0" w:firstRowLastColumn="0" w:lastRowFirstColumn="0" w:lastRowLastColumn="0"/>
            <w:tcW w:w="831" w:type="pct"/>
            <w:vMerge w:val="restart"/>
          </w:tcPr>
          <w:p w14:paraId="33B18DFF" w14:textId="77777777" w:rsidR="00BC47BD" w:rsidRPr="00A93A76" w:rsidRDefault="00000000" w:rsidP="00D02329">
            <w:pPr>
              <w:spacing w:before="20" w:after="20" w:line="240" w:lineRule="auto"/>
              <w:rPr>
                <w:rFonts w:asciiTheme="minorHAnsi" w:hAnsiTheme="minorHAnsi" w:cstheme="minorHAnsi"/>
                <w:szCs w:val="16"/>
              </w:rPr>
            </w:pPr>
            <w:r w:rsidRPr="00A93A76">
              <w:rPr>
                <w:rFonts w:asciiTheme="minorHAnsi" w:hAnsiTheme="minorHAnsi" w:cstheme="minorHAnsi"/>
                <w:szCs w:val="16"/>
              </w:rPr>
              <w:t>MoE  (NZ)</w:t>
            </w:r>
          </w:p>
        </w:tc>
        <w:tc>
          <w:tcPr>
            <w:tcW w:w="464" w:type="pct"/>
          </w:tcPr>
          <w:p w14:paraId="3DA143C8" w14:textId="77777777" w:rsidR="00BC47BD" w:rsidRPr="00A93A76" w:rsidRDefault="00000000" w:rsidP="00D023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u w:val="single"/>
              </w:rPr>
            </w:pPr>
            <w:r w:rsidRPr="00A93A76">
              <w:rPr>
                <w:rFonts w:asciiTheme="minorHAnsi" w:hAnsiTheme="minorHAnsi" w:cstheme="minorHAnsi"/>
                <w:b/>
                <w:szCs w:val="16"/>
                <w:u w:val="single"/>
              </w:rPr>
              <w:t>Y</w:t>
            </w:r>
          </w:p>
        </w:tc>
        <w:tc>
          <w:tcPr>
            <w:tcW w:w="3705" w:type="pct"/>
          </w:tcPr>
          <w:p w14:paraId="6EB228D2" w14:textId="77777777" w:rsidR="00BC47BD" w:rsidRPr="00A93A76" w:rsidRDefault="00000000" w:rsidP="00D023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16"/>
              </w:rPr>
            </w:pPr>
            <w:r w:rsidRPr="00A93A76">
              <w:rPr>
                <w:rFonts w:asciiTheme="minorHAnsi" w:hAnsiTheme="minorHAnsi" w:cstheme="minorHAnsi"/>
                <w:bCs/>
                <w:szCs w:val="16"/>
              </w:rPr>
              <w:t>MoE 2003. New Zealand guidelines 2003</w:t>
            </w:r>
          </w:p>
          <w:p w14:paraId="43D4DFF9" w14:textId="77777777" w:rsidR="00BC47BD" w:rsidRPr="00A93A76" w:rsidRDefault="00BC47BD" w:rsidP="00D023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16"/>
              </w:rPr>
            </w:pPr>
            <w:hyperlink r:id="rId32" w:history="1">
              <w:r w:rsidRPr="00A93A76">
                <w:rPr>
                  <w:rStyle w:val="Hyperlink"/>
                  <w:rFonts w:asciiTheme="minorHAnsi" w:hAnsiTheme="minorHAnsi" w:cstheme="minorHAnsi"/>
                  <w:bCs/>
                  <w:szCs w:val="16"/>
                </w:rPr>
                <w:t>https://www.mfe.govt.nz/publications/fresh-water/microbiological-water-quality-guidelines-marine-and-freshwater-0</w:t>
              </w:r>
            </w:hyperlink>
          </w:p>
          <w:p w14:paraId="58A12BA5" w14:textId="77777777" w:rsidR="00BC47BD" w:rsidRPr="00A93A76" w:rsidRDefault="00000000" w:rsidP="00D023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16"/>
              </w:rPr>
            </w:pPr>
            <w:r w:rsidRPr="00A93A76">
              <w:rPr>
                <w:rFonts w:asciiTheme="minorHAnsi" w:hAnsiTheme="minorHAnsi" w:cstheme="minorHAnsi"/>
                <w:bCs/>
                <w:szCs w:val="16"/>
              </w:rPr>
              <w:t xml:space="preserve">Contains guidelines relevant to freshwater </w:t>
            </w:r>
          </w:p>
        </w:tc>
      </w:tr>
      <w:tr w:rsidR="00DF0EF1" w14:paraId="0510A1AC" w14:textId="77777777" w:rsidTr="00DF0EF1">
        <w:tc>
          <w:tcPr>
            <w:cnfStyle w:val="001000000000" w:firstRow="0" w:lastRow="0" w:firstColumn="1" w:lastColumn="0" w:oddVBand="0" w:evenVBand="0" w:oddHBand="0" w:evenHBand="0" w:firstRowFirstColumn="0" w:firstRowLastColumn="0" w:lastRowFirstColumn="0" w:lastRowLastColumn="0"/>
            <w:tcW w:w="831" w:type="pct"/>
            <w:vMerge/>
          </w:tcPr>
          <w:p w14:paraId="38791FF4" w14:textId="77777777" w:rsidR="00BC47BD" w:rsidRPr="00A93A76" w:rsidRDefault="00BC47BD" w:rsidP="00D02329">
            <w:pPr>
              <w:spacing w:before="20" w:after="20" w:line="240" w:lineRule="auto"/>
              <w:rPr>
                <w:rFonts w:asciiTheme="minorHAnsi" w:hAnsiTheme="minorHAnsi" w:cstheme="minorHAnsi"/>
                <w:szCs w:val="16"/>
              </w:rPr>
            </w:pPr>
          </w:p>
        </w:tc>
        <w:tc>
          <w:tcPr>
            <w:tcW w:w="464" w:type="pct"/>
          </w:tcPr>
          <w:p w14:paraId="19CB99A0" w14:textId="77777777" w:rsidR="00BC47BD" w:rsidRPr="00A93A76" w:rsidRDefault="00000000" w:rsidP="00D023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u w:val="single"/>
              </w:rPr>
            </w:pPr>
            <w:r w:rsidRPr="00A93A76">
              <w:rPr>
                <w:rFonts w:asciiTheme="minorHAnsi" w:hAnsiTheme="minorHAnsi" w:cstheme="minorHAnsi"/>
                <w:b/>
                <w:szCs w:val="16"/>
                <w:u w:val="single"/>
              </w:rPr>
              <w:t>Y</w:t>
            </w:r>
          </w:p>
        </w:tc>
        <w:tc>
          <w:tcPr>
            <w:tcW w:w="3705" w:type="pct"/>
          </w:tcPr>
          <w:p w14:paraId="32D15BA1" w14:textId="77777777" w:rsidR="00BC47BD" w:rsidRPr="00A93A76" w:rsidRDefault="00BC47BD" w:rsidP="00D023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p>
          <w:p w14:paraId="24B4F46D" w14:textId="77777777" w:rsidR="00BC47BD" w:rsidRPr="00A93A76" w:rsidRDefault="00000000" w:rsidP="00D023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93A76">
              <w:rPr>
                <w:rFonts w:asciiTheme="minorHAnsi" w:hAnsiTheme="minorHAnsi" w:cstheme="minorHAnsi"/>
                <w:szCs w:val="16"/>
              </w:rPr>
              <w:t>MoE 2018. Regional information for setting draft targets for swimmable lakes and rivers A report on work underway to improve water quality in terms of effects on human health</w:t>
            </w:r>
          </w:p>
          <w:p w14:paraId="4D11B145" w14:textId="77777777" w:rsidR="00BC47BD" w:rsidRPr="00A93A76" w:rsidRDefault="00BC47BD" w:rsidP="00D023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hyperlink r:id="rId33" w:history="1">
              <w:r w:rsidRPr="00A93A76">
                <w:rPr>
                  <w:rStyle w:val="Hyperlink"/>
                  <w:rFonts w:asciiTheme="minorHAnsi" w:hAnsiTheme="minorHAnsi" w:cstheme="minorHAnsi"/>
                  <w:szCs w:val="16"/>
                </w:rPr>
                <w:t>https://www.mfe.govt.nz/sites/default/files/media/Fresh%20water/Regional%20information%20for%20setting%20draft%20targets%20for%20swimmable%20lakes%20and%20rivers-final.pdf</w:t>
              </w:r>
            </w:hyperlink>
          </w:p>
          <w:p w14:paraId="3ACA7C55" w14:textId="77777777" w:rsidR="00BC47BD" w:rsidRPr="00A93A76" w:rsidRDefault="00000000" w:rsidP="00D023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16"/>
              </w:rPr>
            </w:pPr>
            <w:r w:rsidRPr="00A93A76">
              <w:rPr>
                <w:rFonts w:asciiTheme="minorHAnsi" w:hAnsiTheme="minorHAnsi" w:cstheme="minorHAnsi"/>
                <w:bCs/>
                <w:szCs w:val="16"/>
              </w:rPr>
              <w:t>Catchment wide approach</w:t>
            </w:r>
          </w:p>
        </w:tc>
      </w:tr>
      <w:tr w:rsidR="00DF0EF1" w14:paraId="20BA10BC" w14:textId="77777777" w:rsidTr="00DF0EF1">
        <w:tc>
          <w:tcPr>
            <w:cnfStyle w:val="001000000000" w:firstRow="0" w:lastRow="0" w:firstColumn="1" w:lastColumn="0" w:oddVBand="0" w:evenVBand="0" w:oddHBand="0" w:evenHBand="0" w:firstRowFirstColumn="0" w:firstRowLastColumn="0" w:lastRowFirstColumn="0" w:lastRowLastColumn="0"/>
            <w:tcW w:w="831" w:type="pct"/>
          </w:tcPr>
          <w:p w14:paraId="6A170053" w14:textId="77777777" w:rsidR="00BC47BD" w:rsidRPr="00A93A76" w:rsidRDefault="00000000" w:rsidP="00D02329">
            <w:pPr>
              <w:spacing w:before="20" w:after="20" w:line="240" w:lineRule="auto"/>
              <w:rPr>
                <w:rFonts w:asciiTheme="minorHAnsi" w:hAnsiTheme="minorHAnsi" w:cstheme="minorHAnsi"/>
                <w:szCs w:val="16"/>
              </w:rPr>
            </w:pPr>
            <w:r w:rsidRPr="00A93A76">
              <w:rPr>
                <w:rFonts w:asciiTheme="minorHAnsi" w:hAnsiTheme="minorHAnsi" w:cstheme="minorHAnsi"/>
                <w:szCs w:val="16"/>
              </w:rPr>
              <w:t>OEH NSW 2011</w:t>
            </w:r>
          </w:p>
        </w:tc>
        <w:tc>
          <w:tcPr>
            <w:tcW w:w="464" w:type="pct"/>
          </w:tcPr>
          <w:p w14:paraId="0F745CE0" w14:textId="77777777" w:rsidR="00BC47BD" w:rsidRPr="00A93A76" w:rsidRDefault="00000000" w:rsidP="00D023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u w:val="single"/>
              </w:rPr>
            </w:pPr>
            <w:r w:rsidRPr="00A93A76">
              <w:rPr>
                <w:rFonts w:asciiTheme="minorHAnsi" w:hAnsiTheme="minorHAnsi" w:cstheme="minorHAnsi"/>
                <w:b/>
                <w:szCs w:val="16"/>
                <w:u w:val="single"/>
              </w:rPr>
              <w:t>Y</w:t>
            </w:r>
          </w:p>
        </w:tc>
        <w:tc>
          <w:tcPr>
            <w:tcW w:w="3705" w:type="pct"/>
          </w:tcPr>
          <w:p w14:paraId="7E1BC65A" w14:textId="77777777" w:rsidR="00BC47BD" w:rsidRPr="00A93A76" w:rsidRDefault="00000000" w:rsidP="00D023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16"/>
              </w:rPr>
            </w:pPr>
            <w:r w:rsidRPr="00A93A76">
              <w:rPr>
                <w:rFonts w:asciiTheme="minorHAnsi" w:hAnsiTheme="minorHAnsi" w:cstheme="minorHAnsi"/>
                <w:bCs/>
                <w:szCs w:val="16"/>
              </w:rPr>
              <w:t>OEH NSW, 2011. Protocol for assessment and management of microbial risks in recreational waters. Office of Environment &amp; Heritage, NSW, Sydney.</w:t>
            </w:r>
          </w:p>
          <w:p w14:paraId="0A9567C1" w14:textId="77777777" w:rsidR="00BC47BD" w:rsidRPr="00A93A76" w:rsidRDefault="00000000" w:rsidP="00D023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16"/>
              </w:rPr>
            </w:pPr>
            <w:r w:rsidRPr="00A93A76">
              <w:rPr>
                <w:rFonts w:asciiTheme="minorHAnsi" w:hAnsiTheme="minorHAnsi" w:cstheme="minorHAnsi"/>
                <w:bCs/>
                <w:szCs w:val="16"/>
              </w:rPr>
              <w:t>Provides a simple template for sanitary inspections</w:t>
            </w:r>
          </w:p>
        </w:tc>
      </w:tr>
      <w:tr w:rsidR="00DF0EF1" w14:paraId="77FD087C" w14:textId="77777777" w:rsidTr="00DF0EF1">
        <w:tc>
          <w:tcPr>
            <w:cnfStyle w:val="001000000000" w:firstRow="0" w:lastRow="0" w:firstColumn="1" w:lastColumn="0" w:oddVBand="0" w:evenVBand="0" w:oddHBand="0" w:evenHBand="0" w:firstRowFirstColumn="0" w:firstRowLastColumn="0" w:lastRowFirstColumn="0" w:lastRowLastColumn="0"/>
            <w:tcW w:w="831" w:type="pct"/>
          </w:tcPr>
          <w:p w14:paraId="1D20C9ED" w14:textId="77777777" w:rsidR="00BC47BD" w:rsidRPr="00A93A76" w:rsidRDefault="00000000" w:rsidP="00D02329">
            <w:pPr>
              <w:spacing w:before="20" w:after="20" w:line="240" w:lineRule="auto"/>
              <w:rPr>
                <w:rFonts w:asciiTheme="minorHAnsi" w:hAnsiTheme="minorHAnsi" w:cstheme="minorHAnsi"/>
                <w:szCs w:val="16"/>
              </w:rPr>
            </w:pPr>
            <w:r w:rsidRPr="00A93A76">
              <w:rPr>
                <w:rFonts w:asciiTheme="minorHAnsi" w:hAnsiTheme="minorHAnsi" w:cstheme="minorHAnsi"/>
                <w:szCs w:val="16"/>
              </w:rPr>
              <w:t xml:space="preserve">EPA Victoria </w:t>
            </w:r>
          </w:p>
        </w:tc>
        <w:tc>
          <w:tcPr>
            <w:tcW w:w="464" w:type="pct"/>
          </w:tcPr>
          <w:p w14:paraId="0DEF4378" w14:textId="77777777" w:rsidR="00BC47BD" w:rsidRPr="00A93A76" w:rsidRDefault="00000000" w:rsidP="00D023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u w:val="single"/>
              </w:rPr>
            </w:pPr>
            <w:r w:rsidRPr="00A93A76">
              <w:rPr>
                <w:rFonts w:asciiTheme="minorHAnsi" w:hAnsiTheme="minorHAnsi" w:cstheme="minorHAnsi"/>
                <w:b/>
                <w:szCs w:val="16"/>
                <w:u w:val="single"/>
              </w:rPr>
              <w:t>Y</w:t>
            </w:r>
          </w:p>
        </w:tc>
        <w:tc>
          <w:tcPr>
            <w:tcW w:w="3705" w:type="pct"/>
          </w:tcPr>
          <w:p w14:paraId="2EFC192D" w14:textId="77777777" w:rsidR="00BC47BD" w:rsidRPr="00A93A76" w:rsidRDefault="00000000" w:rsidP="00D023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16"/>
              </w:rPr>
            </w:pPr>
            <w:r w:rsidRPr="00A93A76">
              <w:rPr>
                <w:rFonts w:asciiTheme="minorHAnsi" w:hAnsiTheme="minorHAnsi" w:cstheme="minorHAnsi"/>
                <w:bCs/>
                <w:szCs w:val="16"/>
              </w:rPr>
              <w:t>Pending publication related to QMRA study in Port Phillip Bay, Victoria</w:t>
            </w:r>
          </w:p>
          <w:p w14:paraId="185EB13C" w14:textId="77777777" w:rsidR="00BC47BD" w:rsidRPr="00A93A76" w:rsidRDefault="00000000" w:rsidP="00D023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16"/>
              </w:rPr>
            </w:pPr>
            <w:r w:rsidRPr="00A93A76">
              <w:rPr>
                <w:rFonts w:asciiTheme="minorHAnsi" w:hAnsiTheme="minorHAnsi" w:cstheme="minorHAnsi"/>
                <w:bCs/>
                <w:szCs w:val="16"/>
              </w:rPr>
              <w:t>Provides a simplified adaptation of sanitary inspection template from OEH NSW 2011</w:t>
            </w:r>
          </w:p>
          <w:p w14:paraId="03C21521" w14:textId="77777777" w:rsidR="00BC47BD" w:rsidRPr="00A93A76" w:rsidRDefault="00000000" w:rsidP="00D023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16"/>
              </w:rPr>
            </w:pPr>
            <w:r w:rsidRPr="00A93A76">
              <w:rPr>
                <w:rFonts w:asciiTheme="minorHAnsi" w:hAnsiTheme="minorHAnsi" w:cstheme="minorHAnsi"/>
                <w:bCs/>
                <w:szCs w:val="16"/>
              </w:rPr>
              <w:t>Provides key assumptions for a QMRA model (volume of ingestion, dose-response models, probability of getting ill when infected, etc.)</w:t>
            </w:r>
          </w:p>
          <w:p w14:paraId="47B14DA8" w14:textId="77777777" w:rsidR="00BC47BD" w:rsidRPr="00A93A76" w:rsidRDefault="00000000" w:rsidP="00D023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16"/>
              </w:rPr>
            </w:pPr>
            <w:r w:rsidRPr="00A93A76">
              <w:rPr>
                <w:rFonts w:asciiTheme="minorHAnsi" w:hAnsiTheme="minorHAnsi" w:cstheme="minorHAnsi"/>
                <w:bCs/>
                <w:szCs w:val="16"/>
              </w:rPr>
              <w:t>Results will also be published in peer-reviewed articles (journals TBC)</w:t>
            </w:r>
          </w:p>
        </w:tc>
      </w:tr>
      <w:tr w:rsidR="00DF0EF1" w14:paraId="5AC3E995" w14:textId="77777777" w:rsidTr="00DF0EF1">
        <w:tc>
          <w:tcPr>
            <w:cnfStyle w:val="001000000000" w:firstRow="0" w:lastRow="0" w:firstColumn="1" w:lastColumn="0" w:oddVBand="0" w:evenVBand="0" w:oddHBand="0" w:evenHBand="0" w:firstRowFirstColumn="0" w:firstRowLastColumn="0" w:lastRowFirstColumn="0" w:lastRowLastColumn="0"/>
            <w:tcW w:w="831" w:type="pct"/>
          </w:tcPr>
          <w:p w14:paraId="413B70D0" w14:textId="77777777" w:rsidR="00BC47BD" w:rsidRPr="00A93A76" w:rsidRDefault="00000000" w:rsidP="00D02329">
            <w:pPr>
              <w:spacing w:before="20" w:after="20" w:line="240" w:lineRule="auto"/>
              <w:rPr>
                <w:rFonts w:asciiTheme="minorHAnsi" w:hAnsiTheme="minorHAnsi" w:cstheme="minorHAnsi"/>
                <w:szCs w:val="16"/>
              </w:rPr>
            </w:pPr>
            <w:r w:rsidRPr="00A93A76">
              <w:rPr>
                <w:rFonts w:asciiTheme="minorHAnsi" w:hAnsiTheme="minorHAnsi" w:cstheme="minorHAnsi"/>
                <w:szCs w:val="16"/>
              </w:rPr>
              <w:t xml:space="preserve">US EPA </w:t>
            </w:r>
          </w:p>
        </w:tc>
        <w:tc>
          <w:tcPr>
            <w:tcW w:w="464" w:type="pct"/>
          </w:tcPr>
          <w:p w14:paraId="2063A778" w14:textId="77777777" w:rsidR="00BC47BD" w:rsidRPr="00A93A76" w:rsidRDefault="00000000" w:rsidP="00D023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u w:val="single"/>
              </w:rPr>
            </w:pPr>
            <w:r w:rsidRPr="00A93A76">
              <w:rPr>
                <w:rFonts w:asciiTheme="minorHAnsi" w:hAnsiTheme="minorHAnsi" w:cstheme="minorHAnsi"/>
                <w:b/>
                <w:szCs w:val="16"/>
                <w:u w:val="single"/>
              </w:rPr>
              <w:t>Y</w:t>
            </w:r>
          </w:p>
        </w:tc>
        <w:tc>
          <w:tcPr>
            <w:tcW w:w="3705" w:type="pct"/>
          </w:tcPr>
          <w:p w14:paraId="2A1C5A25" w14:textId="77777777" w:rsidR="00BC47BD" w:rsidRPr="00A93A76" w:rsidRDefault="00000000" w:rsidP="00D023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93A76">
              <w:rPr>
                <w:rFonts w:asciiTheme="minorHAnsi" w:hAnsiTheme="minorHAnsi" w:cstheme="minorHAnsi"/>
                <w:szCs w:val="16"/>
              </w:rPr>
              <w:t xml:space="preserve">U.S. EPA 2005. The EMPACT Beaches Project: results from a study on microbiological monitoring in recreational waters. National Exposure Research Laboratory, Office of Research and Development, United States Environmental Protection Agency, Cincinnati, Ohio. </w:t>
            </w:r>
          </w:p>
          <w:p w14:paraId="1CBB1616" w14:textId="77777777" w:rsidR="00BC47BD" w:rsidRPr="00A93A76" w:rsidRDefault="00000000" w:rsidP="00D023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93A76">
              <w:rPr>
                <w:rFonts w:asciiTheme="minorHAnsi" w:hAnsiTheme="minorHAnsi" w:cstheme="minorHAnsi"/>
                <w:szCs w:val="16"/>
              </w:rPr>
              <w:t xml:space="preserve">USEPA 2012. Recreational Water Quality Criteria. U.S.  Environmental Protection Agency, Office of Water, Washington, DC. EPA 820-F-12-058 Available at: </w:t>
            </w:r>
            <w:hyperlink r:id="rId34">
              <w:r w:rsidR="00BC47BD" w:rsidRPr="00A93A76">
                <w:rPr>
                  <w:rStyle w:val="Hyperlink"/>
                  <w:rFonts w:asciiTheme="minorHAnsi" w:hAnsiTheme="minorHAnsi" w:cstheme="minorHAnsi"/>
                  <w:szCs w:val="16"/>
                </w:rPr>
                <w:t>https://www.epa.gov/sites/production/files/2015</w:t>
              </w:r>
            </w:hyperlink>
            <w:hyperlink r:id="rId35">
              <w:r w:rsidR="00BC47BD" w:rsidRPr="00A93A76">
                <w:rPr>
                  <w:rStyle w:val="Hyperlink"/>
                  <w:rFonts w:asciiTheme="minorHAnsi" w:hAnsiTheme="minorHAnsi" w:cstheme="minorHAnsi"/>
                  <w:szCs w:val="16"/>
                </w:rPr>
                <w:t>-</w:t>
              </w:r>
            </w:hyperlink>
            <w:hyperlink r:id="rId36">
              <w:r w:rsidR="00BC47BD" w:rsidRPr="00A93A76">
                <w:rPr>
                  <w:rStyle w:val="Hyperlink"/>
                  <w:rFonts w:asciiTheme="minorHAnsi" w:hAnsiTheme="minorHAnsi" w:cstheme="minorHAnsi"/>
                  <w:szCs w:val="16"/>
                </w:rPr>
                <w:t>10/documents/rwqc2012.pdf</w:t>
              </w:r>
            </w:hyperlink>
            <w:hyperlink r:id="rId37">
              <w:r w:rsidR="00BC47BD" w:rsidRPr="00A93A76">
                <w:rPr>
                  <w:rStyle w:val="Hyperlink"/>
                  <w:rFonts w:asciiTheme="minorHAnsi" w:hAnsiTheme="minorHAnsi" w:cstheme="minorHAnsi"/>
                  <w:szCs w:val="16"/>
                </w:rPr>
                <w:t xml:space="preserve"> </w:t>
              </w:r>
            </w:hyperlink>
          </w:p>
          <w:p w14:paraId="504AF8E6" w14:textId="77777777" w:rsidR="00BC47BD" w:rsidRPr="00A93A76" w:rsidRDefault="00000000" w:rsidP="00D023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93A76">
              <w:rPr>
                <w:rFonts w:asciiTheme="minorHAnsi" w:hAnsiTheme="minorHAnsi" w:cstheme="minorHAnsi"/>
                <w:szCs w:val="16"/>
              </w:rPr>
              <w:t xml:space="preserve">U.S. EPA 2010. Quantitative Microbial Risk Assessment to Estimate Illness in Fresh water Impacted by Agricultural Animal Sources of Fecal Contamination. EPA 822-R-10-005. Available at: </w:t>
            </w:r>
            <w:hyperlink r:id="rId38" w:history="1">
              <w:r w:rsidR="00BC47BD" w:rsidRPr="00A93A76">
                <w:rPr>
                  <w:rStyle w:val="Hyperlink"/>
                  <w:rFonts w:asciiTheme="minorHAnsi" w:hAnsiTheme="minorHAnsi" w:cstheme="minorHAnsi"/>
                  <w:szCs w:val="16"/>
                </w:rPr>
                <w:t>http://water.epa.gov/scitech/swguidance/standards/criteria/health/recreation/upload/P4-QMRA508.pdf</w:t>
              </w:r>
            </w:hyperlink>
          </w:p>
          <w:p w14:paraId="673B5E27" w14:textId="77777777" w:rsidR="00BC47BD" w:rsidRPr="00A93A76" w:rsidRDefault="00000000" w:rsidP="00D023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lang w:val="en-US"/>
              </w:rPr>
            </w:pPr>
            <w:r w:rsidRPr="00A93A76">
              <w:rPr>
                <w:rFonts w:asciiTheme="minorHAnsi" w:hAnsiTheme="minorHAnsi" w:cstheme="minorHAnsi"/>
                <w:szCs w:val="16"/>
                <w:lang w:val="en-US"/>
              </w:rPr>
              <w:t>US EPA, 2010. Comparison and Evaluation of Epidemiological Study Designs of Health Effects Associated with Recreational Water Use.</w:t>
            </w:r>
          </w:p>
          <w:p w14:paraId="6B97ECC3" w14:textId="77777777" w:rsidR="00BC47BD" w:rsidRPr="00A93A76" w:rsidRDefault="00000000" w:rsidP="00D023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93A76">
              <w:rPr>
                <w:rFonts w:asciiTheme="minorHAnsi" w:hAnsiTheme="minorHAnsi" w:cstheme="minorHAnsi"/>
                <w:szCs w:val="16"/>
              </w:rPr>
              <w:t>US EPA, 2014. Microbial Risk Assessment (MRA) Tools, Methods and Approaches for Water Media. US EPA Office of Water, Washington DC.</w:t>
            </w:r>
          </w:p>
          <w:p w14:paraId="3E62D293" w14:textId="77777777" w:rsidR="00BC47BD" w:rsidRPr="00A93A76" w:rsidRDefault="00000000" w:rsidP="00D023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93A76">
              <w:rPr>
                <w:rFonts w:asciiTheme="minorHAnsi" w:hAnsiTheme="minorHAnsi" w:cstheme="minorHAnsi"/>
                <w:szCs w:val="16"/>
              </w:rPr>
              <w:t>US EPA, 2016. 2016 Coliphage Experts Workshop: Discussion Topics and Findings No. EPA 823-F-16-001. Washington D.C.</w:t>
            </w:r>
          </w:p>
          <w:p w14:paraId="7035343B" w14:textId="77777777" w:rsidR="00BC47BD" w:rsidRPr="00A93A76" w:rsidRDefault="00BC47BD" w:rsidP="00D023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lang w:val="en-US"/>
              </w:rPr>
            </w:pPr>
          </w:p>
          <w:p w14:paraId="4421ABAD" w14:textId="77777777" w:rsidR="00BC47BD" w:rsidRPr="00A93A76" w:rsidRDefault="00000000" w:rsidP="00D023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93A76">
              <w:rPr>
                <w:rFonts w:asciiTheme="minorHAnsi" w:hAnsiTheme="minorHAnsi" w:cstheme="minorHAnsi"/>
                <w:szCs w:val="16"/>
              </w:rPr>
              <w:t>Review evidence of risks related to agriculture sources of faecal contamination and tools for monitoring and risk assessment</w:t>
            </w:r>
          </w:p>
        </w:tc>
      </w:tr>
      <w:tr w:rsidR="00DF0EF1" w14:paraId="71F424BD" w14:textId="77777777" w:rsidTr="00DF0EF1">
        <w:tc>
          <w:tcPr>
            <w:cnfStyle w:val="001000000000" w:firstRow="0" w:lastRow="0" w:firstColumn="1" w:lastColumn="0" w:oddVBand="0" w:evenVBand="0" w:oddHBand="0" w:evenHBand="0" w:firstRowFirstColumn="0" w:firstRowLastColumn="0" w:lastRowFirstColumn="0" w:lastRowLastColumn="0"/>
            <w:tcW w:w="831" w:type="pct"/>
          </w:tcPr>
          <w:p w14:paraId="28E4DBE3" w14:textId="77777777" w:rsidR="00BC47BD" w:rsidRPr="00A93A76" w:rsidRDefault="00000000" w:rsidP="00D02329">
            <w:pPr>
              <w:spacing w:before="20" w:after="20" w:line="240" w:lineRule="auto"/>
              <w:rPr>
                <w:rFonts w:asciiTheme="minorHAnsi" w:hAnsiTheme="minorHAnsi" w:cstheme="minorHAnsi"/>
                <w:szCs w:val="16"/>
              </w:rPr>
            </w:pPr>
            <w:r w:rsidRPr="00A93A76">
              <w:rPr>
                <w:rFonts w:asciiTheme="minorHAnsi" w:hAnsiTheme="minorHAnsi" w:cstheme="minorHAnsi"/>
                <w:szCs w:val="16"/>
              </w:rPr>
              <w:t>State of Hawaii</w:t>
            </w:r>
          </w:p>
        </w:tc>
        <w:tc>
          <w:tcPr>
            <w:tcW w:w="464" w:type="pct"/>
          </w:tcPr>
          <w:p w14:paraId="6ED45660" w14:textId="77777777" w:rsidR="00BC47BD" w:rsidRPr="00A93A76" w:rsidRDefault="00000000" w:rsidP="00D023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u w:val="single"/>
              </w:rPr>
            </w:pPr>
            <w:r w:rsidRPr="00A93A76">
              <w:rPr>
                <w:rFonts w:asciiTheme="minorHAnsi" w:hAnsiTheme="minorHAnsi" w:cstheme="minorHAnsi"/>
                <w:b/>
                <w:szCs w:val="16"/>
                <w:u w:val="single"/>
              </w:rPr>
              <w:t>Y</w:t>
            </w:r>
          </w:p>
        </w:tc>
        <w:tc>
          <w:tcPr>
            <w:tcW w:w="3705" w:type="pct"/>
          </w:tcPr>
          <w:p w14:paraId="63028294" w14:textId="77777777" w:rsidR="00BC47BD" w:rsidRPr="00A93A76" w:rsidRDefault="00000000" w:rsidP="00D023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93A76">
              <w:rPr>
                <w:rFonts w:asciiTheme="minorHAnsi" w:hAnsiTheme="minorHAnsi" w:cstheme="minorHAnsi"/>
                <w:szCs w:val="16"/>
              </w:rPr>
              <w:t>State of Hawaii Water Quality Standards, 2014. Available at:</w:t>
            </w:r>
          </w:p>
          <w:p w14:paraId="72586292" w14:textId="77777777" w:rsidR="00BC47BD" w:rsidRPr="00A93A76" w:rsidRDefault="00BC47BD" w:rsidP="00D023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hyperlink r:id="rId39" w:history="1">
              <w:r w:rsidRPr="00A93A76">
                <w:rPr>
                  <w:rStyle w:val="Hyperlink"/>
                  <w:rFonts w:asciiTheme="minorHAnsi" w:hAnsiTheme="minorHAnsi" w:cstheme="minorHAnsi"/>
                  <w:szCs w:val="16"/>
                </w:rPr>
                <w:t>https://health.hawaii.gov/cwb/files/2013/04/Clean_Water_Branch_HAR_11-54_20141115.pdf</w:t>
              </w:r>
            </w:hyperlink>
          </w:p>
          <w:p w14:paraId="43CA7014" w14:textId="77777777" w:rsidR="00BC47BD" w:rsidRPr="00A93A76" w:rsidRDefault="00000000" w:rsidP="00D023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93A76">
              <w:rPr>
                <w:rFonts w:asciiTheme="minorHAnsi" w:hAnsiTheme="minorHAnsi" w:cstheme="minorHAnsi"/>
                <w:szCs w:val="16"/>
              </w:rPr>
              <w:t>Catchment-wide approach to recreational water quality with water quality certification</w:t>
            </w:r>
          </w:p>
          <w:p w14:paraId="483A7E9D" w14:textId="77777777" w:rsidR="00BC47BD" w:rsidRPr="00A93A76" w:rsidRDefault="00000000" w:rsidP="00D023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93A76">
              <w:rPr>
                <w:rFonts w:asciiTheme="minorHAnsi" w:hAnsiTheme="minorHAnsi" w:cstheme="minorHAnsi"/>
                <w:szCs w:val="16"/>
              </w:rPr>
              <w:t>Beach report available at:</w:t>
            </w:r>
          </w:p>
          <w:p w14:paraId="07183497" w14:textId="77777777" w:rsidR="00BC47BD" w:rsidRPr="00A93A76" w:rsidRDefault="00BC47BD" w:rsidP="00D023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hyperlink r:id="rId40" w:anchor="Identifying_Sources_of_Contamination_in_Nawiliwili_Bay_and_Hanalei_Bay" w:history="1">
              <w:r w:rsidRPr="00A93A76">
                <w:rPr>
                  <w:rStyle w:val="Hyperlink"/>
                  <w:rFonts w:asciiTheme="minorHAnsi" w:hAnsiTheme="minorHAnsi" w:cstheme="minorHAnsi"/>
                  <w:szCs w:val="16"/>
                </w:rPr>
                <w:t>http://www.beachapedia.org/State_of_the_Beach/State_Reports/HI/Water_Quality#Identifying_Sources_of_Contamination_in_Nawiliwili_Bay_and_Hanalei_Bay</w:t>
              </w:r>
            </w:hyperlink>
          </w:p>
          <w:p w14:paraId="46A63961" w14:textId="77777777" w:rsidR="00BC47BD" w:rsidRPr="00A93A76" w:rsidRDefault="00000000" w:rsidP="00D023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93A76">
              <w:rPr>
                <w:rFonts w:asciiTheme="minorHAnsi" w:hAnsiTheme="minorHAnsi" w:cstheme="minorHAnsi"/>
                <w:szCs w:val="16"/>
              </w:rPr>
              <w:t>Tiered approach to monitoring and identification of contamination sources</w:t>
            </w:r>
          </w:p>
        </w:tc>
      </w:tr>
      <w:tr w:rsidR="00DF0EF1" w14:paraId="683B3CFD" w14:textId="77777777" w:rsidTr="00DF0EF1">
        <w:tc>
          <w:tcPr>
            <w:cnfStyle w:val="001000000000" w:firstRow="0" w:lastRow="0" w:firstColumn="1" w:lastColumn="0" w:oddVBand="0" w:evenVBand="0" w:oddHBand="0" w:evenHBand="0" w:firstRowFirstColumn="0" w:firstRowLastColumn="0" w:lastRowFirstColumn="0" w:lastRowLastColumn="0"/>
            <w:tcW w:w="831" w:type="pct"/>
          </w:tcPr>
          <w:p w14:paraId="3E325315" w14:textId="77777777" w:rsidR="00BC47BD" w:rsidRPr="00A93A76" w:rsidRDefault="00000000" w:rsidP="00D02329">
            <w:pPr>
              <w:spacing w:before="20" w:after="20" w:line="240" w:lineRule="auto"/>
              <w:rPr>
                <w:rFonts w:asciiTheme="minorHAnsi" w:hAnsiTheme="minorHAnsi" w:cstheme="minorHAnsi"/>
                <w:szCs w:val="16"/>
              </w:rPr>
            </w:pPr>
            <w:r w:rsidRPr="00A93A76">
              <w:rPr>
                <w:rFonts w:asciiTheme="minorHAnsi" w:hAnsiTheme="minorHAnsi" w:cstheme="minorHAnsi"/>
                <w:szCs w:val="16"/>
              </w:rPr>
              <w:lastRenderedPageBreak/>
              <w:t xml:space="preserve">WHO </w:t>
            </w:r>
          </w:p>
        </w:tc>
        <w:tc>
          <w:tcPr>
            <w:tcW w:w="464" w:type="pct"/>
          </w:tcPr>
          <w:p w14:paraId="2BAA202D" w14:textId="77777777" w:rsidR="00BC47BD" w:rsidRPr="00A93A76" w:rsidRDefault="00000000" w:rsidP="00D023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u w:val="single"/>
              </w:rPr>
            </w:pPr>
            <w:r w:rsidRPr="00A93A76">
              <w:rPr>
                <w:rFonts w:asciiTheme="minorHAnsi" w:hAnsiTheme="minorHAnsi" w:cstheme="minorHAnsi"/>
                <w:b/>
                <w:szCs w:val="16"/>
                <w:u w:val="single"/>
              </w:rPr>
              <w:t>Y</w:t>
            </w:r>
          </w:p>
        </w:tc>
        <w:tc>
          <w:tcPr>
            <w:tcW w:w="3705" w:type="pct"/>
          </w:tcPr>
          <w:p w14:paraId="38A12621" w14:textId="77777777" w:rsidR="00BC47BD" w:rsidRPr="00A93A76" w:rsidRDefault="00000000" w:rsidP="00D023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93A76">
              <w:rPr>
                <w:rFonts w:asciiTheme="minorHAnsi" w:hAnsiTheme="minorHAnsi" w:cstheme="minorHAnsi"/>
                <w:szCs w:val="16"/>
              </w:rPr>
              <w:t>WHO, 2003. Guidelines for Safe Recreational-water Environments, Coastal and Fresh-waters, vol. 1. World Health Organization, Geneva.</w:t>
            </w:r>
          </w:p>
          <w:p w14:paraId="19409A48" w14:textId="77777777" w:rsidR="00BC47BD" w:rsidRPr="00A93A76" w:rsidRDefault="00000000" w:rsidP="00D023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93A76">
              <w:rPr>
                <w:rFonts w:asciiTheme="minorHAnsi" w:hAnsiTheme="minorHAnsi" w:cstheme="minorHAnsi"/>
                <w:szCs w:val="16"/>
              </w:rPr>
              <w:t>Revision underway.</w:t>
            </w:r>
          </w:p>
          <w:p w14:paraId="5E6B6AE9" w14:textId="77777777" w:rsidR="00BC47BD" w:rsidRPr="00A93A76" w:rsidRDefault="00000000" w:rsidP="00D023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93A76">
              <w:rPr>
                <w:rFonts w:asciiTheme="minorHAnsi" w:hAnsiTheme="minorHAnsi" w:cstheme="minorHAnsi"/>
                <w:szCs w:val="16"/>
              </w:rPr>
              <w:t>WHO, 2016. Quantitative Microbial Risk Assessment: Application for Water Safety Management. World Health Organization, Geneva</w:t>
            </w:r>
          </w:p>
          <w:p w14:paraId="59F153AB" w14:textId="77777777" w:rsidR="00BC47BD" w:rsidRPr="00A93A76" w:rsidRDefault="00BC47BD" w:rsidP="00D023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hyperlink r:id="rId41" w:history="1">
              <w:r w:rsidRPr="00A93A76">
                <w:rPr>
                  <w:rStyle w:val="Hyperlink"/>
                  <w:rFonts w:asciiTheme="minorHAnsi" w:hAnsiTheme="minorHAnsi" w:cstheme="minorHAnsi"/>
                  <w:szCs w:val="16"/>
                </w:rPr>
                <w:t>https://www.who.int/water_sanitation_health/publications/srwe1/en/</w:t>
              </w:r>
            </w:hyperlink>
          </w:p>
          <w:p w14:paraId="1A23BDF6" w14:textId="77777777" w:rsidR="00BC47BD" w:rsidRPr="00A93A76" w:rsidRDefault="00000000" w:rsidP="00D023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93A76">
              <w:rPr>
                <w:rFonts w:asciiTheme="minorHAnsi" w:hAnsiTheme="minorHAnsi" w:cstheme="minorHAnsi"/>
                <w:szCs w:val="16"/>
              </w:rPr>
              <w:t>Describes tiered risk assessment approach to assess to water quality with examples in various settings</w:t>
            </w:r>
          </w:p>
        </w:tc>
      </w:tr>
      <w:tr w:rsidR="00DF0EF1" w14:paraId="0A57C58B" w14:textId="77777777" w:rsidTr="00DF0EF1">
        <w:tc>
          <w:tcPr>
            <w:cnfStyle w:val="001000000000" w:firstRow="0" w:lastRow="0" w:firstColumn="1" w:lastColumn="0" w:oddVBand="0" w:evenVBand="0" w:oddHBand="0" w:evenHBand="0" w:firstRowFirstColumn="0" w:firstRowLastColumn="0" w:lastRowFirstColumn="0" w:lastRowLastColumn="0"/>
            <w:tcW w:w="831" w:type="pct"/>
          </w:tcPr>
          <w:p w14:paraId="439F9FB6" w14:textId="77777777" w:rsidR="00BC47BD" w:rsidRPr="00A93A76" w:rsidRDefault="00000000" w:rsidP="00D02329">
            <w:pPr>
              <w:spacing w:before="20" w:after="20" w:line="240" w:lineRule="auto"/>
              <w:rPr>
                <w:rFonts w:asciiTheme="minorHAnsi" w:hAnsiTheme="minorHAnsi" w:cstheme="minorHAnsi"/>
                <w:szCs w:val="16"/>
              </w:rPr>
            </w:pPr>
            <w:r w:rsidRPr="00A93A76">
              <w:rPr>
                <w:rFonts w:asciiTheme="minorHAnsi" w:hAnsiTheme="minorHAnsi" w:cstheme="minorHAnsi"/>
                <w:szCs w:val="16"/>
              </w:rPr>
              <w:t>en</w:t>
            </w:r>
            <w:r>
              <w:rPr>
                <w:rFonts w:asciiTheme="minorHAnsi" w:hAnsiTheme="minorHAnsi" w:cstheme="minorHAnsi"/>
                <w:szCs w:val="16"/>
              </w:rPr>
              <w:t>H</w:t>
            </w:r>
            <w:r w:rsidRPr="00A93A76">
              <w:rPr>
                <w:rFonts w:asciiTheme="minorHAnsi" w:hAnsiTheme="minorHAnsi" w:cstheme="minorHAnsi"/>
                <w:szCs w:val="16"/>
              </w:rPr>
              <w:t>ealth, 2012.</w:t>
            </w:r>
          </w:p>
        </w:tc>
        <w:tc>
          <w:tcPr>
            <w:tcW w:w="464" w:type="pct"/>
          </w:tcPr>
          <w:p w14:paraId="5DBECEE0" w14:textId="77777777" w:rsidR="00BC47BD" w:rsidRPr="00A93A76" w:rsidRDefault="00000000" w:rsidP="00D023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u w:val="single"/>
              </w:rPr>
            </w:pPr>
            <w:r w:rsidRPr="00A93A76">
              <w:rPr>
                <w:rFonts w:asciiTheme="minorHAnsi" w:hAnsiTheme="minorHAnsi" w:cstheme="minorHAnsi"/>
                <w:b/>
                <w:szCs w:val="16"/>
                <w:u w:val="single"/>
              </w:rPr>
              <w:t>Y</w:t>
            </w:r>
          </w:p>
        </w:tc>
        <w:tc>
          <w:tcPr>
            <w:tcW w:w="3705" w:type="pct"/>
          </w:tcPr>
          <w:p w14:paraId="7C134555" w14:textId="77777777" w:rsidR="00BC47BD" w:rsidRPr="00A93A76" w:rsidRDefault="00000000" w:rsidP="00D023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93A76">
              <w:rPr>
                <w:rFonts w:asciiTheme="minorHAnsi" w:hAnsiTheme="minorHAnsi" w:cstheme="minorHAnsi"/>
                <w:szCs w:val="16"/>
              </w:rPr>
              <w:t>Environmental health risk assessment: - Guidelines for assessing human health risks from environmental hazards. Commonwealth of Australia</w:t>
            </w:r>
          </w:p>
        </w:tc>
      </w:tr>
      <w:tr w:rsidR="00DF0EF1" w14:paraId="4BEEA956" w14:textId="77777777" w:rsidTr="00DF0EF1">
        <w:tc>
          <w:tcPr>
            <w:cnfStyle w:val="001000000000" w:firstRow="0" w:lastRow="0" w:firstColumn="1" w:lastColumn="0" w:oddVBand="0" w:evenVBand="0" w:oddHBand="0" w:evenHBand="0" w:firstRowFirstColumn="0" w:firstRowLastColumn="0" w:lastRowFirstColumn="0" w:lastRowLastColumn="0"/>
            <w:tcW w:w="831" w:type="pct"/>
          </w:tcPr>
          <w:p w14:paraId="64421C1E" w14:textId="77777777" w:rsidR="00BC47BD" w:rsidRPr="00A93A76" w:rsidRDefault="00000000" w:rsidP="00D02329">
            <w:pPr>
              <w:spacing w:before="20" w:after="20" w:line="240" w:lineRule="auto"/>
              <w:rPr>
                <w:rFonts w:asciiTheme="minorHAnsi" w:hAnsiTheme="minorHAnsi" w:cstheme="minorHAnsi"/>
                <w:szCs w:val="16"/>
              </w:rPr>
            </w:pPr>
            <w:r w:rsidRPr="00A93A76">
              <w:rPr>
                <w:rFonts w:asciiTheme="minorHAnsi" w:hAnsiTheme="minorHAnsi" w:cstheme="minorHAnsi"/>
                <w:szCs w:val="16"/>
              </w:rPr>
              <w:t>NRMM 2006</w:t>
            </w:r>
          </w:p>
        </w:tc>
        <w:tc>
          <w:tcPr>
            <w:tcW w:w="464" w:type="pct"/>
          </w:tcPr>
          <w:p w14:paraId="573D94B2" w14:textId="77777777" w:rsidR="00BC47BD" w:rsidRPr="00A93A76" w:rsidRDefault="00000000" w:rsidP="00D023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u w:val="single"/>
              </w:rPr>
            </w:pPr>
            <w:r w:rsidRPr="00A93A76">
              <w:rPr>
                <w:rFonts w:asciiTheme="minorHAnsi" w:hAnsiTheme="minorHAnsi" w:cstheme="minorHAnsi"/>
                <w:b/>
                <w:szCs w:val="16"/>
                <w:u w:val="single"/>
              </w:rPr>
              <w:t>Y</w:t>
            </w:r>
          </w:p>
        </w:tc>
        <w:tc>
          <w:tcPr>
            <w:tcW w:w="3705" w:type="pct"/>
          </w:tcPr>
          <w:p w14:paraId="707E5CC8" w14:textId="77777777" w:rsidR="00BC47BD" w:rsidRPr="00A93A76" w:rsidRDefault="00000000" w:rsidP="00D023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93A76">
              <w:rPr>
                <w:rFonts w:asciiTheme="minorHAnsi" w:hAnsiTheme="minorHAnsi" w:cstheme="minorHAnsi"/>
                <w:szCs w:val="16"/>
              </w:rPr>
              <w:t>Australian Guidelines for water recycling: Managing health and environmental risks (Phase 1). Natural Resource Management Ministerial Council, Environment Protection and Heritage Council, Australian Health Minister’s Conference, Canberra, Australia.</w:t>
            </w:r>
          </w:p>
          <w:p w14:paraId="3ABA68FB" w14:textId="77777777" w:rsidR="00BC47BD" w:rsidRPr="00A93A76" w:rsidRDefault="00000000" w:rsidP="00D023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93A76">
              <w:rPr>
                <w:rFonts w:asciiTheme="minorHAnsi" w:hAnsiTheme="minorHAnsi" w:cstheme="minorHAnsi"/>
                <w:szCs w:val="16"/>
              </w:rPr>
              <w:t>Provide dose-response models and approach to risk assessment.</w:t>
            </w:r>
          </w:p>
          <w:p w14:paraId="1C5A36A2" w14:textId="77777777" w:rsidR="00BC47BD" w:rsidRPr="00A93A76" w:rsidRDefault="00000000" w:rsidP="00D023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93A76">
              <w:rPr>
                <w:rFonts w:asciiTheme="minorHAnsi" w:hAnsiTheme="minorHAnsi" w:cstheme="minorHAnsi"/>
                <w:szCs w:val="16"/>
              </w:rPr>
              <w:t>Recent review should be finalised soon</w:t>
            </w:r>
          </w:p>
        </w:tc>
      </w:tr>
      <w:tr w:rsidR="00DF0EF1" w14:paraId="70E1FE88" w14:textId="77777777" w:rsidTr="00DF0EF1">
        <w:tc>
          <w:tcPr>
            <w:cnfStyle w:val="001000000000" w:firstRow="0" w:lastRow="0" w:firstColumn="1" w:lastColumn="0" w:oddVBand="0" w:evenVBand="0" w:oddHBand="0" w:evenHBand="0" w:firstRowFirstColumn="0" w:firstRowLastColumn="0" w:lastRowFirstColumn="0" w:lastRowLastColumn="0"/>
            <w:tcW w:w="831" w:type="pct"/>
          </w:tcPr>
          <w:p w14:paraId="1DE322D5" w14:textId="77777777" w:rsidR="00BC47BD" w:rsidRPr="00A93A76" w:rsidRDefault="00000000" w:rsidP="00D02329">
            <w:pPr>
              <w:spacing w:before="20" w:after="20" w:line="240" w:lineRule="auto"/>
              <w:rPr>
                <w:rFonts w:asciiTheme="minorHAnsi" w:hAnsiTheme="minorHAnsi" w:cstheme="minorHAnsi"/>
                <w:szCs w:val="16"/>
              </w:rPr>
            </w:pPr>
            <w:r w:rsidRPr="00A93A76">
              <w:rPr>
                <w:rFonts w:asciiTheme="minorHAnsi" w:hAnsiTheme="minorHAnsi" w:cstheme="minorHAnsi"/>
                <w:szCs w:val="16"/>
              </w:rPr>
              <w:t>Health Canada 2012</w:t>
            </w:r>
          </w:p>
        </w:tc>
        <w:tc>
          <w:tcPr>
            <w:tcW w:w="464" w:type="pct"/>
          </w:tcPr>
          <w:p w14:paraId="2DBC1002" w14:textId="77777777" w:rsidR="00BC47BD" w:rsidRPr="00A93A76" w:rsidRDefault="00000000" w:rsidP="00D023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u w:val="single"/>
              </w:rPr>
            </w:pPr>
            <w:r w:rsidRPr="00A93A76">
              <w:rPr>
                <w:rFonts w:asciiTheme="minorHAnsi" w:hAnsiTheme="minorHAnsi" w:cstheme="minorHAnsi"/>
                <w:b/>
                <w:szCs w:val="16"/>
                <w:u w:val="single"/>
              </w:rPr>
              <w:t>Y</w:t>
            </w:r>
          </w:p>
        </w:tc>
        <w:tc>
          <w:tcPr>
            <w:tcW w:w="3705" w:type="pct"/>
          </w:tcPr>
          <w:p w14:paraId="22BEF345" w14:textId="77777777" w:rsidR="00BC47BD" w:rsidRPr="00A93A76" w:rsidRDefault="00000000" w:rsidP="00D023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93A76">
              <w:rPr>
                <w:rFonts w:asciiTheme="minorHAnsi" w:hAnsiTheme="minorHAnsi" w:cstheme="minorHAnsi"/>
                <w:szCs w:val="16"/>
              </w:rPr>
              <w:t>Health Canada 2012. Guidelines for Canadian Recreational Water Quality, Third Edition. Water, Air and Climate Change Bureau, Healthy Environments and Consumer Safety Branch, Health Canada, Ottawa, Ontario.</w:t>
            </w:r>
          </w:p>
          <w:p w14:paraId="1287700B" w14:textId="77777777" w:rsidR="00BC47BD" w:rsidRPr="00A93A76" w:rsidRDefault="00000000" w:rsidP="00D023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93A76">
              <w:rPr>
                <w:rFonts w:asciiTheme="minorHAnsi" w:hAnsiTheme="minorHAnsi" w:cstheme="minorHAnsi"/>
                <w:szCs w:val="16"/>
              </w:rPr>
              <w:t>Provides good information on indicators and gaps in knowledge. Good descriptions of science based evidence to develop guidelines.</w:t>
            </w:r>
          </w:p>
        </w:tc>
      </w:tr>
    </w:tbl>
    <w:p w14:paraId="28EE8B83" w14:textId="77777777" w:rsidR="00BC47BD" w:rsidRDefault="00BC47BD" w:rsidP="00F21223"/>
    <w:p w14:paraId="626AEDD7" w14:textId="77777777" w:rsidR="005B6DE4" w:rsidRPr="005B6DE4" w:rsidRDefault="005B6DE4" w:rsidP="00F21223">
      <w:pPr>
        <w:rPr>
          <w:rFonts w:cs="Arial"/>
        </w:rPr>
      </w:pPr>
    </w:p>
    <w:p w14:paraId="3B33355C" w14:textId="77777777" w:rsidR="005B6DE4" w:rsidRPr="005B6DE4" w:rsidRDefault="00000000" w:rsidP="00F21223">
      <w:pPr>
        <w:pStyle w:val="Appendix"/>
      </w:pPr>
      <w:bookmarkStart w:id="285" w:name="_Toc50037325"/>
      <w:r w:rsidRPr="005B6DE4">
        <w:lastRenderedPageBreak/>
        <w:t xml:space="preserve">Appendix </w:t>
      </w:r>
      <w:r w:rsidR="004B0164">
        <w:t>4</w:t>
      </w:r>
      <w:r w:rsidR="004B0164" w:rsidRPr="005B6DE4">
        <w:t xml:space="preserve"> </w:t>
      </w:r>
      <w:r w:rsidRPr="005B6DE4">
        <w:t xml:space="preserve">– </w:t>
      </w:r>
      <w:r w:rsidRPr="00F21223">
        <w:t>List of key publications supplied by RWQAC</w:t>
      </w:r>
      <w:bookmarkEnd w:id="285"/>
    </w:p>
    <w:p w14:paraId="3692E59C" w14:textId="77777777" w:rsidR="008C53BD" w:rsidRPr="00C132E5" w:rsidRDefault="00000000" w:rsidP="008C53BD">
      <w:pPr>
        <w:ind w:left="360" w:hanging="720"/>
        <w:contextualSpacing/>
        <w:rPr>
          <w:i/>
          <w:iCs/>
        </w:rPr>
      </w:pPr>
      <w:r w:rsidRPr="00C132E5">
        <w:rPr>
          <w:i/>
          <w:iCs/>
        </w:rPr>
        <w:t>All articles treating microbial water quality and risk in Volume 44 of Water Research (2010) dedicated to recreational waters</w:t>
      </w:r>
    </w:p>
    <w:p w14:paraId="3C7F6DAF" w14:textId="77777777" w:rsidR="008C53BD" w:rsidRPr="00F00D41" w:rsidRDefault="00000000" w:rsidP="008C53BD">
      <w:pPr>
        <w:ind w:left="360" w:hanging="720"/>
        <w:contextualSpacing/>
      </w:pPr>
      <w:bookmarkStart w:id="286" w:name="_Hlk500707483"/>
      <w:r w:rsidRPr="00F00D41">
        <w:t>Abdelzaher A. M. et al 2011. Daily measures of microbes and human health at a non</w:t>
      </w:r>
      <w:r w:rsidRPr="00F00D41">
        <w:rPr>
          <w:rFonts w:ascii="Cambria Math" w:hAnsi="Cambria Math" w:cs="Cambria Math"/>
        </w:rPr>
        <w:t>‐</w:t>
      </w:r>
      <w:r w:rsidRPr="00F00D41">
        <w:t>point source marine beach. Journal of Water &amp; Health 9(3):443</w:t>
      </w:r>
      <w:r w:rsidRPr="00F00D41">
        <w:rPr>
          <w:rFonts w:ascii="Cambria Math" w:hAnsi="Cambria Math" w:cs="Cambria Math"/>
        </w:rPr>
        <w:t>‐</w:t>
      </w:r>
      <w:r w:rsidRPr="00F00D41">
        <w:t>457.</w:t>
      </w:r>
    </w:p>
    <w:bookmarkEnd w:id="286"/>
    <w:p w14:paraId="7F9FAE82" w14:textId="77777777" w:rsidR="008C53BD" w:rsidRPr="00F00D41" w:rsidRDefault="00000000" w:rsidP="008C53BD">
      <w:pPr>
        <w:ind w:left="360" w:hanging="720"/>
        <w:contextualSpacing/>
      </w:pPr>
      <w:r w:rsidRPr="00F00D41">
        <w:t>Ahmed W. et al. 2012. Fecal indicators and zoonotic pathogens in household drinking water taps fed from rainwater tanks in southeast Queensland, Australia. Applied &amp; Environmental Microbiology 78:219–226.</w:t>
      </w:r>
    </w:p>
    <w:p w14:paraId="2BF6AC8F" w14:textId="77777777" w:rsidR="008C53BD" w:rsidRPr="00F00D41" w:rsidRDefault="00000000" w:rsidP="008C53BD">
      <w:pPr>
        <w:ind w:left="360" w:hanging="720"/>
        <w:contextualSpacing/>
      </w:pPr>
      <w:r w:rsidRPr="00F00D41">
        <w:t>Anderson K.L. et al 2005. Persistence and differential survival of feacl indicator bacteria in subtropical waters and sediments. Applied &amp; Environmental Microbiology 71:3041-3048.</w:t>
      </w:r>
    </w:p>
    <w:p w14:paraId="3146C331" w14:textId="77777777" w:rsidR="008C53BD" w:rsidRPr="00F00D41" w:rsidRDefault="00000000" w:rsidP="008C53BD">
      <w:pPr>
        <w:ind w:left="360" w:hanging="720"/>
        <w:contextualSpacing/>
      </w:pPr>
      <w:r w:rsidRPr="00F00D41">
        <w:t>Araujo S. et al 2014. Gulls identified as major source of fecal pollution in coastal waters: A microbial source tracking study. Science of the Total Environment 470-471 (2014) 84-91.</w:t>
      </w:r>
    </w:p>
    <w:p w14:paraId="02BAEF18" w14:textId="77777777" w:rsidR="008C53BD" w:rsidRPr="00F00D41" w:rsidRDefault="00000000" w:rsidP="008C53BD">
      <w:pPr>
        <w:ind w:left="360" w:hanging="720"/>
        <w:contextualSpacing/>
      </w:pPr>
      <w:r w:rsidRPr="00F00D41">
        <w:t>Ashbolt N. J. 2019. Flood and Infectious Disease Risk Assessment. In Health in Ecological Perspectives in the Anthropocene, pp.145-159. DOI: 10.1007/978-981-13-2526-7_12</w:t>
      </w:r>
    </w:p>
    <w:p w14:paraId="58731959" w14:textId="77777777" w:rsidR="008C53BD" w:rsidRPr="00F00D41" w:rsidRDefault="00000000" w:rsidP="008C53BD">
      <w:pPr>
        <w:ind w:left="360" w:hanging="720"/>
        <w:contextualSpacing/>
      </w:pPr>
      <w:r w:rsidRPr="00F00D41">
        <w:t>Aslan-Yilmaz et al 2004. Bacteriological indicators of anthropogenic impact prior to and during the recovery of water quality in an extremely polluted estuary, Golden Horn, Turkey. Marine Pollution Bulletin 49 (11-25) 951-958.</w:t>
      </w:r>
    </w:p>
    <w:p w14:paraId="52A05CED" w14:textId="77777777" w:rsidR="008C53BD" w:rsidRPr="00F00D41" w:rsidRDefault="00000000" w:rsidP="008C53BD">
      <w:pPr>
        <w:ind w:left="360" w:hanging="720"/>
        <w:contextualSpacing/>
      </w:pPr>
      <w:r w:rsidRPr="00F00D41">
        <w:t xml:space="preserve">Bambic D.G. et al 2015. Spatial and hydrologic variation of </w:t>
      </w:r>
      <w:r w:rsidRPr="00F00D41">
        <w:rPr>
          <w:i/>
        </w:rPr>
        <w:t>Bacteriodales</w:t>
      </w:r>
      <w:r w:rsidRPr="00F00D41">
        <w:t>, adenovirus and enterovirus in a semi-arid and wastewater effluent-impacted watershed. Water Research 75:83-94.</w:t>
      </w:r>
    </w:p>
    <w:p w14:paraId="6D19C8A9" w14:textId="77777777" w:rsidR="008C53BD" w:rsidRPr="00F00D41" w:rsidRDefault="00000000" w:rsidP="008C53BD">
      <w:pPr>
        <w:ind w:left="360" w:hanging="720"/>
        <w:contextualSpacing/>
        <w:rPr>
          <w:lang w:val="en-US"/>
        </w:rPr>
      </w:pPr>
      <w:r w:rsidRPr="00F00D41">
        <w:rPr>
          <w:lang w:val="en-US"/>
        </w:rPr>
        <w:t xml:space="preserve">Berge, A.C.B. et al 2006. Prevalence and antimicrobial resistance patterns of </w:t>
      </w:r>
      <w:r w:rsidRPr="00F00D41">
        <w:rPr>
          <w:i/>
          <w:lang w:val="en-US"/>
        </w:rPr>
        <w:t>Salmonella enterica</w:t>
      </w:r>
      <w:r w:rsidRPr="00F00D41">
        <w:rPr>
          <w:lang w:val="en-US"/>
        </w:rPr>
        <w:t xml:space="preserve"> in preweaned calves from dairies and calf ranches. American Journal of Veterinary Research 67 (9) 1580-1588.</w:t>
      </w:r>
    </w:p>
    <w:p w14:paraId="1133F010" w14:textId="77777777" w:rsidR="008C53BD" w:rsidRPr="00F00D41" w:rsidRDefault="00000000" w:rsidP="008C53BD">
      <w:pPr>
        <w:ind w:left="360" w:hanging="720"/>
        <w:contextualSpacing/>
        <w:rPr>
          <w:lang w:val="en-US"/>
        </w:rPr>
      </w:pPr>
      <w:r w:rsidRPr="00F00D41">
        <w:rPr>
          <w:lang w:val="en-US"/>
        </w:rPr>
        <w:t>Bichai F. &amp; Ashbolt N.J., 2017. Public health and water quality management in low-exposure stormwater schemes: A critical review of regulatory frameworks and path forward. Sustainable Cities and Society 28:453-465.</w:t>
      </w:r>
    </w:p>
    <w:p w14:paraId="108D4240" w14:textId="77777777" w:rsidR="008C53BD" w:rsidRPr="00F00D41" w:rsidRDefault="00000000" w:rsidP="008C53BD">
      <w:pPr>
        <w:ind w:left="360" w:hanging="720"/>
        <w:contextualSpacing/>
      </w:pPr>
      <w:r w:rsidRPr="00F00D41">
        <w:t xml:space="preserve">Bichai F. &amp; Smeets P.W.M.H., 2013. Using QMRA-based regulation as a water quality management tool in the water security challenge: Experience from the Netherlands and Australia. Water Research 47:7315-7326.  </w:t>
      </w:r>
    </w:p>
    <w:p w14:paraId="163339B7" w14:textId="77777777" w:rsidR="008C53BD" w:rsidRPr="00F00D41" w:rsidRDefault="00000000" w:rsidP="008C53BD">
      <w:pPr>
        <w:ind w:left="360" w:hanging="720"/>
        <w:contextualSpacing/>
      </w:pPr>
      <w:r w:rsidRPr="00F00D41">
        <w:t>Boehm A.B. et al 2009. A sea change ahead for recreational water quality criteria. Journal of Water &amp; Health 7:9-20.</w:t>
      </w:r>
    </w:p>
    <w:p w14:paraId="4639D841" w14:textId="77777777" w:rsidR="008C53BD" w:rsidRPr="00F00D41" w:rsidRDefault="00000000" w:rsidP="008C53BD">
      <w:pPr>
        <w:ind w:left="360" w:hanging="720"/>
        <w:contextualSpacing/>
      </w:pPr>
      <w:r w:rsidRPr="00F00D41">
        <w:t>Bradley G. &amp; Hancock C., 2003. Increased risk of non-seasonal and body immersion recreational marine bathers contacting indicator microorganisms of sewage pollution. Marine Pollution Bulletin. 46(6)791-794.</w:t>
      </w:r>
    </w:p>
    <w:p w14:paraId="342A06FD" w14:textId="77777777" w:rsidR="008C53BD" w:rsidRPr="00F00D41" w:rsidRDefault="00000000" w:rsidP="008C53BD">
      <w:pPr>
        <w:ind w:left="360" w:hanging="720"/>
        <w:contextualSpacing/>
      </w:pPr>
      <w:r w:rsidRPr="00F00D41">
        <w:t>Byappanahalli M.N. et al. 2015. Wildlife, urban inputs, and landscape configuration are responsible for degraded swimming water quality at an embayed beach. Journal of Great Lakes Research 41(1):156-163.</w:t>
      </w:r>
    </w:p>
    <w:p w14:paraId="4B5AD56D" w14:textId="77777777" w:rsidR="008C53BD" w:rsidRPr="00F00D41" w:rsidRDefault="00000000" w:rsidP="008C53BD">
      <w:pPr>
        <w:ind w:left="360" w:hanging="720"/>
        <w:contextualSpacing/>
      </w:pPr>
      <w:r w:rsidRPr="00F00D41">
        <w:t xml:space="preserve">Chandrasena, A. et al 2015. Environmental monitoring of waterborne Campylobacter: evaluation of the Australian standard and a hybrid extraction-free MPN-PCR method. Frontiers in Microbiology, 6(74). </w:t>
      </w:r>
    </w:p>
    <w:p w14:paraId="76BA954E" w14:textId="77777777" w:rsidR="008C53BD" w:rsidRPr="00F00D41" w:rsidRDefault="00000000" w:rsidP="008C53BD">
      <w:pPr>
        <w:ind w:left="360" w:hanging="720"/>
        <w:contextualSpacing/>
      </w:pPr>
      <w:r w:rsidRPr="00F00D41">
        <w:t>Cheung L. et al. 2019. Coupling source tracking and QMRA: risks of swimming in beaches contaminated by diffuse pollution. Abstract book, 20th Symposium on Health-</w:t>
      </w:r>
      <w:r w:rsidRPr="00F00D41">
        <w:lastRenderedPageBreak/>
        <w:t>Related Water Microbiology (HRWM) Vienna, Austria (15-20 September 2019), pp. 28.</w:t>
      </w:r>
    </w:p>
    <w:p w14:paraId="6EFEC1F3" w14:textId="77777777" w:rsidR="008C53BD" w:rsidRPr="00F00D41" w:rsidRDefault="00000000" w:rsidP="008C53BD">
      <w:pPr>
        <w:ind w:left="360" w:hanging="720"/>
        <w:contextualSpacing/>
      </w:pPr>
      <w:r w:rsidRPr="00F00D41">
        <w:t>Colford J.M. Jr. et al 2007. Water quality indicators and the risk of illness at beaches with nonpoint sources of fecal contamination. Epidemiology 18(1): 27-35.</w:t>
      </w:r>
    </w:p>
    <w:p w14:paraId="3E6387C8" w14:textId="77777777" w:rsidR="008C53BD" w:rsidRPr="00F00D41" w:rsidRDefault="00000000" w:rsidP="008C53BD">
      <w:pPr>
        <w:ind w:left="360" w:hanging="720"/>
        <w:contextualSpacing/>
      </w:pPr>
      <w:r w:rsidRPr="00F00D41">
        <w:t xml:space="preserve">Colford Jr et al 2012. Using rapid indicators for Enterococcus to assess the risk of illness after exposure to urban runoff contaminated marine water. Water research, 46(7), 21762186. </w:t>
      </w:r>
    </w:p>
    <w:p w14:paraId="0B5CCAEB" w14:textId="77777777" w:rsidR="008C53BD" w:rsidRPr="00F00D41" w:rsidRDefault="00000000" w:rsidP="008C53BD">
      <w:pPr>
        <w:ind w:left="360" w:hanging="720"/>
        <w:contextualSpacing/>
      </w:pPr>
      <w:r w:rsidRPr="00F00D41">
        <w:t>Cordero L. et al 2012. Seasonal variations in the risk of gastrointestinal illness on a tropical recreational beach. Journal of Water &amp; Health 10(4):579</w:t>
      </w:r>
      <w:r w:rsidRPr="00F00D41">
        <w:rPr>
          <w:rFonts w:ascii="Cambria Math" w:hAnsi="Cambria Math" w:cs="Cambria Math"/>
        </w:rPr>
        <w:t>‐</w:t>
      </w:r>
      <w:r w:rsidRPr="00F00D41">
        <w:t>593.</w:t>
      </w:r>
    </w:p>
    <w:p w14:paraId="01E142E3" w14:textId="77777777" w:rsidR="008C53BD" w:rsidRPr="00F00D41" w:rsidRDefault="00000000" w:rsidP="008C53BD">
      <w:pPr>
        <w:ind w:left="360" w:hanging="720"/>
        <w:contextualSpacing/>
      </w:pPr>
      <w:r w:rsidRPr="00F00D41">
        <w:t xml:space="preserve">Costafreda, M. I. et al 2006. Development, evaluation, and standardization of a real-time TaqMan reverse transcription-PCR assay for quantification of hepatitis A virus in clinical and shellfish samples. Applied and environmental microbiology, 72(6), 3846-3855. </w:t>
      </w:r>
    </w:p>
    <w:p w14:paraId="39CFA3B4" w14:textId="77777777" w:rsidR="008C53BD" w:rsidRPr="00F00D41" w:rsidRDefault="00000000" w:rsidP="008C53BD">
      <w:pPr>
        <w:ind w:left="360" w:hanging="720"/>
        <w:contextualSpacing/>
      </w:pPr>
      <w:r w:rsidRPr="00F00D41">
        <w:t xml:space="preserve">Deere D. &amp; Rooney G., 2013. QMRA of the Yarra River:  Phase 3, upper Yarra, Warrandyte to Warburton by Water Futures Pty Ltd. Document Version 3. </w:t>
      </w:r>
    </w:p>
    <w:p w14:paraId="6DC814CB" w14:textId="77777777" w:rsidR="008C53BD" w:rsidRPr="00F00D41" w:rsidRDefault="00000000" w:rsidP="008C53BD">
      <w:pPr>
        <w:ind w:left="360" w:hanging="720"/>
        <w:contextualSpacing/>
        <w:rPr>
          <w:lang w:val="en-US"/>
        </w:rPr>
      </w:pPr>
      <w:r w:rsidRPr="00F00D41">
        <w:rPr>
          <w:lang w:val="en-US"/>
        </w:rPr>
        <w:t>Deere D. et al 2015. Microbial indicators and objectives review for Victoria's State Environment Protection Policy (Waters). Report.</w:t>
      </w:r>
    </w:p>
    <w:p w14:paraId="2FD2AFE0" w14:textId="77777777" w:rsidR="008C53BD" w:rsidRPr="00F00D41" w:rsidRDefault="00000000" w:rsidP="008C53BD">
      <w:pPr>
        <w:ind w:left="360" w:hanging="720"/>
        <w:contextualSpacing/>
      </w:pPr>
      <w:r w:rsidRPr="00F00D41">
        <w:t>Dorevitch S. et al 2011. Water ingestion during water recreation. Water Research 45(5):2020-2028.</w:t>
      </w:r>
    </w:p>
    <w:p w14:paraId="40B1EF3B" w14:textId="77777777" w:rsidR="008C53BD" w:rsidRPr="00F00D41" w:rsidRDefault="00000000" w:rsidP="008C53BD">
      <w:pPr>
        <w:ind w:left="360" w:hanging="720"/>
        <w:contextualSpacing/>
      </w:pPr>
      <w:bookmarkStart w:id="287" w:name="_Hlk501013805"/>
      <w:r w:rsidRPr="00F00D41">
        <w:t xml:space="preserve">Dufour A.P. et al 2006.  Water ingestion during swimming activities in a pool: a pilot study. Journal of Water &amp; Health 4(4):425-430. </w:t>
      </w:r>
    </w:p>
    <w:p w14:paraId="05336F85" w14:textId="77777777" w:rsidR="008C53BD" w:rsidRPr="00F00D41" w:rsidRDefault="00000000" w:rsidP="008C53BD">
      <w:pPr>
        <w:ind w:left="360" w:hanging="720"/>
        <w:contextualSpacing/>
      </w:pPr>
      <w:r w:rsidRPr="00F00D41">
        <w:t xml:space="preserve">Dufour, A. P. et al 2017. Ingestion of swimming pool water by recreational swimmers. Journal of Water and Health, 15(3): 429-437. </w:t>
      </w:r>
    </w:p>
    <w:p w14:paraId="214A06ED" w14:textId="77777777" w:rsidR="009D7856" w:rsidRDefault="00000000" w:rsidP="008C53BD">
      <w:pPr>
        <w:ind w:left="360" w:hanging="720"/>
        <w:contextualSpacing/>
      </w:pPr>
      <w:r w:rsidRPr="009D7856">
        <w:t>EPA Victoria, Quantitative Microbial Risk Assessment (QMRA) for assessing risks to recreational users in Port Phillip Bay. Technical report. December 2019</w:t>
      </w:r>
    </w:p>
    <w:p w14:paraId="2FF8821F" w14:textId="77777777" w:rsidR="008C53BD" w:rsidRPr="00F00D41" w:rsidRDefault="00000000" w:rsidP="008C53BD">
      <w:pPr>
        <w:ind w:left="360" w:hanging="720"/>
        <w:contextualSpacing/>
      </w:pPr>
      <w:r w:rsidRPr="00F00D41">
        <w:t>Fewtrell L &amp; Kay D 2015, ‘Recreational Water and Infection: A Review of Recent Findings’, Current Environmental Health Reports, vol. 2, pp. 85-94.</w:t>
      </w:r>
    </w:p>
    <w:p w14:paraId="6BA4B8CC" w14:textId="77777777" w:rsidR="008C53BD" w:rsidRPr="00F00D41" w:rsidRDefault="00000000" w:rsidP="008C53BD">
      <w:pPr>
        <w:ind w:left="360" w:hanging="720"/>
        <w:contextualSpacing/>
      </w:pPr>
      <w:r w:rsidRPr="00F00D41">
        <w:t xml:space="preserve">Fleisher, J.M. 2010. The BEACHES Study: health effects and exposures from non-point source microbial contaminants in subtropical recreational marine waters. International journal of epidemiology, 39(5), 1291-1298. </w:t>
      </w:r>
    </w:p>
    <w:p w14:paraId="29526CA3" w14:textId="77777777" w:rsidR="008C53BD" w:rsidRPr="00F00D41" w:rsidRDefault="00000000" w:rsidP="008C53BD">
      <w:pPr>
        <w:ind w:left="360" w:hanging="720"/>
        <w:contextualSpacing/>
      </w:pPr>
      <w:bookmarkStart w:id="288" w:name="_Hlk501013832"/>
      <w:bookmarkEnd w:id="287"/>
      <w:r w:rsidRPr="00F00D41">
        <w:t>Fong, T.T. et al 2010. Quantitative detection of human adenoviruses in wastewater and combined sewer overflows influencing a Michigan river. Applied &amp; Environmental Microbiology 76(3): 715-723.</w:t>
      </w:r>
    </w:p>
    <w:p w14:paraId="5A1E6CE0" w14:textId="77777777" w:rsidR="008C53BD" w:rsidRPr="00F00D41" w:rsidRDefault="00000000" w:rsidP="008C53BD">
      <w:pPr>
        <w:ind w:left="360" w:hanging="720"/>
        <w:contextualSpacing/>
      </w:pPr>
      <w:r w:rsidRPr="00F00D41">
        <w:t xml:space="preserve">Garthright, W. E., &amp; Blodgett, R. J. 2003. FDA's preferred MPN methods for standard, large or unusual tests, with a spreadsheet. Food Microbiology, 20(4), 439-445. </w:t>
      </w:r>
    </w:p>
    <w:bookmarkEnd w:id="288"/>
    <w:p w14:paraId="5C43A809" w14:textId="77777777" w:rsidR="008C53BD" w:rsidRPr="00F00D41" w:rsidRDefault="00000000" w:rsidP="008C53BD">
      <w:pPr>
        <w:ind w:left="360" w:hanging="720"/>
        <w:contextualSpacing/>
        <w:rPr>
          <w:bCs/>
          <w:lang w:val="en-US"/>
        </w:rPr>
      </w:pPr>
      <w:r w:rsidRPr="00F00D41">
        <w:rPr>
          <w:bCs/>
          <w:lang w:val="en-US"/>
        </w:rPr>
        <w:t>Griffith, J. F. et al 2016. Epidemiologic evaluation of multiple alternate microbial water quality monitoring indicators at three California beaches. Water Research 94:371</w:t>
      </w:r>
      <w:r w:rsidRPr="00F00D41">
        <w:rPr>
          <w:rFonts w:ascii="Cambria Math" w:hAnsi="Cambria Math" w:cs="Cambria Math"/>
          <w:bCs/>
          <w:lang w:val="en-US"/>
        </w:rPr>
        <w:t>‐</w:t>
      </w:r>
      <w:r w:rsidRPr="00F00D41">
        <w:rPr>
          <w:bCs/>
          <w:lang w:val="en-US"/>
        </w:rPr>
        <w:t>381.</w:t>
      </w:r>
    </w:p>
    <w:p w14:paraId="2A92593B" w14:textId="77777777" w:rsidR="008C53BD" w:rsidRPr="00F00D41" w:rsidRDefault="00000000" w:rsidP="008C53BD">
      <w:pPr>
        <w:ind w:left="360" w:hanging="720"/>
        <w:contextualSpacing/>
        <w:rPr>
          <w:bCs/>
          <w:lang w:val="en-US"/>
        </w:rPr>
      </w:pPr>
      <w:r w:rsidRPr="00F00D41">
        <w:rPr>
          <w:bCs/>
          <w:lang w:val="en-US"/>
        </w:rPr>
        <w:t>Goh S. G. et al. 2019. Occurrence of microbial indicators, pathogenic bacteria and viruses in</w:t>
      </w:r>
      <w:r w:rsidR="003253E1">
        <w:rPr>
          <w:bCs/>
          <w:lang w:val="en-US"/>
        </w:rPr>
        <w:t xml:space="preserve"> </w:t>
      </w:r>
      <w:r w:rsidRPr="00F00D41">
        <w:rPr>
          <w:bCs/>
          <w:lang w:val="en-US"/>
        </w:rPr>
        <w:t>tropical surface waters subject to contrasting land use. Water Research 150:200-215</w:t>
      </w:r>
    </w:p>
    <w:p w14:paraId="4B75FEDB" w14:textId="77777777" w:rsidR="008C53BD" w:rsidRPr="00F00D41" w:rsidRDefault="00000000" w:rsidP="008C53BD">
      <w:pPr>
        <w:ind w:left="360" w:hanging="720"/>
        <w:contextualSpacing/>
      </w:pPr>
      <w:r w:rsidRPr="00F00D41">
        <w:t>Guber A. et al 2006. Rainfall-induced release of fecal coliforms and other manure constituents: comparison and modelling. Applied &amp; Environmental Microbiology 72:7531–9.</w:t>
      </w:r>
    </w:p>
    <w:p w14:paraId="08BEE9E9" w14:textId="77777777" w:rsidR="008C53BD" w:rsidRPr="00F00D41" w:rsidRDefault="00000000" w:rsidP="008C53BD">
      <w:pPr>
        <w:ind w:left="360" w:hanging="720"/>
        <w:contextualSpacing/>
        <w:rPr>
          <w:lang w:val="en-US"/>
        </w:rPr>
      </w:pPr>
      <w:bookmarkStart w:id="289" w:name="_Hlk501014081"/>
      <w:r w:rsidRPr="00F00D41">
        <w:rPr>
          <w:lang w:val="en-US"/>
        </w:rPr>
        <w:t>Haas C.N. et al 2014. Quantitative Microbial Risk Assessment. Second Edition . J. Wiley and Sons.</w:t>
      </w:r>
      <w:bookmarkEnd w:id="289"/>
    </w:p>
    <w:p w14:paraId="1F2034A9" w14:textId="77777777" w:rsidR="008C53BD" w:rsidRPr="00F00D41" w:rsidRDefault="00000000" w:rsidP="008C53BD">
      <w:pPr>
        <w:ind w:left="360" w:hanging="720"/>
        <w:contextualSpacing/>
      </w:pPr>
      <w:r w:rsidRPr="00F00D41">
        <w:lastRenderedPageBreak/>
        <w:t>Haramoto E. et al 2012. Genogroup distribution of F-specific coliphages in wastewater and river water in the Kofu basin in Japan. Letters in Applied Microbiology. 54:367-373.</w:t>
      </w:r>
    </w:p>
    <w:p w14:paraId="319106E5" w14:textId="77777777" w:rsidR="008C53BD" w:rsidRPr="00F00D41" w:rsidRDefault="00000000" w:rsidP="008C53BD">
      <w:pPr>
        <w:ind w:left="360" w:hanging="720"/>
        <w:contextualSpacing/>
      </w:pPr>
      <w:r w:rsidRPr="00F00D41">
        <w:t>Haramoto E et al 2006. Seasonal profiles of human noroviruses and indicator bacteria in a wastewater treatment plant in Tokyo, Japan. Water Science &amp; Technology 54(11-12): 301-308.</w:t>
      </w:r>
    </w:p>
    <w:p w14:paraId="23C24E51" w14:textId="77777777" w:rsidR="008C53BD" w:rsidRPr="00F00D41" w:rsidRDefault="00000000" w:rsidP="008C53BD">
      <w:pPr>
        <w:ind w:left="360" w:hanging="720"/>
        <w:contextualSpacing/>
      </w:pPr>
      <w:r w:rsidRPr="00F00D41">
        <w:t>Harder R. et al 2016. Using quantitative microbial risk assessment and life cycle assessment to assess management options in urban water and sanitation infrastructures: opportunities and unresolved issues. Microbial Risk Analysis. doi: 10.1016/j.mran.2016.11.004.</w:t>
      </w:r>
    </w:p>
    <w:p w14:paraId="70434C12" w14:textId="77777777" w:rsidR="008C53BD" w:rsidRPr="00F00D41" w:rsidRDefault="00000000" w:rsidP="008C53BD">
      <w:pPr>
        <w:ind w:left="360" w:hanging="720"/>
        <w:contextualSpacing/>
        <w:rPr>
          <w:lang w:val="en-US"/>
        </w:rPr>
      </w:pPr>
      <w:r w:rsidRPr="00F00D41">
        <w:rPr>
          <w:bCs/>
          <w:lang w:val="en-US"/>
        </w:rPr>
        <w:t xml:space="preserve">Haugland R.A. et al </w:t>
      </w:r>
      <w:r w:rsidRPr="00F00D41">
        <w:rPr>
          <w:lang w:val="en-US"/>
        </w:rPr>
        <w:t xml:space="preserve">2005. Comparison of </w:t>
      </w:r>
      <w:r w:rsidRPr="00F00D41">
        <w:rPr>
          <w:i/>
          <w:iCs/>
          <w:lang w:val="en-US"/>
        </w:rPr>
        <w:t xml:space="preserve">Enterococcus </w:t>
      </w:r>
      <w:r w:rsidRPr="00F00D41">
        <w:rPr>
          <w:lang w:val="en-US"/>
        </w:rPr>
        <w:t xml:space="preserve">measurements in freshwater at two recreational beaches by quantitative polymerase chain reaction and membrane filter culture analysis. Water Research </w:t>
      </w:r>
      <w:r w:rsidRPr="00F00D41">
        <w:rPr>
          <w:bCs/>
          <w:lang w:val="en-US"/>
        </w:rPr>
        <w:t>39</w:t>
      </w:r>
      <w:r w:rsidRPr="00F00D41">
        <w:rPr>
          <w:lang w:val="en-US"/>
        </w:rPr>
        <w:t>:559 –568.</w:t>
      </w:r>
    </w:p>
    <w:p w14:paraId="60CA35CA" w14:textId="77777777" w:rsidR="008C53BD" w:rsidRPr="00F00D41" w:rsidRDefault="00000000" w:rsidP="008C53BD">
      <w:pPr>
        <w:ind w:left="360" w:hanging="720"/>
        <w:contextualSpacing/>
      </w:pPr>
      <w:bookmarkStart w:id="290" w:name="_Hlk501014097"/>
      <w:r w:rsidRPr="00F00D41">
        <w:t>He J.W. &amp; Jiang S., 2005. Quantification of enterococci and human adenoviruses in environmental samples by real-time PCR. Applied &amp; Environmental Microbiology 71(5):2250-2255.</w:t>
      </w:r>
      <w:bookmarkStart w:id="291" w:name="_Hlk501014113"/>
      <w:bookmarkEnd w:id="290"/>
    </w:p>
    <w:p w14:paraId="487E6BE9" w14:textId="77777777" w:rsidR="008C53BD" w:rsidRPr="00F00D41" w:rsidRDefault="00000000" w:rsidP="008C53BD">
      <w:pPr>
        <w:ind w:left="360" w:hanging="720"/>
        <w:contextualSpacing/>
      </w:pPr>
      <w:r w:rsidRPr="00F00D41">
        <w:t xml:space="preserve">Henry R et al. 2015, Environmental monitoring of waterborne </w:t>
      </w:r>
      <w:r w:rsidRPr="00F00D41">
        <w:rPr>
          <w:i/>
        </w:rPr>
        <w:t>Campylobacter:</w:t>
      </w:r>
      <w:r w:rsidRPr="00F00D41">
        <w:t xml:space="preserve"> evaluation of the Australian standard and a hybrid extraction-free MPN-PCR method, Frontiers in Microbiology vol. 6, issue 74.</w:t>
      </w:r>
    </w:p>
    <w:p w14:paraId="34FEA834" w14:textId="77777777" w:rsidR="008C53BD" w:rsidRPr="00F00D41" w:rsidRDefault="00000000" w:rsidP="008C53BD">
      <w:pPr>
        <w:ind w:left="360" w:hanging="720"/>
        <w:contextualSpacing/>
      </w:pPr>
      <w:r w:rsidRPr="00F00D41">
        <w:t xml:space="preserve">Henry, R. et al 2016. Effect of environmental parameters on pathogen and faecal indicator organism concentrations within an urban estuary. Estuarine, Coastal and Shelf Science 174(Supplement C): 1826. </w:t>
      </w:r>
    </w:p>
    <w:bookmarkEnd w:id="291"/>
    <w:p w14:paraId="2887B593" w14:textId="77777777" w:rsidR="008C53BD" w:rsidRPr="00F00D41" w:rsidRDefault="00000000" w:rsidP="008C53BD">
      <w:pPr>
        <w:ind w:left="360" w:hanging="720"/>
        <w:contextualSpacing/>
        <w:rPr>
          <w:lang w:val="en"/>
        </w:rPr>
      </w:pPr>
      <w:r w:rsidRPr="00F00D41">
        <w:rPr>
          <w:lang w:val="en"/>
        </w:rPr>
        <w:t xml:space="preserve">Ibekwe A.M. &amp; Grieve C.M., 2003. Detection and quantification of </w:t>
      </w:r>
      <w:r w:rsidRPr="00F00D41">
        <w:rPr>
          <w:i/>
          <w:iCs/>
          <w:lang w:val="en"/>
        </w:rPr>
        <w:t>Escherichia coli</w:t>
      </w:r>
      <w:r w:rsidRPr="00F00D41">
        <w:rPr>
          <w:lang w:val="en"/>
        </w:rPr>
        <w:t xml:space="preserve"> O157:H7 in environmental samples by real-time PCR. Journal of Applied Microbiology 94:421–431. </w:t>
      </w:r>
    </w:p>
    <w:p w14:paraId="794D8458" w14:textId="77777777" w:rsidR="008C53BD" w:rsidRPr="00F00D41" w:rsidRDefault="00000000" w:rsidP="008C53BD">
      <w:pPr>
        <w:ind w:left="360" w:hanging="720"/>
        <w:contextualSpacing/>
      </w:pPr>
      <w:bookmarkStart w:id="292" w:name="_Hlk501014129"/>
      <w:r w:rsidRPr="00F00D41">
        <w:t xml:space="preserve">Ishii S. et al 2007. Presence and growth of naturalized </w:t>
      </w:r>
      <w:r w:rsidRPr="00F00D41">
        <w:rPr>
          <w:i/>
          <w:iCs/>
        </w:rPr>
        <w:t xml:space="preserve">Escherichia coli </w:t>
      </w:r>
      <w:r w:rsidRPr="00F00D41">
        <w:t>in temperate soils from Lake Superior watersheds. Applied &amp; Environmental Microbiology 72(1): 612–621.</w:t>
      </w:r>
    </w:p>
    <w:p w14:paraId="2DDB09CC" w14:textId="77777777" w:rsidR="008C53BD" w:rsidRPr="00F00D41" w:rsidRDefault="00000000" w:rsidP="008C53BD">
      <w:pPr>
        <w:ind w:left="360" w:hanging="720"/>
        <w:contextualSpacing/>
      </w:pPr>
      <w:r w:rsidRPr="00F00D41">
        <w:t xml:space="preserve">Jothikumar, N. 2009. Broadly reactive TaqMan® assay for real-time RT-PCR detection of rotavirus in clinical and environmental samples. Journal of Virological Methods, 155(2), 126-131. </w:t>
      </w:r>
    </w:p>
    <w:p w14:paraId="4713AB41" w14:textId="77777777" w:rsidR="008C53BD" w:rsidRPr="00F00D41" w:rsidRDefault="00000000" w:rsidP="008C53BD">
      <w:pPr>
        <w:ind w:left="360" w:hanging="720"/>
        <w:contextualSpacing/>
        <w:rPr>
          <w:lang w:val="en-US"/>
        </w:rPr>
      </w:pPr>
      <w:r w:rsidRPr="00F00D41">
        <w:rPr>
          <w:lang w:val="en-US"/>
        </w:rPr>
        <w:t>Katayama H. et al 2008. One-year monthly quantitative survey of noroviruses, enteroviruses, and adenoviruses in wastewater collected from six plants in Japan. Water Research 42(6-7):1441-1448</w:t>
      </w:r>
      <w:bookmarkEnd w:id="292"/>
    </w:p>
    <w:p w14:paraId="589DB5C7" w14:textId="77777777" w:rsidR="008C53BD" w:rsidRPr="00F00D41" w:rsidRDefault="00000000" w:rsidP="008C53BD">
      <w:pPr>
        <w:ind w:left="360" w:hanging="720"/>
        <w:contextualSpacing/>
        <w:rPr>
          <w:lang w:val="en-US"/>
        </w:rPr>
      </w:pPr>
      <w:r w:rsidRPr="00F00D41">
        <w:rPr>
          <w:lang w:val="en-US"/>
        </w:rPr>
        <w:t>Kay D. et al 2005. Sustainable reduction in the flux of microbial compliance parameters from urban and arable land use to coastal bathing waters by a wetland ecosystem produced by a marine flood defence structure. Water Research 39(14):3320-3332.</w:t>
      </w:r>
    </w:p>
    <w:p w14:paraId="355372FA" w14:textId="77777777" w:rsidR="008C53BD" w:rsidRPr="00F00D41" w:rsidRDefault="00000000" w:rsidP="008C53BD">
      <w:pPr>
        <w:ind w:left="360" w:hanging="720"/>
        <w:contextualSpacing/>
      </w:pPr>
      <w:r w:rsidRPr="00F00D41">
        <w:t>Kay, D. et al 2004. Derivation of numerical values for the World Health Organization guidelines for recreational waters. Water Research, 38(5), 1296-1304.</w:t>
      </w:r>
    </w:p>
    <w:p w14:paraId="5D6EB8EF" w14:textId="77777777" w:rsidR="008C53BD" w:rsidRPr="00F00D41" w:rsidRDefault="00000000" w:rsidP="008C53BD">
      <w:pPr>
        <w:ind w:left="360" w:hanging="720"/>
        <w:contextualSpacing/>
      </w:pPr>
      <w:r w:rsidRPr="00F00D41">
        <w:t>Korajkic A. et al. 2018. Extended persistence of general and cattle-associated fecal indicators in marine and freshwater environment. Science of the Total Environment. doi:10.1016/j.scitotenv.2018.09.108</w:t>
      </w:r>
    </w:p>
    <w:p w14:paraId="7BB99A0A" w14:textId="77777777" w:rsidR="008C53BD" w:rsidRPr="00F00D41" w:rsidRDefault="00000000" w:rsidP="008C53BD">
      <w:pPr>
        <w:ind w:left="360" w:hanging="720"/>
        <w:contextualSpacing/>
      </w:pPr>
      <w:r w:rsidRPr="00F00D41">
        <w:t xml:space="preserve">Kundu, A., et al 2013. Adenovirus-associated health risks for recreational activities in a multi-use coastal watershed based on site-specific quantitative microbial risk assessment. Water Research, 47(16): 6309-6325. </w:t>
      </w:r>
    </w:p>
    <w:p w14:paraId="1A575D15" w14:textId="77777777" w:rsidR="008C53BD" w:rsidRPr="00F00D41" w:rsidRDefault="00000000" w:rsidP="008C53BD">
      <w:pPr>
        <w:ind w:left="360" w:hanging="720"/>
        <w:contextualSpacing/>
      </w:pPr>
      <w:r w:rsidRPr="00F00D41">
        <w:t xml:space="preserve">La Rosa et al 2009. Quantification of Norovirus genogroups I and II in environmental and clinical samples using Taqman Real-Time RT-PCR. Food and Environmental Virology, 1(1), 15-22.Glantz and Slinker 2001 </w:t>
      </w:r>
    </w:p>
    <w:p w14:paraId="249AB464" w14:textId="77777777" w:rsidR="008C53BD" w:rsidRPr="00F00D41" w:rsidRDefault="00000000" w:rsidP="008C53BD">
      <w:pPr>
        <w:ind w:left="360" w:hanging="720"/>
        <w:contextualSpacing/>
      </w:pPr>
      <w:r w:rsidRPr="00F00D41">
        <w:lastRenderedPageBreak/>
        <w:t xml:space="preserve">Lee C et al 2013. Development and application of a quantitative PCR assay targeting </w:t>
      </w:r>
      <w:r w:rsidRPr="00F00D41">
        <w:rPr>
          <w:i/>
        </w:rPr>
        <w:t>Catellicoccus marimammalium</w:t>
      </w:r>
      <w:r w:rsidRPr="00F00D41">
        <w:t xml:space="preserve"> for assessing gull-associated fecal contamination at Lake Erie beaches. Science of the Total Environment 454–455:1–8.</w:t>
      </w:r>
    </w:p>
    <w:p w14:paraId="5E0717EC" w14:textId="77777777" w:rsidR="008C53BD" w:rsidRPr="00F00D41" w:rsidRDefault="00000000" w:rsidP="008C53BD">
      <w:pPr>
        <w:ind w:left="360" w:hanging="720"/>
        <w:contextualSpacing/>
      </w:pPr>
      <w:bookmarkStart w:id="293" w:name="_Hlk501014172"/>
      <w:r w:rsidRPr="00F00D41">
        <w:t xml:space="preserve">Lemarchand K. &amp; Lebaron P., 2003. Occurrence of </w:t>
      </w:r>
      <w:r w:rsidRPr="00F00D41">
        <w:rPr>
          <w:i/>
        </w:rPr>
        <w:t xml:space="preserve">Salmonella </w:t>
      </w:r>
      <w:r w:rsidRPr="00F00D41">
        <w:t xml:space="preserve">spp. and </w:t>
      </w:r>
      <w:r w:rsidRPr="00F00D41">
        <w:rPr>
          <w:i/>
        </w:rPr>
        <w:t>Cryptosporidium</w:t>
      </w:r>
      <w:r w:rsidRPr="00F00D41">
        <w:t xml:space="preserve"> spp. in a French coastal watershed: relationship with fecal indicators. FEMS Microbiology Letters 218(1):203-209.</w:t>
      </w:r>
    </w:p>
    <w:bookmarkEnd w:id="293"/>
    <w:p w14:paraId="512DB065" w14:textId="77777777" w:rsidR="008C53BD" w:rsidRPr="00F00D41" w:rsidRDefault="00000000" w:rsidP="008C53BD">
      <w:pPr>
        <w:ind w:left="360" w:hanging="720"/>
        <w:contextualSpacing/>
      </w:pPr>
      <w:r w:rsidRPr="00F00D41">
        <w:t>Lepesteur M. et al 2006. Do we all face the same risk when bathing in the estuary? Water Research 40(14):2787-2795</w:t>
      </w:r>
    </w:p>
    <w:p w14:paraId="60D4EF9A" w14:textId="77777777" w:rsidR="008C53BD" w:rsidRPr="00F00D41" w:rsidRDefault="00000000" w:rsidP="008C53BD">
      <w:pPr>
        <w:ind w:left="360" w:hanging="720"/>
        <w:contextualSpacing/>
      </w:pPr>
      <w:r w:rsidRPr="00F00D41">
        <w:t>Lin B. et al 2008. Predicting faecal indicator levels in estuarine receiving waters - An integrated hydrodynamic and ANN modelling approach. Environmental Modelling and Software 23:729-740.</w:t>
      </w:r>
    </w:p>
    <w:p w14:paraId="63F8C9C6" w14:textId="77777777" w:rsidR="008C53BD" w:rsidRPr="00F00D41" w:rsidRDefault="00000000" w:rsidP="008C53BD">
      <w:pPr>
        <w:ind w:left="360" w:hanging="720"/>
        <w:contextualSpacing/>
      </w:pPr>
      <w:bookmarkStart w:id="294" w:name="_Hlk501014181"/>
      <w:r w:rsidRPr="00F00D41">
        <w:t>Lodder W.J. &amp; de Roda Husman A.M., 2005. Presence of noroviruses and other enteric viruses in sewage and surface waters in The Netherlands. Applied &amp; Environmental Microbiology 71(3):1453-1461.</w:t>
      </w:r>
    </w:p>
    <w:bookmarkEnd w:id="294"/>
    <w:p w14:paraId="5A61A12C" w14:textId="77777777" w:rsidR="008C53BD" w:rsidRPr="00F00D41" w:rsidRDefault="00000000" w:rsidP="008C53BD">
      <w:pPr>
        <w:ind w:left="360" w:hanging="720"/>
        <w:contextualSpacing/>
      </w:pPr>
      <w:r w:rsidRPr="00F00D41">
        <w:t>Lucena F. et al 2003. Occurrence and densities of bacteriophages proposed as indicators and bacterial indicators in river waters from Europe and South American Journal of Applied Microbiology 94: 808–815.</w:t>
      </w:r>
    </w:p>
    <w:p w14:paraId="6E70F291" w14:textId="77777777" w:rsidR="008C53BD" w:rsidRPr="00F00D41" w:rsidRDefault="00000000" w:rsidP="008C53BD">
      <w:pPr>
        <w:ind w:left="360" w:hanging="720"/>
        <w:contextualSpacing/>
      </w:pPr>
      <w:r w:rsidRPr="00F00D41">
        <w:t>Lu J. et al 2011. Distribution and potential significance of a gull fecal marker in urban coastal and riverine areas of southern Ontario, Canada. Water Research 45:3960–3968.</w:t>
      </w:r>
    </w:p>
    <w:p w14:paraId="7E169FDB" w14:textId="77777777" w:rsidR="008C53BD" w:rsidRPr="00F00D41" w:rsidRDefault="00000000" w:rsidP="008C53BD">
      <w:pPr>
        <w:ind w:left="360" w:hanging="720"/>
        <w:contextualSpacing/>
      </w:pPr>
      <w:r w:rsidRPr="00F00D41">
        <w:t xml:space="preserve">Lu J. et al 2013. Molecular Detection of </w:t>
      </w:r>
      <w:r w:rsidRPr="00F00D41">
        <w:rPr>
          <w:i/>
        </w:rPr>
        <w:t>Campylobacter</w:t>
      </w:r>
      <w:r w:rsidRPr="00F00D41">
        <w:t xml:space="preserve"> spp. and Fecal Indicator Bacteria during the Northern Migration of Sandhill Cranes (</w:t>
      </w:r>
      <w:r w:rsidRPr="00F00D41">
        <w:rPr>
          <w:i/>
        </w:rPr>
        <w:t>Grus canadensis</w:t>
      </w:r>
      <w:r w:rsidRPr="00F00D41">
        <w:t>) at the Central Platte River. Applied &amp; Environmental Microbiology. 79(12):3762-3769.</w:t>
      </w:r>
    </w:p>
    <w:p w14:paraId="44FF8613" w14:textId="77777777" w:rsidR="008C53BD" w:rsidRPr="00F00D41" w:rsidRDefault="00000000" w:rsidP="008C53BD">
      <w:pPr>
        <w:ind w:left="360" w:hanging="720"/>
        <w:contextualSpacing/>
      </w:pPr>
      <w:bookmarkStart w:id="295" w:name="_Hlk501014201"/>
      <w:r w:rsidRPr="00F00D41">
        <w:t>Mara D., 2011. Water- and wastewater-related disease and infection risks: what is an appropriate value for the maximum tolerable additional burden of disease? Journal of Water &amp; Health 9(2):217-224.</w:t>
      </w:r>
    </w:p>
    <w:p w14:paraId="19C767F0" w14:textId="77777777" w:rsidR="008C53BD" w:rsidRPr="00F00D41" w:rsidRDefault="00000000" w:rsidP="008C53BD">
      <w:pPr>
        <w:ind w:left="360" w:hanging="720"/>
        <w:contextualSpacing/>
      </w:pPr>
      <w:r w:rsidRPr="00F00D41">
        <w:t xml:space="preserve">McBride, G. B. et al 2013. Discharge-based QMRA for estimation of public health risks from exposure to stormwater-borne pathogens in recreational waters in the United States. Water Research, 47(14): 5282-5297. </w:t>
      </w:r>
    </w:p>
    <w:bookmarkEnd w:id="295"/>
    <w:p w14:paraId="11EB1E48" w14:textId="77777777" w:rsidR="008C53BD" w:rsidRPr="00F00D41" w:rsidRDefault="00000000" w:rsidP="008C53BD">
      <w:pPr>
        <w:ind w:left="360" w:hanging="720"/>
        <w:contextualSpacing/>
      </w:pPr>
      <w:r w:rsidRPr="00F00D41">
        <w:t>McCarthy D.T., 2017. Epidemiological evidence between water quality measures and illnesses in bathers of marine waters. Report for EPA Victoria.</w:t>
      </w:r>
    </w:p>
    <w:p w14:paraId="03F57D90" w14:textId="77777777" w:rsidR="008C53BD" w:rsidRPr="00F00D41" w:rsidRDefault="00000000" w:rsidP="008C53BD">
      <w:pPr>
        <w:ind w:left="360" w:hanging="720"/>
        <w:contextualSpacing/>
      </w:pPr>
      <w:bookmarkStart w:id="296" w:name="_Hlk501014211"/>
      <w:r w:rsidRPr="00F00D41">
        <w:t xml:space="preserve">McCuin R.M. &amp; Clancy J.L., 2006. Occurrence of </w:t>
      </w:r>
      <w:r w:rsidRPr="00F00D41">
        <w:rPr>
          <w:i/>
        </w:rPr>
        <w:t xml:space="preserve">Cryptosporidium </w:t>
      </w:r>
      <w:r w:rsidRPr="00F00D41">
        <w:t>oocysts in US wastewaters. Journal of Water &amp; Health 4(4):437-452.</w:t>
      </w:r>
    </w:p>
    <w:bookmarkEnd w:id="296"/>
    <w:p w14:paraId="7BDEA2C6" w14:textId="77777777" w:rsidR="008C53BD" w:rsidRPr="00F00D41" w:rsidRDefault="00000000" w:rsidP="008C53BD">
      <w:pPr>
        <w:ind w:left="360" w:hanging="720"/>
        <w:contextualSpacing/>
      </w:pPr>
      <w:r w:rsidRPr="00F00D41">
        <w:t xml:space="preserve">McLellan S., 2004. Genetic diversity of </w:t>
      </w:r>
      <w:r w:rsidRPr="00F00D41">
        <w:rPr>
          <w:i/>
        </w:rPr>
        <w:t>Escherichia coli</w:t>
      </w:r>
      <w:r w:rsidRPr="00F00D41">
        <w:t xml:space="preserve"> isolated from urban rivers and beach water. Applied &amp; Environmental Microbiology 70:4658–65.</w:t>
      </w:r>
    </w:p>
    <w:p w14:paraId="27177F3E" w14:textId="77777777" w:rsidR="008C53BD" w:rsidRPr="00F00D41" w:rsidRDefault="00000000" w:rsidP="008C53BD">
      <w:pPr>
        <w:ind w:left="360" w:hanging="720"/>
        <w:contextualSpacing/>
      </w:pPr>
      <w:r w:rsidRPr="00F00D41">
        <w:t>McMinn B.R. et al 2017. Bacteriophages as indicators of fecal pollution and enteric virus removal. Letters in Applied Microbiology. DOI:10.111/lam.12736.</w:t>
      </w:r>
    </w:p>
    <w:p w14:paraId="4B7923FF" w14:textId="77777777" w:rsidR="008C53BD" w:rsidRPr="00F00D41" w:rsidRDefault="00000000" w:rsidP="008C53BD">
      <w:pPr>
        <w:ind w:left="360" w:hanging="720"/>
        <w:contextualSpacing/>
      </w:pPr>
      <w:r w:rsidRPr="00F00D41">
        <w:t>McMinn, B.R. et al 2014. Evaluation of Bacteroides fragilis GB-124 bacteriophages as novel human-associated faecal indicators in the United States. Letters in Applied Microbiology 59:115–121.</w:t>
      </w:r>
    </w:p>
    <w:p w14:paraId="0166C981" w14:textId="77777777" w:rsidR="008C53BD" w:rsidRPr="00F00D41" w:rsidRDefault="00000000" w:rsidP="008C53BD">
      <w:pPr>
        <w:ind w:left="360" w:hanging="720"/>
        <w:contextualSpacing/>
      </w:pPr>
      <w:r w:rsidRPr="00F00D41">
        <w:t>McQuaig S.M. et al 2009. Quantification of human poliomaviruses JC virus and BK virus by Taqman quantitative PCR and comparison to other water quality indicators in water and fecal samples. Applied and Environmental Microbiology. 75:3379-3388.</w:t>
      </w:r>
    </w:p>
    <w:p w14:paraId="5F4D0180" w14:textId="77777777" w:rsidR="008C53BD" w:rsidRPr="00F00D41" w:rsidRDefault="00000000" w:rsidP="008C53BD">
      <w:pPr>
        <w:ind w:left="360" w:hanging="720"/>
        <w:contextualSpacing/>
        <w:rPr>
          <w:lang w:val="en-US"/>
        </w:rPr>
      </w:pPr>
      <w:bookmarkStart w:id="297" w:name="_Hlk501014224"/>
      <w:r w:rsidRPr="00F00D41">
        <w:rPr>
          <w:lang w:val="en-US"/>
        </w:rPr>
        <w:t xml:space="preserve">Medema G.J. et al 2009. Risk assessment of </w:t>
      </w:r>
      <w:r w:rsidRPr="00F00D41">
        <w:rPr>
          <w:i/>
          <w:lang w:val="en-US"/>
        </w:rPr>
        <w:t>Cryptosporidium in drinking water</w:t>
      </w:r>
      <w:r w:rsidRPr="00F00D41">
        <w:rPr>
          <w:lang w:val="en-US"/>
        </w:rPr>
        <w:t>. WHO, Geneva.</w:t>
      </w:r>
    </w:p>
    <w:p w14:paraId="283F68B7" w14:textId="77777777" w:rsidR="008C53BD" w:rsidRPr="00F00D41" w:rsidRDefault="00000000" w:rsidP="008C53BD">
      <w:pPr>
        <w:ind w:left="360" w:hanging="720"/>
        <w:contextualSpacing/>
        <w:rPr>
          <w:lang w:val="en-US"/>
        </w:rPr>
      </w:pPr>
      <w:r w:rsidRPr="00F00D41">
        <w:rPr>
          <w:lang w:val="en-US"/>
        </w:rPr>
        <w:t>Medema G. et al 2006. Quantitative microbial risk assessment in the water safety plan. Final report on the EU MicroRisk Project, Brussels: European Commission.</w:t>
      </w:r>
    </w:p>
    <w:p w14:paraId="23A0F1EC" w14:textId="77777777" w:rsidR="008C53BD" w:rsidRPr="00F00D41" w:rsidRDefault="00000000" w:rsidP="008C53BD">
      <w:pPr>
        <w:ind w:left="360" w:hanging="720"/>
        <w:contextualSpacing/>
        <w:rPr>
          <w:i/>
          <w:iCs/>
          <w:lang w:val="en-US"/>
        </w:rPr>
      </w:pPr>
      <w:r w:rsidRPr="00F00D41">
        <w:rPr>
          <w:lang w:val="en-US"/>
        </w:rPr>
        <w:lastRenderedPageBreak/>
        <w:t>Messner M.J. et al 2014. Fractional Poisson – A single dose-response model for human norovirus. Risk Analysis 34:1820-1829.</w:t>
      </w:r>
      <w:bookmarkEnd w:id="297"/>
    </w:p>
    <w:p w14:paraId="706DC279" w14:textId="77777777" w:rsidR="008C53BD" w:rsidRPr="00F00D41" w:rsidRDefault="00000000" w:rsidP="008C53BD">
      <w:pPr>
        <w:ind w:left="360" w:hanging="720"/>
        <w:contextualSpacing/>
      </w:pPr>
      <w:r w:rsidRPr="00F00D41">
        <w:t xml:space="preserve">Messner, M. J. &amp; P. Berger 2016. Cryptosporidium Infection Risk: Results of New Dose-Response Modeling. Risk Analysis, 36(10): 1969-1982. </w:t>
      </w:r>
    </w:p>
    <w:p w14:paraId="3DCA90B2" w14:textId="77777777" w:rsidR="008C53BD" w:rsidRPr="00F00D41" w:rsidRDefault="00000000" w:rsidP="008C53BD">
      <w:pPr>
        <w:ind w:left="360" w:hanging="720"/>
        <w:contextualSpacing/>
      </w:pPr>
      <w:r w:rsidRPr="00F00D41">
        <w:t xml:space="preserve">Murphy, H. M., et al 2017. Current Stormwater Harvesting Guidelines Are Inadequate for Mitigating Risk from Campylobacter During Non-Potable Reuse Activities. Environmental Science &amp; Technology, 51(21): 12498-12507. </w:t>
      </w:r>
    </w:p>
    <w:p w14:paraId="1F1DD681" w14:textId="77777777" w:rsidR="008C53BD" w:rsidRPr="00F00D41" w:rsidRDefault="00000000" w:rsidP="008C53BD">
      <w:pPr>
        <w:ind w:left="360" w:hanging="720"/>
        <w:contextualSpacing/>
        <w:rPr>
          <w:lang w:val="en-US"/>
        </w:rPr>
      </w:pPr>
      <w:r w:rsidRPr="00F00D41">
        <w:rPr>
          <w:lang w:val="en-US"/>
        </w:rPr>
        <w:t>NRC, 2004. Indicators for Waterborne Pathogens. The National Academies. National Research Council. The National Academies Press, Washington, DC.</w:t>
      </w:r>
    </w:p>
    <w:p w14:paraId="56BAE489" w14:textId="77777777" w:rsidR="008C53BD" w:rsidRPr="00F00D41" w:rsidRDefault="00000000" w:rsidP="008C53BD">
      <w:pPr>
        <w:ind w:left="360" w:hanging="720"/>
        <w:contextualSpacing/>
      </w:pPr>
      <w:r w:rsidRPr="00F00D41">
        <w:t>Pusch D., Oh D.Y., Wolf S., Dumke R., Schroter-Bobsin U., Hohne M., Roske I., Schreier E., 2005. Detection of enteric viruses and bacterial indicators in German environmental waters. Archives of Virology 150(5):929-947.</w:t>
      </w:r>
    </w:p>
    <w:p w14:paraId="5ADE3528" w14:textId="77777777" w:rsidR="008C53BD" w:rsidRPr="00F00D41" w:rsidRDefault="00000000" w:rsidP="008C53BD">
      <w:pPr>
        <w:ind w:left="360" w:hanging="720"/>
        <w:contextualSpacing/>
      </w:pPr>
      <w:r w:rsidRPr="00F00D41">
        <w:t>Rezaeinejad S. et al 2014. Surveillance of enteric viruses and coliphages in a tropical urban catchment. Water Research 58:122-131.</w:t>
      </w:r>
    </w:p>
    <w:p w14:paraId="19AA341F" w14:textId="77777777" w:rsidR="008C53BD" w:rsidRPr="00F00D41" w:rsidRDefault="00000000" w:rsidP="008C53BD">
      <w:pPr>
        <w:ind w:left="360" w:hanging="720"/>
        <w:contextualSpacing/>
      </w:pPr>
      <w:r w:rsidRPr="00F00D41">
        <w:t>Rosario K. et al 2009. Metagenomic analysis of viruses in reclaimed water. Environmental Microbiology 11(11):2806-2820.</w:t>
      </w:r>
    </w:p>
    <w:p w14:paraId="319E5504" w14:textId="77777777" w:rsidR="008C53BD" w:rsidRPr="00F00D41" w:rsidRDefault="00000000" w:rsidP="008C53BD">
      <w:pPr>
        <w:ind w:left="360" w:hanging="720"/>
        <w:contextualSpacing/>
        <w:rPr>
          <w:lang w:val="en-US"/>
        </w:rPr>
      </w:pPr>
      <w:r w:rsidRPr="00F00D41">
        <w:rPr>
          <w:lang w:val="en-US"/>
        </w:rPr>
        <w:t>Roser D.J. et al 2006. Microbial exposure assessment of an urban recreational lake: a case study of the application of new risk-based guidelines. Water Science &amp; Technology 54(3):245-252.</w:t>
      </w:r>
    </w:p>
    <w:p w14:paraId="2230466F" w14:textId="77777777" w:rsidR="008C53BD" w:rsidRPr="00F00D41" w:rsidRDefault="00000000" w:rsidP="008C53BD">
      <w:pPr>
        <w:ind w:left="360" w:hanging="720"/>
        <w:contextualSpacing/>
        <w:rPr>
          <w:lang w:val="en-US"/>
        </w:rPr>
      </w:pPr>
      <w:r w:rsidRPr="00F00D41">
        <w:rPr>
          <w:lang w:val="en-US"/>
        </w:rPr>
        <w:t>Roser D.J. et al 2007. Application of TMDL and risk assessment principles for pathogen management at an urban recreational lake. Watershed management to meet water quality standards and TMDLs, 4</w:t>
      </w:r>
      <w:r w:rsidRPr="00F00D41">
        <w:rPr>
          <w:vertAlign w:val="superscript"/>
          <w:lang w:val="en-US"/>
        </w:rPr>
        <w:t>th</w:t>
      </w:r>
      <w:r w:rsidRPr="00F00D41">
        <w:rPr>
          <w:lang w:val="en-US"/>
        </w:rPr>
        <w:t xml:space="preserve"> Conference Proceedings, March 10-14, 2007, San Antonio Texas, pp. 420-426, The American Society of Agricultural and Biological Engineers (ASABE), Stephenville, Texas.</w:t>
      </w:r>
    </w:p>
    <w:p w14:paraId="310ACAD8" w14:textId="77777777" w:rsidR="008C53BD" w:rsidRPr="00F00D41" w:rsidRDefault="00000000" w:rsidP="008C53BD">
      <w:pPr>
        <w:ind w:left="360" w:hanging="720"/>
        <w:contextualSpacing/>
        <w:rPr>
          <w:lang w:val="en-US"/>
        </w:rPr>
      </w:pPr>
      <w:r w:rsidRPr="00F00D41">
        <w:rPr>
          <w:lang w:val="en-US"/>
        </w:rPr>
        <w:t>Sánchez</w:t>
      </w:r>
      <w:r w:rsidRPr="00F00D41">
        <w:rPr>
          <w:rFonts w:ascii="Cambria Math" w:hAnsi="Cambria Math" w:cs="Cambria Math"/>
          <w:lang w:val="en-US"/>
        </w:rPr>
        <w:t>‐</w:t>
      </w:r>
      <w:r w:rsidRPr="00F00D41">
        <w:rPr>
          <w:lang w:val="en-US"/>
        </w:rPr>
        <w:t>Nazario E. E. et al 2014. Prospective epidemiological pilot study on the morbidity of bathers exposed to tropical recreational waters and sand. Journal of Water &amp; Health 12(2):220</w:t>
      </w:r>
      <w:r w:rsidRPr="00F00D41">
        <w:rPr>
          <w:rFonts w:ascii="Cambria Math" w:hAnsi="Cambria Math" w:cs="Cambria Math"/>
          <w:lang w:val="en-US"/>
        </w:rPr>
        <w:t>‐</w:t>
      </w:r>
      <w:r w:rsidRPr="00F00D41">
        <w:rPr>
          <w:lang w:val="en-US"/>
        </w:rPr>
        <w:t>229.</w:t>
      </w:r>
    </w:p>
    <w:p w14:paraId="061494FE" w14:textId="77777777" w:rsidR="008C53BD" w:rsidRPr="00F00D41" w:rsidRDefault="00000000" w:rsidP="008C53BD">
      <w:pPr>
        <w:ind w:left="360" w:hanging="720"/>
        <w:contextualSpacing/>
        <w:rPr>
          <w:lang w:val="en-US"/>
        </w:rPr>
      </w:pPr>
      <w:r w:rsidRPr="00F00D41">
        <w:rPr>
          <w:lang w:val="en-US"/>
        </w:rPr>
        <w:t xml:space="preserve">Santiago-Rodriguez T.M. et al 2013. Characterization of </w:t>
      </w:r>
      <w:r w:rsidRPr="00F00D41">
        <w:rPr>
          <w:i/>
          <w:lang w:val="en-US"/>
        </w:rPr>
        <w:t>Enterococcus faecalis</w:t>
      </w:r>
      <w:r w:rsidRPr="00F00D41">
        <w:rPr>
          <w:lang w:val="en-US"/>
        </w:rPr>
        <w:t>-infecting phages (enterophages) as markers of human fecal pollution in recreational waters. Water Research 44:4716-4725.</w:t>
      </w:r>
    </w:p>
    <w:p w14:paraId="5EA4838D" w14:textId="77777777" w:rsidR="008C53BD" w:rsidRPr="00F00D41" w:rsidRDefault="00000000" w:rsidP="008C53BD">
      <w:pPr>
        <w:ind w:left="360" w:hanging="720"/>
        <w:contextualSpacing/>
        <w:rPr>
          <w:lang w:val="en-US"/>
        </w:rPr>
      </w:pPr>
      <w:r w:rsidRPr="00F00D41">
        <w:t>Santo Domingo J.W. &amp; Edge T.A., 2010. Identification of primary sources of faecal pollution. In: Rees G, Pond K, Ka D, BartramJ, Santo Domingo J, editors. Safe management of shellfish and harvest waters. World Health Organization (WHO). London, U.K: IWA Publishing; pp. 51–90.</w:t>
      </w:r>
    </w:p>
    <w:p w14:paraId="6857A9A9" w14:textId="77777777" w:rsidR="008C53BD" w:rsidRPr="00F00D41" w:rsidRDefault="00000000" w:rsidP="008C53BD">
      <w:pPr>
        <w:ind w:left="360" w:hanging="720"/>
        <w:contextualSpacing/>
      </w:pPr>
      <w:r w:rsidRPr="00F00D41">
        <w:t>Schang C., H. et al. 2019. Health risks of swimming in beaches contaminated by non-point pollution sources: a case study of three Melbourne beaches. Abstract book, 20th Symposium on Health-Related Water Microbiology (HRWM) Vienna, Austria (15-20 September 2019), pp. 29.</w:t>
      </w:r>
    </w:p>
    <w:p w14:paraId="0614B8C0" w14:textId="77777777" w:rsidR="008C53BD" w:rsidRPr="00F00D41" w:rsidRDefault="00000000" w:rsidP="008C53BD">
      <w:pPr>
        <w:ind w:left="360" w:hanging="720"/>
        <w:contextualSpacing/>
      </w:pPr>
      <w:r w:rsidRPr="00F00D41">
        <w:t xml:space="preserve">Schmidt, P. J. et al 2013. Harnessing the theoretical foundations of the exponential and beta-Poisson dose-response models to quantify parameter uncertainty using Markov Chain Monte Carlo. Risk Analysis 33(9): 1677-1693. </w:t>
      </w:r>
    </w:p>
    <w:p w14:paraId="640056FE" w14:textId="77777777" w:rsidR="008C53BD" w:rsidRPr="00F00D41" w:rsidRDefault="00000000" w:rsidP="008C53BD">
      <w:pPr>
        <w:ind w:left="360" w:hanging="720"/>
        <w:contextualSpacing/>
        <w:rPr>
          <w:lang w:val="en-US"/>
        </w:rPr>
      </w:pPr>
      <w:r w:rsidRPr="00F00D41">
        <w:rPr>
          <w:lang w:val="en-US"/>
        </w:rPr>
        <w:t>Schoen M.E. et al 2011. Evaluating the importance of faecal sources in human-impacted waters. Water Research 45:2670-2680.</w:t>
      </w:r>
    </w:p>
    <w:p w14:paraId="7C1645C8" w14:textId="77777777" w:rsidR="008C53BD" w:rsidRPr="00F00D41" w:rsidRDefault="00000000" w:rsidP="008C53BD">
      <w:pPr>
        <w:ind w:left="360" w:hanging="720"/>
        <w:contextualSpacing/>
      </w:pPr>
      <w:r w:rsidRPr="00F00D41">
        <w:t>Sinclair R.G. et al 2009. Viruses in recreational water-borne disease outbreaks: a review. Journal of Applied Microbiology 107:1769-1780.</w:t>
      </w:r>
    </w:p>
    <w:p w14:paraId="7D7FFEFE" w14:textId="77777777" w:rsidR="008C53BD" w:rsidRPr="00F00D41" w:rsidRDefault="00000000" w:rsidP="008C53BD">
      <w:pPr>
        <w:ind w:left="360" w:hanging="720"/>
        <w:contextualSpacing/>
      </w:pPr>
      <w:r w:rsidRPr="00F00D41">
        <w:t>Soller J.A. et al 2003. Risk-based approach to evaluate the public health benefit of additional wastewater treatment. Environmental Science &amp; Technology 37(9):1882.</w:t>
      </w:r>
    </w:p>
    <w:p w14:paraId="3266417F" w14:textId="77777777" w:rsidR="008C53BD" w:rsidRPr="00F00D41" w:rsidRDefault="00000000" w:rsidP="008C53BD">
      <w:pPr>
        <w:ind w:left="360" w:hanging="720"/>
        <w:contextualSpacing/>
      </w:pPr>
      <w:r w:rsidRPr="00F00D41">
        <w:lastRenderedPageBreak/>
        <w:t>Soller J.A. et al 2006. A public health evaluation of recreational water impairment. Journal of Water &amp; Health 4(1):1-19.</w:t>
      </w:r>
    </w:p>
    <w:p w14:paraId="17EB7C48" w14:textId="77777777" w:rsidR="008C53BD" w:rsidRPr="00F00D41" w:rsidRDefault="00000000" w:rsidP="008C53BD">
      <w:pPr>
        <w:ind w:left="360" w:hanging="720"/>
        <w:contextualSpacing/>
      </w:pPr>
      <w:bookmarkStart w:id="298" w:name="_Hlk501014364"/>
      <w:r w:rsidRPr="00F00D41">
        <w:t>Soller J.A. et al 2015. Estimated human health risks from recreational exposure to stormwater runoff containing animal faecal material. Environmental Modelling &amp; Software 72:21-32.</w:t>
      </w:r>
    </w:p>
    <w:p w14:paraId="400B9326" w14:textId="77777777" w:rsidR="008C53BD" w:rsidRPr="00F00D41" w:rsidRDefault="00000000" w:rsidP="008C53BD">
      <w:pPr>
        <w:ind w:left="360" w:hanging="720"/>
        <w:contextualSpacing/>
      </w:pPr>
      <w:r w:rsidRPr="00F00D41">
        <w:t xml:space="preserve">Soller, J. A. et al 2017. Incidence of gastrointestinal illness following wet weather recreational exposures: Harmonization of quantitative microbial risk assessment with an epidemiologic investigation of surfers. Water Research, 121, 280-289. </w:t>
      </w:r>
    </w:p>
    <w:p w14:paraId="1718ED1A" w14:textId="77777777" w:rsidR="008C53BD" w:rsidRPr="00F00D41" w:rsidRDefault="00000000" w:rsidP="008C53BD">
      <w:pPr>
        <w:ind w:left="360" w:hanging="720"/>
        <w:contextualSpacing/>
      </w:pPr>
      <w:r w:rsidRPr="00F00D41">
        <w:t>Sunger N. et al. 2018. Comparison of pathogen-derived ‘total risk’ with indicator-based correlations for recreational (swimming) exposure. Environmental Science and Pollution Research. doi.org/10.1007/s11356-018-1881-x</w:t>
      </w:r>
    </w:p>
    <w:p w14:paraId="324CBF2F" w14:textId="77777777" w:rsidR="008C53BD" w:rsidRPr="00F00D41" w:rsidRDefault="00000000" w:rsidP="008C53BD">
      <w:pPr>
        <w:ind w:left="360" w:hanging="720"/>
        <w:contextualSpacing/>
      </w:pPr>
      <w:r w:rsidRPr="00F00D41">
        <w:t>Staley C. et al 2012. Performance of two human-associated microbial source tracking qPCR methods in various Florida water types and implications for microbial risk assessments. Applied &amp; Environmental Microbiology 78:7317–26.</w:t>
      </w:r>
    </w:p>
    <w:p w14:paraId="454F4584" w14:textId="77777777" w:rsidR="008C53BD" w:rsidRPr="00F00D41" w:rsidRDefault="00000000" w:rsidP="008C53BD">
      <w:pPr>
        <w:ind w:left="360" w:hanging="720"/>
        <w:contextualSpacing/>
      </w:pPr>
      <w:r w:rsidRPr="00F00D41">
        <w:t xml:space="preserve">Teunis P. et al 2004. Dose-response for infection by </w:t>
      </w:r>
      <w:r w:rsidRPr="00F00D41">
        <w:rPr>
          <w:i/>
        </w:rPr>
        <w:t>Escherichia coli</w:t>
      </w:r>
      <w:r w:rsidRPr="00F00D41">
        <w:t xml:space="preserve"> O157:H7 from outbreak data. Risk Analysis 24(2):401-407.</w:t>
      </w:r>
    </w:p>
    <w:p w14:paraId="0D2AB1D2" w14:textId="77777777" w:rsidR="008C53BD" w:rsidRPr="00F00D41" w:rsidRDefault="00000000" w:rsidP="008C53BD">
      <w:pPr>
        <w:ind w:left="360" w:hanging="720"/>
        <w:contextualSpacing/>
      </w:pPr>
      <w:r w:rsidRPr="00F00D41">
        <w:t xml:space="preserve">Teunis, P. et al 2005. A reconsideration of the Campylobacter dose-response relation. Epidemiology &amp; Infection, 133(4): 583-592. </w:t>
      </w:r>
    </w:p>
    <w:p w14:paraId="39F4891A" w14:textId="77777777" w:rsidR="008C53BD" w:rsidRPr="00F00D41" w:rsidRDefault="00000000" w:rsidP="008C53BD">
      <w:pPr>
        <w:ind w:left="360" w:hanging="720"/>
        <w:contextualSpacing/>
      </w:pPr>
      <w:r w:rsidRPr="00F00D41">
        <w:t>Teunis P.F.M. et al 2008. Hierarchical dose-response of E. coli O157:H7 from human outbreaks incorporating heterogeneity in exposure. Epidemiology &amp; Infection 136:761-770.</w:t>
      </w:r>
    </w:p>
    <w:p w14:paraId="753C6CAE" w14:textId="77777777" w:rsidR="008C53BD" w:rsidRPr="00F00D41" w:rsidRDefault="00000000" w:rsidP="008C53BD">
      <w:pPr>
        <w:ind w:left="360" w:hanging="720"/>
        <w:contextualSpacing/>
      </w:pPr>
      <w:r w:rsidRPr="00F00D41">
        <w:t xml:space="preserve">Teunis, P.F. et al 2008. Norwalk virus: how infectious is it? Journal of medical virology, 80(8), pp.1468-1476. </w:t>
      </w:r>
    </w:p>
    <w:p w14:paraId="2A223EEE" w14:textId="77777777" w:rsidR="008C53BD" w:rsidRPr="00F00D41" w:rsidRDefault="00000000" w:rsidP="008C53BD">
      <w:pPr>
        <w:ind w:left="360" w:hanging="720"/>
        <w:contextualSpacing/>
      </w:pPr>
      <w:r w:rsidRPr="00F00D41">
        <w:t xml:space="preserve">Teunis, P. F. et al 2010. Dose-response modelling of Salmonella using outbreak data. International Journal of Food Microbiology, 144(2): 243-249. </w:t>
      </w:r>
    </w:p>
    <w:p w14:paraId="7ED503B4" w14:textId="77777777" w:rsidR="008C53BD" w:rsidRPr="00F00D41" w:rsidRDefault="00000000" w:rsidP="008C53BD">
      <w:pPr>
        <w:ind w:left="360" w:hanging="720"/>
        <w:contextualSpacing/>
      </w:pPr>
      <w:r w:rsidRPr="00F00D41">
        <w:t xml:space="preserve">Teunis, P. et al 2016. A generalized dose-response relationship for adenovirus infection and illness by exposure pathway. Epidemiology &amp; Infection, 144(16): 3461-3473. </w:t>
      </w:r>
    </w:p>
    <w:p w14:paraId="4CFC0906" w14:textId="77777777" w:rsidR="008C53BD" w:rsidRPr="00F00D41" w:rsidRDefault="00000000" w:rsidP="008C53BD">
      <w:pPr>
        <w:ind w:left="360" w:hanging="720"/>
        <w:contextualSpacing/>
      </w:pPr>
      <w:r w:rsidRPr="00F00D41">
        <w:t>Till D. et al 2008. Large-scale freshwater microbiological study: rationale, results and risks. Journal of Water and Health 6(4):443-460.</w:t>
      </w:r>
    </w:p>
    <w:p w14:paraId="7BF31619" w14:textId="77777777" w:rsidR="008C53BD" w:rsidRPr="00F00D41" w:rsidRDefault="00000000" w:rsidP="008C53BD">
      <w:pPr>
        <w:ind w:left="360" w:hanging="720"/>
        <w:contextualSpacing/>
      </w:pPr>
      <w:r w:rsidRPr="00F00D41">
        <w:t xml:space="preserve">US EPA 2005. Method 1623: Cryptosporidium and Giardia in Water by Filtration/IMS/FA. U.S. Environmental Protection Agency, Washington D.C. USA, p. 66. EPA 815-R-05-002. Available at: https://www.epa.gov/sites/production/files/2015-07/documents/epa-1623.pdf </w:t>
      </w:r>
    </w:p>
    <w:p w14:paraId="37A3C501" w14:textId="77777777" w:rsidR="008C53BD" w:rsidRPr="00F00D41" w:rsidRDefault="00000000" w:rsidP="008C53BD">
      <w:pPr>
        <w:ind w:left="360" w:hanging="720"/>
        <w:contextualSpacing/>
      </w:pPr>
      <w:r w:rsidRPr="00F00D41">
        <w:t xml:space="preserve">US EPA 2009. Final Report: Simultaneous Concentration and Real-time Detection of Multiple Classes of Microbial Pathogens from Drinking Water. U.S.  Environmental Protection Agency, Office of Water, Washington, DC. Available at: https://cfpub.epa.gov/ncer_abstracts/index.cfm/fuseaction/display.abstractDetail/abstract/8282/re port/F </w:t>
      </w:r>
    </w:p>
    <w:p w14:paraId="20C97E06" w14:textId="77777777" w:rsidR="008C53BD" w:rsidRPr="00F00D41" w:rsidRDefault="00000000" w:rsidP="008C53BD">
      <w:pPr>
        <w:ind w:left="360" w:hanging="720"/>
        <w:contextualSpacing/>
      </w:pPr>
      <w:r w:rsidRPr="00F00D41">
        <w:t xml:space="preserve">US EPA 2013. Method 1609: Enterococci in Water by TaqMan® Quantitative Polymerase Chain </w:t>
      </w:r>
    </w:p>
    <w:p w14:paraId="6CF46AAB" w14:textId="77777777" w:rsidR="008C53BD" w:rsidRPr="00F00D41" w:rsidRDefault="00000000" w:rsidP="008C53BD">
      <w:pPr>
        <w:ind w:left="360" w:hanging="720"/>
        <w:contextualSpacing/>
      </w:pPr>
      <w:r w:rsidRPr="00F00D41">
        <w:t xml:space="preserve">Reaction (qPCR) with Internal Amplification Control (IAC) Assay. U.S.  Environmental Protection Agency, Office of Water, Washington, DC. EPA-820-R-13-005. Available at: https://www.epa.gov/sites/production/files/2015-08/documents/method_1609_2013.pdf </w:t>
      </w:r>
    </w:p>
    <w:p w14:paraId="77AD0EB0" w14:textId="77777777" w:rsidR="008C53BD" w:rsidRPr="00F00D41" w:rsidRDefault="00000000" w:rsidP="008C53BD">
      <w:pPr>
        <w:ind w:left="360" w:hanging="720"/>
        <w:contextualSpacing/>
      </w:pPr>
      <w:r w:rsidRPr="00F00D41">
        <w:t xml:space="preserve">US EPA (2017 DRAFT). Method 16XX Characterization of Human Fecal Pollution in Water by TaqMan® Quantitative Polymerase Chain Reaction (qPCR) Assay. U.S.  Environmental Protection Agency, Office of Water, Washington, DC. </w:t>
      </w:r>
    </w:p>
    <w:p w14:paraId="45197DC8" w14:textId="77777777" w:rsidR="008C53BD" w:rsidRPr="00F00D41" w:rsidRDefault="00000000" w:rsidP="008C53BD">
      <w:pPr>
        <w:ind w:left="360" w:hanging="720"/>
        <w:contextualSpacing/>
      </w:pPr>
      <w:r w:rsidRPr="00F00D41">
        <w:lastRenderedPageBreak/>
        <w:t xml:space="preserve">Van Abel, N. et al 2017. Comparison of risk predicted by multiple norovirus dose–response models and implications for quantitative microbial risk assessment. Risk Analysis, 37(2), 245-264. </w:t>
      </w:r>
    </w:p>
    <w:bookmarkEnd w:id="298"/>
    <w:p w14:paraId="7DFB47A1" w14:textId="77777777" w:rsidR="008C53BD" w:rsidRPr="00F00D41" w:rsidRDefault="00000000" w:rsidP="008C53BD">
      <w:pPr>
        <w:ind w:left="360" w:hanging="720"/>
        <w:contextualSpacing/>
      </w:pPr>
      <w:r w:rsidRPr="00F00D41">
        <w:t>Van den Akker B. et al 2011. Estimating the risk from sewage treatment plant effluent in the Sydney catchment area. Water Science &amp; Technology 63(8):1707-1715.</w:t>
      </w:r>
    </w:p>
    <w:p w14:paraId="2BF7F3DC" w14:textId="77777777" w:rsidR="008C53BD" w:rsidRPr="00F00D41" w:rsidRDefault="00000000" w:rsidP="008C53BD">
      <w:pPr>
        <w:ind w:left="360" w:hanging="720"/>
        <w:contextualSpacing/>
      </w:pPr>
      <w:r w:rsidRPr="00F00D41">
        <w:t xml:space="preserve">Van Heerden J. et al 2005. Risk assessment of adenoviruses detected in treated drinking water and recreational water. Journal of Applied Microbiology. 99(4):926-933. </w:t>
      </w:r>
    </w:p>
    <w:p w14:paraId="625308E0" w14:textId="77777777" w:rsidR="008C53BD" w:rsidRPr="00F00D41" w:rsidRDefault="00000000" w:rsidP="008C53BD">
      <w:pPr>
        <w:ind w:left="360" w:hanging="720"/>
        <w:contextualSpacing/>
      </w:pPr>
      <w:r w:rsidRPr="00F00D41">
        <w:t>Vergara G.G.R.V. et al 2015. Evaluation of fRNA coliphages as indicators of human enteric viruses in a tropical urban freshwater catchment. Water Research 79:39-47.</w:t>
      </w:r>
    </w:p>
    <w:p w14:paraId="26885DEE" w14:textId="77777777" w:rsidR="008C53BD" w:rsidRPr="00F00D41" w:rsidRDefault="00000000" w:rsidP="008C53BD">
      <w:pPr>
        <w:ind w:left="360" w:hanging="720"/>
        <w:contextualSpacing/>
      </w:pPr>
      <w:r w:rsidRPr="00F00D41">
        <w:t>Vijayavel K. et al 2014. Enterococcus phages as potential tool for identifying sewage inputs in the Great Lakes region. Journal of Great Lakes Research 40(4):989-993.</w:t>
      </w:r>
    </w:p>
    <w:p w14:paraId="58884428" w14:textId="77777777" w:rsidR="008C53BD" w:rsidRPr="00F00D41" w:rsidRDefault="00000000" w:rsidP="008C53BD">
      <w:pPr>
        <w:ind w:left="360" w:hanging="720"/>
        <w:contextualSpacing/>
      </w:pPr>
      <w:r w:rsidRPr="00F00D41">
        <w:t xml:space="preserve">Vierhelling J. et al 2013. </w:t>
      </w:r>
      <w:r w:rsidRPr="00F00D41">
        <w:rPr>
          <w:i/>
        </w:rPr>
        <w:t>Clostridium perfringens</w:t>
      </w:r>
      <w:r w:rsidRPr="00F00D41">
        <w:t xml:space="preserve"> is not suitable for the indication of fecal pollution from ruminant wildlife but is associated with excreta from nonherbivorous animals and sewage. Applied &amp; Environmental Microbiology 79(16):5089-5092.</w:t>
      </w:r>
    </w:p>
    <w:p w14:paraId="7EABA46B" w14:textId="77777777" w:rsidR="008C53BD" w:rsidRPr="00F00D41" w:rsidRDefault="00000000" w:rsidP="008C53BD">
      <w:pPr>
        <w:ind w:left="360" w:hanging="720"/>
        <w:contextualSpacing/>
      </w:pPr>
      <w:r w:rsidRPr="00F00D41">
        <w:t xml:space="preserve">Wade T.J. et al 2003. Do U.S. Environmental Protection Agency water quality guidelines for recreational waters prevent gastrointestinal illness? A systematic review and meta-analysis. Environmental Health Perspectives 111(8): 1102–1109. </w:t>
      </w:r>
    </w:p>
    <w:p w14:paraId="19CFA0AC" w14:textId="77777777" w:rsidR="008C53BD" w:rsidRPr="00F00D41" w:rsidRDefault="00000000" w:rsidP="008C53BD">
      <w:pPr>
        <w:ind w:left="360" w:hanging="720"/>
        <w:contextualSpacing/>
      </w:pPr>
      <w:r w:rsidRPr="00F00D41">
        <w:t>Wade T.J. et al 2006. Rapidly measured indicators of recreational water quality are predictive of swimming-associated gastrointestinal illness. Environmental Health Perspectives 114(1):24-28.</w:t>
      </w:r>
    </w:p>
    <w:p w14:paraId="4D53AD71" w14:textId="77777777" w:rsidR="008C53BD" w:rsidRPr="00F00D41" w:rsidRDefault="00000000" w:rsidP="008C53BD">
      <w:pPr>
        <w:ind w:left="360" w:hanging="720"/>
        <w:contextualSpacing/>
      </w:pPr>
      <w:r w:rsidRPr="00F00D41">
        <w:t>Wade T.J. et al 2008. High sensitivity of children to swimming-associated gastrointestinal illness: results using a rapid assay of recreational water quality. Epidemiology 19(3):375-383.</w:t>
      </w:r>
    </w:p>
    <w:p w14:paraId="1E31A26B" w14:textId="77777777" w:rsidR="008C53BD" w:rsidRPr="00F00D41" w:rsidRDefault="00000000" w:rsidP="008C53BD">
      <w:pPr>
        <w:ind w:left="360" w:hanging="720"/>
        <w:contextualSpacing/>
      </w:pPr>
      <w:r w:rsidRPr="00F00D41">
        <w:t>Wade T.J. et al 2010. Rapidly measured indicators of recreational water quality and swimming associated illness at marine beaches: a prospective cohort study. Environmental Health 9:66.</w:t>
      </w:r>
    </w:p>
    <w:p w14:paraId="71309898" w14:textId="77777777" w:rsidR="008C53BD" w:rsidRPr="00F00D41" w:rsidRDefault="00000000" w:rsidP="008C53BD">
      <w:pPr>
        <w:ind w:left="360" w:hanging="720"/>
        <w:contextualSpacing/>
      </w:pPr>
      <w:r w:rsidRPr="00F00D41">
        <w:t xml:space="preserve">Wiedenmann A. et al 2006. A randomized controlled trial assessing infectious disease risks from bathing in fresh recreational waters in relation to the concentration of </w:t>
      </w:r>
      <w:r w:rsidRPr="00F00D41">
        <w:rPr>
          <w:i/>
        </w:rPr>
        <w:t>Escherichia coli</w:t>
      </w:r>
      <w:r w:rsidRPr="00F00D41">
        <w:t xml:space="preserve">, intestinal enterococci, </w:t>
      </w:r>
      <w:r w:rsidRPr="00F00D41">
        <w:rPr>
          <w:i/>
        </w:rPr>
        <w:t>Clostridium perfringens</w:t>
      </w:r>
      <w:r w:rsidRPr="00F00D41">
        <w:t>, and somatic coliphages. Environmental Health Perspectives 114(2): 228–236.</w:t>
      </w:r>
    </w:p>
    <w:p w14:paraId="705AE21F" w14:textId="77777777" w:rsidR="008C53BD" w:rsidRPr="00F00D41" w:rsidRDefault="00000000" w:rsidP="008C53BD">
      <w:pPr>
        <w:ind w:left="360" w:hanging="720"/>
        <w:contextualSpacing/>
      </w:pPr>
      <w:bookmarkStart w:id="299" w:name="_Hlk501014417"/>
      <w:r w:rsidRPr="00F00D41">
        <w:t>Weir M.H., 2016. Dose-response modelling and use: challenges and uncertainties in environmental exposure. In: Manual of Environmental Microbiology, fourth ed. ASM Press.</w:t>
      </w:r>
    </w:p>
    <w:p w14:paraId="69A1B678" w14:textId="77777777" w:rsidR="008C53BD" w:rsidRPr="00F00D41" w:rsidRDefault="00000000" w:rsidP="008C53BD">
      <w:pPr>
        <w:ind w:left="360" w:hanging="720"/>
        <w:contextualSpacing/>
      </w:pPr>
      <w:r w:rsidRPr="00F00D41">
        <w:t>Weir M.H. et al 2017. Development of a microbial dose response visualization and modelling application for QMRA modelers and educators. Environmental Modelling &amp; Software. 88:74-83.</w:t>
      </w:r>
    </w:p>
    <w:p w14:paraId="7BE2197E" w14:textId="77777777" w:rsidR="008C53BD" w:rsidRDefault="00000000" w:rsidP="008C53BD">
      <w:pPr>
        <w:ind w:left="360" w:hanging="720"/>
        <w:contextualSpacing/>
      </w:pPr>
      <w:r w:rsidRPr="00F00D41">
        <w:t>Whelan G. et al 2014. An integrated environmental framework for performing Quantitative Microbial Risk Assessment. Environmental Modelling &amp; Software 55:77-91.</w:t>
      </w:r>
    </w:p>
    <w:p w14:paraId="2BF8F94D" w14:textId="77777777" w:rsidR="009D051E" w:rsidRPr="00F00D41" w:rsidRDefault="00000000" w:rsidP="008C53BD">
      <w:pPr>
        <w:ind w:left="360" w:hanging="720"/>
        <w:contextualSpacing/>
      </w:pPr>
      <w:r w:rsidRPr="009D051E">
        <w:t>WHO (2018) WHO recommendations on scientific, analytical and epidemiological developments relevant to the parameters for bathing water quality in the Bathing Water Directive (2006/7/EC): Recommendations, Geneva, World Health Organi</w:t>
      </w:r>
      <w:r>
        <w:t>s</w:t>
      </w:r>
      <w:r w:rsidRPr="009D051E">
        <w:t>ation. [online] https://www.who.int/water_sanitation_health/water-quality/recreational/guidelines-for-safe-recreational-environments/en</w:t>
      </w:r>
      <w:r>
        <w:t>/.</w:t>
      </w:r>
    </w:p>
    <w:bookmarkEnd w:id="299"/>
    <w:p w14:paraId="0980C2A3" w14:textId="77777777" w:rsidR="008C53BD" w:rsidRPr="00F00D41" w:rsidRDefault="00000000" w:rsidP="008C53BD">
      <w:pPr>
        <w:ind w:left="360" w:hanging="720"/>
        <w:contextualSpacing/>
      </w:pPr>
      <w:r w:rsidRPr="00F00D41">
        <w:t xml:space="preserve">Wyn-Jones A.P. et al 2011. Surveillance of adenoviruses and noroviruses in European recreational waters. Water Research 45 (3): 1025-1038. </w:t>
      </w:r>
    </w:p>
    <w:p w14:paraId="2BB79B84" w14:textId="77777777" w:rsidR="008C53BD" w:rsidRPr="00F00D41" w:rsidRDefault="00000000" w:rsidP="008C53BD">
      <w:pPr>
        <w:ind w:left="360" w:hanging="720"/>
        <w:contextualSpacing/>
      </w:pPr>
      <w:r w:rsidRPr="00F00D41">
        <w:t xml:space="preserve">Xagoraraki, I. et al 2007. Occurrence of human adenoviruses at two recreational beaches of the great lakes. Applied and Environmental Microbiology, 73(24), 7874-7881. </w:t>
      </w:r>
    </w:p>
    <w:p w14:paraId="3DD5E88D" w14:textId="77777777" w:rsidR="008C53BD" w:rsidRPr="00F00D41" w:rsidRDefault="00000000" w:rsidP="008C53BD">
      <w:pPr>
        <w:ind w:left="360" w:hanging="720"/>
        <w:contextualSpacing/>
      </w:pPr>
      <w:r w:rsidRPr="00F00D41">
        <w:lastRenderedPageBreak/>
        <w:t>Yanko W.A. et al 2004. Development of practical methods to assess the presence of bacterial pathogens in water. Water Environment Research Foundation, Alexandria, VA.</w:t>
      </w:r>
    </w:p>
    <w:p w14:paraId="52473BA5" w14:textId="77777777" w:rsidR="008C53BD" w:rsidRPr="00F00D41" w:rsidRDefault="00000000" w:rsidP="008C53BD">
      <w:pPr>
        <w:ind w:left="360" w:hanging="720"/>
        <w:contextualSpacing/>
      </w:pPr>
      <w:r w:rsidRPr="00F00D41">
        <w:t>Zmirou N. et al 2003. Risks Associated with the Microbiological Quality of Bodies of Fresh and Marine Water Used for Recreational Purposes: Summary Estimates Based on Published Epidemiological Studies. Archives of Environmental Health.</w:t>
      </w:r>
    </w:p>
    <w:p w14:paraId="11C7FB4A" w14:textId="77777777" w:rsidR="003E4352" w:rsidRPr="0046712B" w:rsidRDefault="00000000" w:rsidP="003E4352">
      <w:pPr>
        <w:pStyle w:val="Appendix"/>
      </w:pPr>
      <w:bookmarkStart w:id="300" w:name="_Toc50037326"/>
      <w:r w:rsidRPr="0046712B">
        <w:lastRenderedPageBreak/>
        <w:t xml:space="preserve">Appendix </w:t>
      </w:r>
      <w:r w:rsidR="004B0164">
        <w:t>5</w:t>
      </w:r>
      <w:r w:rsidR="004B0164" w:rsidRPr="0046712B">
        <w:t xml:space="preserve"> </w:t>
      </w:r>
      <w:r w:rsidRPr="0046712B">
        <w:t xml:space="preserve">- </w:t>
      </w:r>
      <w:r w:rsidR="00C738B2" w:rsidRPr="0046712B">
        <w:t>PRISMA 2009 Flow Diagram</w:t>
      </w:r>
      <w:bookmarkEnd w:id="300"/>
    </w:p>
    <w:p w14:paraId="40001143" w14:textId="77777777" w:rsidR="00FD4DDA" w:rsidRPr="0046712B" w:rsidRDefault="00000000" w:rsidP="00550FF0">
      <w:r w:rsidRPr="008E2CEE">
        <w:rPr>
          <w:noProof/>
        </w:rPr>
        <w:drawing>
          <wp:inline distT="0" distB="0" distL="0" distR="0" wp14:anchorId="2B0A5326" wp14:editId="4624B005">
            <wp:extent cx="4768850" cy="7664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bwMode="auto">
                    <a:xfrm>
                      <a:off x="0" y="0"/>
                      <a:ext cx="4768850" cy="7664450"/>
                    </a:xfrm>
                    <a:prstGeom prst="rect">
                      <a:avLst/>
                    </a:prstGeom>
                    <a:noFill/>
                    <a:ln>
                      <a:noFill/>
                    </a:ln>
                  </pic:spPr>
                </pic:pic>
              </a:graphicData>
            </a:graphic>
          </wp:inline>
        </w:drawing>
      </w:r>
    </w:p>
    <w:p w14:paraId="5DA306D6" w14:textId="77777777" w:rsidR="00C37CA9" w:rsidRPr="00BE180C" w:rsidRDefault="00000000" w:rsidP="000316C2">
      <w:pPr>
        <w:rPr>
          <w:rFonts w:ascii="Calibri Light" w:eastAsia="Arial Unicode MS" w:hAnsi="Calibri Light" w:cs="Arial"/>
          <w:sz w:val="18"/>
          <w:szCs w:val="20"/>
          <w:lang w:val="en-GB" w:eastAsia="en-US"/>
        </w:rPr>
      </w:pPr>
      <w:r w:rsidRPr="008E2CEE">
        <w:rPr>
          <w:rFonts w:asciiTheme="minorHAnsi" w:hAnsiTheme="minorHAnsi" w:cstheme="minorHAnsi"/>
          <w:i/>
          <w:iCs/>
        </w:rPr>
        <w:t xml:space="preserve">Source: </w:t>
      </w:r>
      <w:r w:rsidRPr="008E2CEE">
        <w:rPr>
          <w:rFonts w:asciiTheme="minorHAnsi" w:hAnsiTheme="minorHAnsi" w:cstheme="minorHAnsi"/>
          <w:i/>
          <w:iCs/>
        </w:rPr>
        <w:fldChar w:fldCharType="begin"/>
      </w:r>
      <w:r w:rsidR="001E0B6A">
        <w:rPr>
          <w:rFonts w:asciiTheme="minorHAnsi" w:hAnsiTheme="minorHAnsi" w:cstheme="minorHAnsi"/>
          <w:i/>
          <w:iCs/>
        </w:rPr>
        <w:instrText xml:space="preserve"> ADDIN ZOTERO_ITEM CSL_CITATION {"citationID":"SCddGIi7","properties":{"custom":"Moher, Liberati, {\\i{}et al}., (2009)","formattedCitation":"Moher, Liberati, {\\i{}et al}., (2009)","plainCitation":"Moher, Liberati, et al., (2009)","noteIndex":0},"citationItems":[{"id":11698,"uris":["http://zotero.org/users/148142/items/GYJRFT3J"],"uri":["http://zotero.org/users/148142/items/GYJRFT3J"],"itemData":{"id":11698,"type":"article-journal","container-title":"PLoS Medicine","DOI":"10.1371/journal.pmed.1000097","ISSN":"1549-1676","issue":"7","journalAbbreviation":"PLoS Med","language":"en","page":"e1000097","source":"DOI.org (Crossref)","title":"Preferred Reporting Items for Systematic Reviews and Meta-Analyses: The PRISMA Statement","title-short":"Preferred Reporting Items for Systematic Reviews and Meta-Analyses","URL":"https://dx.plos.org/10.1371/journal.pmed.1000097","volume":"6","author":[{"family":"Moher","given":"David"},{"family":"Liberati","given":"Alessandro"},{"family":"Tetzlaff","given":"Jennifer"},{"family":"Altman","given":"Douglas G."},{"literal":"The PRISMA Group"}],"accessed":{"date-parts":[["2020",6,3]]},"issued":{"date-parts":[["2009",7,21]]}}}],"schema":"https://github.com/citation-style-language/schema/raw/master/csl-citation.json"} </w:instrText>
      </w:r>
      <w:r w:rsidRPr="008E2CEE">
        <w:rPr>
          <w:rFonts w:asciiTheme="minorHAnsi" w:hAnsiTheme="minorHAnsi" w:cstheme="minorHAnsi"/>
          <w:i/>
          <w:iCs/>
        </w:rPr>
        <w:fldChar w:fldCharType="separate"/>
      </w:r>
      <w:r w:rsidR="001E0B6A" w:rsidRPr="001E0B6A">
        <w:rPr>
          <w:rFonts w:ascii="Calibri" w:hAnsi="Calibri" w:cs="Calibri"/>
        </w:rPr>
        <w:t xml:space="preserve">Moher, Liberati, </w:t>
      </w:r>
      <w:r w:rsidR="001E0B6A" w:rsidRPr="001E0B6A">
        <w:rPr>
          <w:rFonts w:ascii="Calibri" w:hAnsi="Calibri" w:cs="Calibri"/>
          <w:i/>
          <w:iCs/>
        </w:rPr>
        <w:t>et al</w:t>
      </w:r>
      <w:r w:rsidR="001E0B6A" w:rsidRPr="001E0B6A">
        <w:rPr>
          <w:rFonts w:ascii="Calibri" w:hAnsi="Calibri" w:cs="Calibri"/>
        </w:rPr>
        <w:t>., (2009)</w:t>
      </w:r>
      <w:r w:rsidRPr="008E2CEE">
        <w:rPr>
          <w:rFonts w:asciiTheme="minorHAnsi" w:hAnsiTheme="minorHAnsi" w:cstheme="minorHAnsi"/>
          <w:i/>
          <w:iCs/>
        </w:rPr>
        <w:fldChar w:fldCharType="end"/>
      </w:r>
    </w:p>
    <w:p w14:paraId="524A353B" w14:textId="77777777" w:rsidR="00B860D9" w:rsidRPr="00BE180C" w:rsidRDefault="00B860D9" w:rsidP="00BE180C">
      <w:pPr>
        <w:sectPr w:rsidR="00B860D9" w:rsidRPr="00BE180C" w:rsidSect="00C132E5">
          <w:headerReference w:type="even" r:id="rId43"/>
          <w:headerReference w:type="default" r:id="rId44"/>
          <w:footerReference w:type="even" r:id="rId45"/>
          <w:footerReference w:type="default" r:id="rId46"/>
          <w:headerReference w:type="first" r:id="rId47"/>
          <w:footerReference w:type="first" r:id="rId48"/>
          <w:pgSz w:w="11906" w:h="16838"/>
          <w:pgMar w:top="1588" w:right="1418" w:bottom="1418" w:left="2835" w:header="680" w:footer="709" w:gutter="0"/>
          <w:cols w:space="708"/>
          <w:titlePg/>
          <w:docGrid w:linePitch="360"/>
        </w:sectPr>
      </w:pPr>
    </w:p>
    <w:p w14:paraId="03E8EB15" w14:textId="77777777" w:rsidR="00F21223" w:rsidRPr="0046712B" w:rsidRDefault="00000000" w:rsidP="00F21223">
      <w:pPr>
        <w:pStyle w:val="Appendix"/>
        <w:spacing w:before="0" w:after="0"/>
      </w:pPr>
      <w:bookmarkStart w:id="301" w:name="_Toc50037327"/>
      <w:r w:rsidRPr="0046712B">
        <w:lastRenderedPageBreak/>
        <w:t xml:space="preserve">Appendix </w:t>
      </w:r>
      <w:r w:rsidR="004B0164">
        <w:t>6</w:t>
      </w:r>
      <w:r w:rsidR="004B0164" w:rsidRPr="0046712B">
        <w:t xml:space="preserve"> </w:t>
      </w:r>
      <w:r w:rsidRPr="0046712B">
        <w:t xml:space="preserve">- </w:t>
      </w:r>
      <w:r w:rsidRPr="00F21223">
        <w:t>CASP (Critical Appraisal Skills Program) Combined query table</w:t>
      </w:r>
      <w:bookmarkEnd w:id="301"/>
    </w:p>
    <w:p w14:paraId="198F4585" w14:textId="77777777" w:rsidR="00B860D9" w:rsidRDefault="00000000" w:rsidP="00B860D9">
      <w:r>
        <w:rPr>
          <w:noProof/>
        </w:rPr>
        <w:drawing>
          <wp:inline distT="0" distB="0" distL="0" distR="0" wp14:anchorId="08819A25" wp14:editId="6F032740">
            <wp:extent cx="9119703" cy="4889500"/>
            <wp:effectExtent l="0" t="0" r="571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9142563" cy="4901756"/>
                    </a:xfrm>
                    <a:prstGeom prst="rect">
                      <a:avLst/>
                    </a:prstGeom>
                    <a:noFill/>
                  </pic:spPr>
                </pic:pic>
              </a:graphicData>
            </a:graphic>
          </wp:inline>
        </w:drawing>
      </w:r>
    </w:p>
    <w:p w14:paraId="286ABE55" w14:textId="77777777" w:rsidR="00B860D9" w:rsidRDefault="00000000" w:rsidP="00B860D9">
      <w:r>
        <w:rPr>
          <w:noProof/>
        </w:rPr>
        <w:lastRenderedPageBreak/>
        <w:drawing>
          <wp:inline distT="0" distB="0" distL="0" distR="0" wp14:anchorId="6705A9B9" wp14:editId="5F4D1890">
            <wp:extent cx="8989929" cy="4159250"/>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9115500" cy="4217346"/>
                    </a:xfrm>
                    <a:prstGeom prst="rect">
                      <a:avLst/>
                    </a:prstGeom>
                    <a:noFill/>
                  </pic:spPr>
                </pic:pic>
              </a:graphicData>
            </a:graphic>
          </wp:inline>
        </w:drawing>
      </w:r>
    </w:p>
    <w:p w14:paraId="22149381" w14:textId="77777777" w:rsidR="00B860D9" w:rsidRDefault="00000000" w:rsidP="00B860D9">
      <w:r>
        <w:t xml:space="preserve">Source: </w:t>
      </w:r>
      <w:r w:rsidR="00EA07EB">
        <w:fldChar w:fldCharType="begin"/>
      </w:r>
      <w:r>
        <w:instrText xml:space="preserve"> ADDIN ZOTERO_ITEM CSL_CITATION {"citationID":"46ixhNui","properties":{"custom":"Oxford CTVH (2020)","formattedCitation":"Oxford CTVH (2020)","plainCitation":"Oxford CTVH (2020)","noteIndex":0},"citationItems":[{"id":11707,"uris":["http://zotero.org/users/148142/items/U49379IL"],"uri":["http://zotero.org/users/148142/items/U49379IL"],"itemData":{"id":11707,"type":"webpage","container-title":"Oxford Centre for Triple Value Healthcare Ltd","language":"en-US","note":"source: casp-uk.net","title":"CASP - Critical Appraisal Skills Programme","URL":"https://casp-uk.net/","author":[{"literal":"Oxford CTVH"}],"accessed":{"date-parts":[["2020",6,13]]},"issued":{"date-parts":[["2020"]]}}}],"schema":"https://github.com/citation-style-language/schema/raw/master/csl-citation.json"} </w:instrText>
      </w:r>
      <w:r w:rsidR="00EA07EB">
        <w:fldChar w:fldCharType="separate"/>
      </w:r>
      <w:r w:rsidRPr="00CD0CBD">
        <w:rPr>
          <w:rFonts w:cs="Arial"/>
        </w:rPr>
        <w:t>Oxford CTVH (2020)</w:t>
      </w:r>
      <w:r w:rsidR="00EA07EB">
        <w:fldChar w:fldCharType="end"/>
      </w:r>
    </w:p>
    <w:p w14:paraId="0A6B806D" w14:textId="77777777" w:rsidR="00EA07EB" w:rsidRPr="00BA4B26" w:rsidRDefault="00EA07EB" w:rsidP="00B860D9"/>
    <w:p w14:paraId="592A90CA" w14:textId="77777777" w:rsidR="00B860D9" w:rsidRDefault="00B860D9" w:rsidP="00FD4DDA">
      <w:pPr>
        <w:sectPr w:rsidR="00B860D9" w:rsidSect="00427DF0">
          <w:headerReference w:type="default" r:id="rId51"/>
          <w:pgSz w:w="16838" w:h="11906" w:orient="landscape"/>
          <w:pgMar w:top="1758" w:right="1588" w:bottom="1418" w:left="1418" w:header="680" w:footer="709" w:gutter="0"/>
          <w:cols w:space="708"/>
          <w:docGrid w:linePitch="360"/>
        </w:sectPr>
      </w:pPr>
    </w:p>
    <w:p w14:paraId="51018241" w14:textId="77777777" w:rsidR="00A32551" w:rsidRPr="00C132E5" w:rsidRDefault="00000000" w:rsidP="00C132E5">
      <w:pPr>
        <w:pStyle w:val="Appendix"/>
        <w:rPr>
          <w:b w:val="0"/>
        </w:rPr>
      </w:pPr>
      <w:bookmarkStart w:id="302" w:name="_Toc50037328"/>
      <w:r w:rsidRPr="00307FB4">
        <w:lastRenderedPageBreak/>
        <w:t xml:space="preserve">Appendix </w:t>
      </w:r>
      <w:r w:rsidR="00271537">
        <w:t>7</w:t>
      </w:r>
      <w:r w:rsidRPr="00307FB4">
        <w:t xml:space="preserve"> - Study type definitions</w:t>
      </w:r>
      <w:bookmarkEnd w:id="302"/>
    </w:p>
    <w:tbl>
      <w:tblPr>
        <w:tblStyle w:val="EcosleftTableStyle"/>
        <w:tblW w:w="5283" w:type="pct"/>
        <w:tblLook w:val="04A0" w:firstRow="1" w:lastRow="0" w:firstColumn="1" w:lastColumn="0" w:noHBand="0" w:noVBand="1"/>
      </w:tblPr>
      <w:tblGrid>
        <w:gridCol w:w="1152"/>
        <w:gridCol w:w="3238"/>
        <w:gridCol w:w="3686"/>
      </w:tblGrid>
      <w:tr w:rsidR="00DF0EF1" w14:paraId="14421828" w14:textId="77777777" w:rsidTr="00DF0EF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13" w:type="pct"/>
          </w:tcPr>
          <w:p w14:paraId="41EECE88" w14:textId="77777777" w:rsidR="00307FB4" w:rsidRPr="00C132E5" w:rsidRDefault="00000000" w:rsidP="00C132E5">
            <w:pPr>
              <w:spacing w:before="0" w:after="0" w:line="240" w:lineRule="auto"/>
              <w:rPr>
                <w:rFonts w:ascii="Calibri" w:hAnsi="Calibri" w:cs="Calibri"/>
                <w:szCs w:val="16"/>
              </w:rPr>
            </w:pPr>
            <w:r w:rsidRPr="00C132E5">
              <w:rPr>
                <w:rFonts w:ascii="Calibri" w:hAnsi="Calibri" w:cs="Calibri"/>
                <w:szCs w:val="16"/>
              </w:rPr>
              <w:t>Study Type</w:t>
            </w:r>
          </w:p>
        </w:tc>
        <w:tc>
          <w:tcPr>
            <w:tcW w:w="2005" w:type="pct"/>
          </w:tcPr>
          <w:p w14:paraId="017605DC" w14:textId="77777777" w:rsidR="00307FB4" w:rsidRPr="00C132E5" w:rsidRDefault="00000000" w:rsidP="00C132E5">
            <w:pPr>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szCs w:val="16"/>
              </w:rPr>
            </w:pPr>
            <w:r w:rsidRPr="00C132E5">
              <w:rPr>
                <w:rFonts w:ascii="Calibri" w:hAnsi="Calibri" w:cs="Calibri"/>
                <w:szCs w:val="16"/>
              </w:rPr>
              <w:t>CASP</w:t>
            </w:r>
          </w:p>
          <w:p w14:paraId="27CB8338" w14:textId="77777777" w:rsidR="00307FB4" w:rsidRPr="00C132E5" w:rsidRDefault="00307FB4" w:rsidP="00C132E5">
            <w:pPr>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szCs w:val="16"/>
              </w:rPr>
            </w:pPr>
            <w:hyperlink r:id="rId52" w:history="1">
              <w:r w:rsidRPr="00C132E5">
                <w:rPr>
                  <w:rStyle w:val="Hyperlink"/>
                  <w:rFonts w:ascii="Calibri" w:hAnsi="Calibri" w:cs="Calibri"/>
                  <w:szCs w:val="16"/>
                </w:rPr>
                <w:t>https://casp-uk.net/glossary/</w:t>
              </w:r>
            </w:hyperlink>
          </w:p>
        </w:tc>
        <w:tc>
          <w:tcPr>
            <w:tcW w:w="2282" w:type="pct"/>
          </w:tcPr>
          <w:p w14:paraId="4575BAF6" w14:textId="77777777" w:rsidR="00307FB4" w:rsidRPr="00C132E5" w:rsidRDefault="00000000" w:rsidP="00C132E5">
            <w:pPr>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szCs w:val="16"/>
              </w:rPr>
            </w:pPr>
            <w:r w:rsidRPr="00C132E5">
              <w:rPr>
                <w:rFonts w:ascii="Calibri" w:hAnsi="Calibri" w:cs="Calibri"/>
                <w:szCs w:val="16"/>
              </w:rPr>
              <w:t>Cochrane</w:t>
            </w:r>
          </w:p>
          <w:p w14:paraId="50923683" w14:textId="77777777" w:rsidR="00307FB4" w:rsidRPr="00C132E5" w:rsidRDefault="00000000" w:rsidP="00C132E5">
            <w:pPr>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szCs w:val="16"/>
              </w:rPr>
            </w:pPr>
            <w:r w:rsidRPr="00C132E5">
              <w:rPr>
                <w:rFonts w:ascii="Calibri" w:hAnsi="Calibri" w:cs="Calibri"/>
                <w:szCs w:val="16"/>
              </w:rPr>
              <w:t xml:space="preserve">More study design definitions at </w:t>
            </w:r>
            <w:hyperlink r:id="rId53" w:history="1">
              <w:r w:rsidR="00307FB4" w:rsidRPr="00C132E5">
                <w:rPr>
                  <w:rStyle w:val="Hyperlink"/>
                  <w:rFonts w:ascii="Calibri" w:hAnsi="Calibri" w:cs="Calibri"/>
                  <w:szCs w:val="16"/>
                </w:rPr>
                <w:t>https://community.cochrane.org/glossary</w:t>
              </w:r>
            </w:hyperlink>
          </w:p>
        </w:tc>
      </w:tr>
      <w:tr w:rsidR="00DF0EF1" w14:paraId="1133D66F" w14:textId="77777777" w:rsidTr="00DF0EF1">
        <w:tc>
          <w:tcPr>
            <w:cnfStyle w:val="001000000000" w:firstRow="0" w:lastRow="0" w:firstColumn="1" w:lastColumn="0" w:oddVBand="0" w:evenVBand="0" w:oddHBand="0" w:evenHBand="0" w:firstRowFirstColumn="0" w:firstRowLastColumn="0" w:lastRowFirstColumn="0" w:lastRowLastColumn="0"/>
            <w:tcW w:w="713" w:type="pct"/>
          </w:tcPr>
          <w:p w14:paraId="46A584D5" w14:textId="77777777" w:rsidR="00307FB4" w:rsidRPr="00C132E5" w:rsidRDefault="00000000" w:rsidP="00C132E5">
            <w:pPr>
              <w:spacing w:before="0" w:after="0" w:line="240" w:lineRule="auto"/>
              <w:rPr>
                <w:rFonts w:ascii="Calibri" w:hAnsi="Calibri" w:cs="Calibri"/>
                <w:b/>
                <w:szCs w:val="16"/>
              </w:rPr>
            </w:pPr>
            <w:r w:rsidRPr="00C132E5">
              <w:rPr>
                <w:rFonts w:ascii="Calibri" w:hAnsi="Calibri" w:cs="Calibri"/>
                <w:b/>
                <w:szCs w:val="16"/>
              </w:rPr>
              <w:t>Case Control study</w:t>
            </w:r>
          </w:p>
          <w:p w14:paraId="56E5B219" w14:textId="77777777" w:rsidR="00307FB4" w:rsidRPr="00C132E5" w:rsidRDefault="00307FB4" w:rsidP="00C132E5">
            <w:pPr>
              <w:spacing w:before="0" w:after="0" w:line="240" w:lineRule="auto"/>
              <w:rPr>
                <w:rFonts w:ascii="Calibri" w:hAnsi="Calibri" w:cs="Calibri"/>
                <w:szCs w:val="16"/>
              </w:rPr>
            </w:pPr>
          </w:p>
        </w:tc>
        <w:tc>
          <w:tcPr>
            <w:tcW w:w="2005" w:type="pct"/>
          </w:tcPr>
          <w:p w14:paraId="44EE574D" w14:textId="77777777" w:rsidR="00307FB4" w:rsidRPr="00C132E5" w:rsidRDefault="00000000" w:rsidP="00C132E5">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C132E5">
              <w:rPr>
                <w:rFonts w:ascii="Calibri" w:hAnsi="Calibri" w:cs="Calibri"/>
                <w:szCs w:val="16"/>
              </w:rPr>
              <w:t xml:space="preserve">A case-control study is an epidemiological study that is used to identify risk factors for a medical condition. This type of study compares </w:t>
            </w:r>
            <w:r w:rsidR="008354C0">
              <w:rPr>
                <w:rFonts w:ascii="Calibri" w:hAnsi="Calibri" w:cs="Calibri"/>
                <w:szCs w:val="16"/>
              </w:rPr>
              <w:t xml:space="preserve">between two </w:t>
            </w:r>
            <w:r w:rsidRPr="00C132E5">
              <w:rPr>
                <w:rFonts w:ascii="Calibri" w:hAnsi="Calibri" w:cs="Calibri"/>
                <w:szCs w:val="16"/>
              </w:rPr>
              <w:t>group</w:t>
            </w:r>
            <w:r w:rsidR="008354C0">
              <w:rPr>
                <w:rFonts w:ascii="Calibri" w:hAnsi="Calibri" w:cs="Calibri"/>
                <w:szCs w:val="16"/>
              </w:rPr>
              <w:t>s</w:t>
            </w:r>
            <w:r w:rsidRPr="00C132E5">
              <w:rPr>
                <w:rFonts w:ascii="Calibri" w:hAnsi="Calibri" w:cs="Calibri"/>
                <w:szCs w:val="16"/>
              </w:rPr>
              <w:t xml:space="preserve"> of patients</w:t>
            </w:r>
            <w:r w:rsidR="008354C0">
              <w:rPr>
                <w:rFonts w:ascii="Calibri" w:hAnsi="Calibri" w:cs="Calibri"/>
                <w:szCs w:val="16"/>
              </w:rPr>
              <w:t>,</w:t>
            </w:r>
            <w:r w:rsidRPr="00C132E5">
              <w:rPr>
                <w:rFonts w:ascii="Calibri" w:hAnsi="Calibri" w:cs="Calibri"/>
                <w:szCs w:val="16"/>
              </w:rPr>
              <w:t xml:space="preserve"> </w:t>
            </w:r>
            <w:r w:rsidR="008354C0">
              <w:rPr>
                <w:rFonts w:ascii="Calibri" w:hAnsi="Calibri" w:cs="Calibri"/>
                <w:szCs w:val="16"/>
              </w:rPr>
              <w:t>one with and one without</w:t>
            </w:r>
            <w:r w:rsidRPr="00C132E5">
              <w:rPr>
                <w:rFonts w:ascii="Calibri" w:hAnsi="Calibri" w:cs="Calibri"/>
                <w:szCs w:val="16"/>
              </w:rPr>
              <w:t xml:space="preserve"> </w:t>
            </w:r>
            <w:r w:rsidR="008354C0">
              <w:rPr>
                <w:rFonts w:ascii="Calibri" w:hAnsi="Calibri" w:cs="Calibri"/>
                <w:szCs w:val="16"/>
              </w:rPr>
              <w:t>the</w:t>
            </w:r>
            <w:r w:rsidRPr="00C132E5">
              <w:rPr>
                <w:rFonts w:ascii="Calibri" w:hAnsi="Calibri" w:cs="Calibri"/>
                <w:szCs w:val="16"/>
              </w:rPr>
              <w:t xml:space="preserve"> condition</w:t>
            </w:r>
            <w:r w:rsidR="008354C0">
              <w:rPr>
                <w:rFonts w:ascii="Calibri" w:hAnsi="Calibri" w:cs="Calibri"/>
                <w:szCs w:val="16"/>
              </w:rPr>
              <w:t>,</w:t>
            </w:r>
            <w:r w:rsidRPr="00C132E5">
              <w:rPr>
                <w:rFonts w:ascii="Calibri" w:hAnsi="Calibri" w:cs="Calibri"/>
                <w:szCs w:val="16"/>
              </w:rPr>
              <w:t xml:space="preserve"> </w:t>
            </w:r>
            <w:r w:rsidR="008354C0" w:rsidRPr="00524F88">
              <w:rPr>
                <w:rFonts w:ascii="Calibri" w:hAnsi="Calibri" w:cs="Calibri"/>
                <w:szCs w:val="16"/>
              </w:rPr>
              <w:t>and</w:t>
            </w:r>
            <w:r w:rsidRPr="00C132E5">
              <w:rPr>
                <w:rFonts w:ascii="Calibri" w:hAnsi="Calibri" w:cs="Calibri"/>
                <w:szCs w:val="16"/>
              </w:rPr>
              <w:t xml:space="preserve"> looks back in time to see how the characteristics of the two groups differ.</w:t>
            </w:r>
          </w:p>
        </w:tc>
        <w:tc>
          <w:tcPr>
            <w:tcW w:w="2282" w:type="pct"/>
          </w:tcPr>
          <w:p w14:paraId="0698063C" w14:textId="77777777" w:rsidR="00307FB4" w:rsidRPr="00C132E5" w:rsidRDefault="00000000" w:rsidP="00C132E5">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C132E5">
              <w:rPr>
                <w:rFonts w:ascii="Calibri" w:hAnsi="Calibri" w:cs="Calibri"/>
                <w:szCs w:val="16"/>
              </w:rPr>
              <w:t>A study that compares people with a specific disease or </w:t>
            </w:r>
            <w:r w:rsidRPr="00C132E5">
              <w:rPr>
                <w:rFonts w:ascii="Calibri" w:hAnsi="Calibri" w:cs="Calibri"/>
                <w:b/>
                <w:bCs/>
                <w:szCs w:val="16"/>
              </w:rPr>
              <w:t>outcome</w:t>
            </w:r>
            <w:r w:rsidRPr="00C132E5">
              <w:rPr>
                <w:rFonts w:ascii="Calibri" w:hAnsi="Calibri" w:cs="Calibri"/>
                <w:szCs w:val="16"/>
              </w:rPr>
              <w:t> of interest (cases) to people from the same </w:t>
            </w:r>
            <w:r w:rsidRPr="00C132E5">
              <w:rPr>
                <w:rFonts w:ascii="Calibri" w:hAnsi="Calibri" w:cs="Calibri"/>
                <w:b/>
                <w:bCs/>
                <w:szCs w:val="16"/>
              </w:rPr>
              <w:t>population</w:t>
            </w:r>
            <w:r w:rsidRPr="00C132E5">
              <w:rPr>
                <w:rFonts w:ascii="Calibri" w:hAnsi="Calibri" w:cs="Calibri"/>
                <w:szCs w:val="16"/>
              </w:rPr>
              <w:t> without that disease or outcome (</w:t>
            </w:r>
            <w:r w:rsidRPr="00C132E5">
              <w:rPr>
                <w:rFonts w:ascii="Calibri" w:hAnsi="Calibri" w:cs="Calibri"/>
                <w:b/>
                <w:bCs/>
                <w:szCs w:val="16"/>
              </w:rPr>
              <w:t>controls</w:t>
            </w:r>
            <w:r w:rsidRPr="00C132E5">
              <w:rPr>
                <w:rFonts w:ascii="Calibri" w:hAnsi="Calibri" w:cs="Calibri"/>
                <w:szCs w:val="16"/>
              </w:rPr>
              <w:t>), and which seeks to find associations between the outcome and prior exposure to particular risk factors. This design is particularly useful where the outcome is rare and past exposure can be reliably measured. Case-control studies are usually </w:t>
            </w:r>
            <w:r w:rsidRPr="00C132E5">
              <w:rPr>
                <w:rFonts w:ascii="Calibri" w:hAnsi="Calibri" w:cs="Calibri"/>
                <w:b/>
                <w:bCs/>
                <w:szCs w:val="16"/>
              </w:rPr>
              <w:t>retrospective</w:t>
            </w:r>
            <w:r w:rsidRPr="00C132E5">
              <w:rPr>
                <w:rFonts w:ascii="Calibri" w:hAnsi="Calibri" w:cs="Calibri"/>
                <w:szCs w:val="16"/>
              </w:rPr>
              <w:t>, but not always.</w:t>
            </w:r>
          </w:p>
        </w:tc>
      </w:tr>
      <w:tr w:rsidR="00DF0EF1" w14:paraId="0ACA39EE" w14:textId="77777777" w:rsidTr="00DF0EF1">
        <w:tc>
          <w:tcPr>
            <w:cnfStyle w:val="001000000000" w:firstRow="0" w:lastRow="0" w:firstColumn="1" w:lastColumn="0" w:oddVBand="0" w:evenVBand="0" w:oddHBand="0" w:evenHBand="0" w:firstRowFirstColumn="0" w:firstRowLastColumn="0" w:lastRowFirstColumn="0" w:lastRowLastColumn="0"/>
            <w:tcW w:w="713" w:type="pct"/>
          </w:tcPr>
          <w:p w14:paraId="0CB6215E" w14:textId="77777777" w:rsidR="00307FB4" w:rsidRPr="00C132E5" w:rsidRDefault="00000000" w:rsidP="00C132E5">
            <w:pPr>
              <w:spacing w:before="0" w:after="0" w:line="240" w:lineRule="auto"/>
              <w:rPr>
                <w:rFonts w:ascii="Calibri" w:hAnsi="Calibri" w:cs="Calibri"/>
                <w:b/>
                <w:szCs w:val="16"/>
              </w:rPr>
            </w:pPr>
            <w:r w:rsidRPr="00C132E5">
              <w:rPr>
                <w:rFonts w:ascii="Calibri" w:hAnsi="Calibri" w:cs="Calibri"/>
                <w:b/>
                <w:szCs w:val="16"/>
              </w:rPr>
              <w:t>Case study</w:t>
            </w:r>
          </w:p>
          <w:p w14:paraId="422AB9BD" w14:textId="77777777" w:rsidR="00307FB4" w:rsidRPr="00C132E5" w:rsidRDefault="00307FB4" w:rsidP="00C132E5">
            <w:pPr>
              <w:spacing w:before="0" w:after="0" w:line="240" w:lineRule="auto"/>
              <w:rPr>
                <w:rFonts w:ascii="Calibri" w:hAnsi="Calibri" w:cs="Calibri"/>
                <w:szCs w:val="16"/>
              </w:rPr>
            </w:pPr>
          </w:p>
        </w:tc>
        <w:tc>
          <w:tcPr>
            <w:tcW w:w="2005" w:type="pct"/>
          </w:tcPr>
          <w:p w14:paraId="7C24500A" w14:textId="77777777" w:rsidR="00307FB4" w:rsidRPr="00C132E5" w:rsidRDefault="00000000" w:rsidP="00C132E5">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C132E5">
              <w:rPr>
                <w:rFonts w:ascii="Calibri" w:hAnsi="Calibri" w:cs="Calibri"/>
                <w:szCs w:val="16"/>
              </w:rPr>
              <w:t>A case study is in depth analysis and systematic description of one patient or group of similar patients to promote a detailed understanding of their circumstances.</w:t>
            </w:r>
          </w:p>
        </w:tc>
        <w:tc>
          <w:tcPr>
            <w:tcW w:w="2282" w:type="pct"/>
          </w:tcPr>
          <w:p w14:paraId="181F7B4F" w14:textId="77777777" w:rsidR="00307FB4" w:rsidRPr="00C132E5" w:rsidRDefault="00000000" w:rsidP="00C132E5">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C132E5">
              <w:rPr>
                <w:rFonts w:ascii="Calibri" w:hAnsi="Calibri" w:cs="Calibri"/>
                <w:szCs w:val="16"/>
              </w:rPr>
              <w:t>A study reporting observations on a single individual.</w:t>
            </w:r>
          </w:p>
        </w:tc>
      </w:tr>
      <w:tr w:rsidR="00DF0EF1" w14:paraId="02D68148" w14:textId="77777777" w:rsidTr="00DF0EF1">
        <w:tc>
          <w:tcPr>
            <w:cnfStyle w:val="001000000000" w:firstRow="0" w:lastRow="0" w:firstColumn="1" w:lastColumn="0" w:oddVBand="0" w:evenVBand="0" w:oddHBand="0" w:evenHBand="0" w:firstRowFirstColumn="0" w:firstRowLastColumn="0" w:lastRowFirstColumn="0" w:lastRowLastColumn="0"/>
            <w:tcW w:w="713" w:type="pct"/>
          </w:tcPr>
          <w:p w14:paraId="0B1D03BB" w14:textId="77777777" w:rsidR="00307FB4" w:rsidRPr="00C132E5" w:rsidRDefault="00000000" w:rsidP="00C132E5">
            <w:pPr>
              <w:spacing w:before="0" w:after="0" w:line="240" w:lineRule="auto"/>
              <w:rPr>
                <w:rFonts w:ascii="Calibri" w:hAnsi="Calibri" w:cs="Calibri"/>
                <w:b/>
                <w:szCs w:val="16"/>
              </w:rPr>
            </w:pPr>
            <w:r w:rsidRPr="00C132E5">
              <w:rPr>
                <w:rFonts w:ascii="Calibri" w:hAnsi="Calibri" w:cs="Calibri"/>
                <w:b/>
                <w:szCs w:val="16"/>
              </w:rPr>
              <w:t>Case series</w:t>
            </w:r>
          </w:p>
        </w:tc>
        <w:tc>
          <w:tcPr>
            <w:tcW w:w="2005" w:type="pct"/>
          </w:tcPr>
          <w:p w14:paraId="7324CD1C" w14:textId="77777777" w:rsidR="00307FB4" w:rsidRPr="00C132E5" w:rsidRDefault="00000000" w:rsidP="00C132E5">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C132E5">
              <w:rPr>
                <w:rFonts w:ascii="Calibri" w:hAnsi="Calibri" w:cs="Calibri"/>
                <w:szCs w:val="16"/>
              </w:rPr>
              <w:t>-</w:t>
            </w:r>
          </w:p>
        </w:tc>
        <w:tc>
          <w:tcPr>
            <w:tcW w:w="2282" w:type="pct"/>
          </w:tcPr>
          <w:p w14:paraId="65DDA381" w14:textId="77777777" w:rsidR="00307FB4" w:rsidRPr="00C132E5" w:rsidRDefault="00000000" w:rsidP="00C132E5">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C132E5">
              <w:rPr>
                <w:rFonts w:ascii="Calibri" w:hAnsi="Calibri" w:cs="Calibri"/>
                <w:szCs w:val="16"/>
              </w:rPr>
              <w:t>A study reporting observations on a series of individuals, usually all receiving the same </w:t>
            </w:r>
            <w:r w:rsidRPr="00C132E5">
              <w:rPr>
                <w:rFonts w:ascii="Calibri" w:hAnsi="Calibri" w:cs="Calibri"/>
                <w:b/>
                <w:bCs/>
                <w:szCs w:val="16"/>
              </w:rPr>
              <w:t>intervention</w:t>
            </w:r>
            <w:r w:rsidRPr="00C132E5">
              <w:rPr>
                <w:rFonts w:ascii="Calibri" w:hAnsi="Calibri" w:cs="Calibri"/>
                <w:szCs w:val="16"/>
              </w:rPr>
              <w:t>, with no </w:t>
            </w:r>
            <w:r w:rsidRPr="00C132E5">
              <w:rPr>
                <w:rFonts w:ascii="Calibri" w:hAnsi="Calibri" w:cs="Calibri"/>
                <w:b/>
                <w:bCs/>
                <w:szCs w:val="16"/>
              </w:rPr>
              <w:t>control group</w:t>
            </w:r>
            <w:r w:rsidRPr="00C132E5">
              <w:rPr>
                <w:rFonts w:ascii="Calibri" w:hAnsi="Calibri" w:cs="Calibri"/>
                <w:szCs w:val="16"/>
              </w:rPr>
              <w:t>.</w:t>
            </w:r>
          </w:p>
        </w:tc>
      </w:tr>
      <w:tr w:rsidR="00DF0EF1" w14:paraId="165176A7" w14:textId="77777777" w:rsidTr="00DF0EF1">
        <w:tc>
          <w:tcPr>
            <w:cnfStyle w:val="001000000000" w:firstRow="0" w:lastRow="0" w:firstColumn="1" w:lastColumn="0" w:oddVBand="0" w:evenVBand="0" w:oddHBand="0" w:evenHBand="0" w:firstRowFirstColumn="0" w:firstRowLastColumn="0" w:lastRowFirstColumn="0" w:lastRowLastColumn="0"/>
            <w:tcW w:w="713" w:type="pct"/>
          </w:tcPr>
          <w:p w14:paraId="7A2A4C78" w14:textId="77777777" w:rsidR="00307FB4" w:rsidRPr="00C132E5" w:rsidRDefault="00000000" w:rsidP="00C132E5">
            <w:pPr>
              <w:spacing w:before="0" w:after="0" w:line="240" w:lineRule="auto"/>
              <w:rPr>
                <w:rFonts w:ascii="Calibri" w:hAnsi="Calibri" w:cs="Calibri"/>
                <w:b/>
                <w:szCs w:val="16"/>
              </w:rPr>
            </w:pPr>
            <w:r w:rsidRPr="00C132E5">
              <w:rPr>
                <w:rFonts w:ascii="Calibri" w:hAnsi="Calibri" w:cs="Calibri"/>
                <w:b/>
                <w:szCs w:val="16"/>
              </w:rPr>
              <w:t>Cohort study</w:t>
            </w:r>
          </w:p>
          <w:p w14:paraId="43C482F8" w14:textId="77777777" w:rsidR="00307FB4" w:rsidRPr="00C132E5" w:rsidRDefault="00307FB4" w:rsidP="00C132E5">
            <w:pPr>
              <w:spacing w:before="0" w:after="0" w:line="240" w:lineRule="auto"/>
              <w:rPr>
                <w:rFonts w:ascii="Calibri" w:hAnsi="Calibri" w:cs="Calibri"/>
                <w:szCs w:val="16"/>
              </w:rPr>
            </w:pPr>
          </w:p>
        </w:tc>
        <w:tc>
          <w:tcPr>
            <w:tcW w:w="2005" w:type="pct"/>
          </w:tcPr>
          <w:p w14:paraId="64E139BC" w14:textId="77777777" w:rsidR="00307FB4" w:rsidRPr="00C132E5" w:rsidRDefault="00000000" w:rsidP="00C132E5">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C132E5">
              <w:rPr>
                <w:rFonts w:ascii="Calibri" w:hAnsi="Calibri" w:cs="Calibri"/>
                <w:szCs w:val="16"/>
              </w:rPr>
              <w:t>An observational study in which a group of people with a particular exposure (e.g. a putative risk factor or protective factor) and a group of people without this exposure are followed over time. The outcomes of the people in the exposed group are compared to the outcomes of the people in the unexposed group to see if the exposure is associated with particular outcomes (e.g. getting cancer or length of life).</w:t>
            </w:r>
          </w:p>
        </w:tc>
        <w:tc>
          <w:tcPr>
            <w:tcW w:w="2282" w:type="pct"/>
          </w:tcPr>
          <w:p w14:paraId="2F70D2BD" w14:textId="77777777" w:rsidR="00307FB4" w:rsidRPr="00C132E5" w:rsidRDefault="00000000" w:rsidP="00C132E5">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C132E5">
              <w:rPr>
                <w:rFonts w:ascii="Calibri" w:hAnsi="Calibri" w:cs="Calibri"/>
                <w:szCs w:val="16"/>
              </w:rPr>
              <w:t>An </w:t>
            </w:r>
            <w:r w:rsidRPr="00C132E5">
              <w:rPr>
                <w:rFonts w:ascii="Calibri" w:hAnsi="Calibri" w:cs="Calibri"/>
                <w:b/>
                <w:bCs/>
                <w:szCs w:val="16"/>
              </w:rPr>
              <w:t>observational study</w:t>
            </w:r>
            <w:r w:rsidRPr="00C132E5">
              <w:rPr>
                <w:rFonts w:ascii="Calibri" w:hAnsi="Calibri" w:cs="Calibri"/>
                <w:szCs w:val="16"/>
              </w:rPr>
              <w:t> in which a defined group of people (the cohort) is followed over time. The </w:t>
            </w:r>
            <w:r w:rsidRPr="00C132E5">
              <w:rPr>
                <w:rFonts w:ascii="Calibri" w:hAnsi="Calibri" w:cs="Calibri"/>
                <w:b/>
                <w:bCs/>
                <w:szCs w:val="16"/>
              </w:rPr>
              <w:t>outcomes</w:t>
            </w:r>
            <w:r w:rsidRPr="00C132E5">
              <w:rPr>
                <w:rFonts w:ascii="Calibri" w:hAnsi="Calibri" w:cs="Calibri"/>
                <w:szCs w:val="16"/>
              </w:rPr>
              <w:t> of people in subsets of this cohort are compared, to examine people who were exposed or not exposed (or exposed at different levels) to a particular </w:t>
            </w:r>
            <w:r w:rsidRPr="00C132E5">
              <w:rPr>
                <w:rFonts w:ascii="Calibri" w:hAnsi="Calibri" w:cs="Calibri"/>
                <w:b/>
                <w:bCs/>
                <w:szCs w:val="16"/>
              </w:rPr>
              <w:t>intervention</w:t>
            </w:r>
            <w:r w:rsidRPr="00C132E5">
              <w:rPr>
                <w:rFonts w:ascii="Calibri" w:hAnsi="Calibri" w:cs="Calibri"/>
                <w:szCs w:val="16"/>
              </w:rPr>
              <w:t> or other factor of interest. A </w:t>
            </w:r>
            <w:r w:rsidRPr="00C132E5">
              <w:rPr>
                <w:rFonts w:ascii="Calibri" w:hAnsi="Calibri" w:cs="Calibri"/>
                <w:b/>
                <w:bCs/>
                <w:szCs w:val="16"/>
              </w:rPr>
              <w:t>prospective</w:t>
            </w:r>
            <w:r w:rsidRPr="00C132E5">
              <w:rPr>
                <w:rFonts w:ascii="Calibri" w:hAnsi="Calibri" w:cs="Calibri"/>
                <w:szCs w:val="16"/>
              </w:rPr>
              <w:t> cohort study assembles </w:t>
            </w:r>
            <w:r w:rsidRPr="00C132E5">
              <w:rPr>
                <w:rFonts w:ascii="Calibri" w:hAnsi="Calibri" w:cs="Calibri"/>
                <w:b/>
                <w:bCs/>
                <w:szCs w:val="16"/>
              </w:rPr>
              <w:t>participants</w:t>
            </w:r>
            <w:r w:rsidRPr="00C132E5">
              <w:rPr>
                <w:rFonts w:ascii="Calibri" w:hAnsi="Calibri" w:cs="Calibri"/>
                <w:szCs w:val="16"/>
              </w:rPr>
              <w:t> and follows them into the future. A </w:t>
            </w:r>
            <w:r w:rsidRPr="00C132E5">
              <w:rPr>
                <w:rFonts w:ascii="Calibri" w:hAnsi="Calibri" w:cs="Calibri"/>
                <w:b/>
                <w:bCs/>
                <w:szCs w:val="16"/>
              </w:rPr>
              <w:t>retrospective</w:t>
            </w:r>
            <w:r w:rsidRPr="00C132E5">
              <w:rPr>
                <w:rFonts w:ascii="Calibri" w:hAnsi="Calibri" w:cs="Calibri"/>
                <w:szCs w:val="16"/>
              </w:rPr>
              <w:t> (or historical) cohort study identifies subjects from past records and follows them from the time of those records to the present. Because subjects are not allocated by the investigator to different interventions or other exposures, </w:t>
            </w:r>
            <w:r w:rsidRPr="00C132E5">
              <w:rPr>
                <w:rFonts w:ascii="Calibri" w:hAnsi="Calibri" w:cs="Calibri"/>
                <w:b/>
                <w:bCs/>
                <w:szCs w:val="16"/>
              </w:rPr>
              <w:t>adjusted analysis</w:t>
            </w:r>
            <w:r w:rsidRPr="00C132E5">
              <w:rPr>
                <w:rFonts w:ascii="Calibri" w:hAnsi="Calibri" w:cs="Calibri"/>
                <w:szCs w:val="16"/>
              </w:rPr>
              <w:t> is usually required to minimise the influence of other factors (</w:t>
            </w:r>
            <w:r w:rsidRPr="00C132E5">
              <w:rPr>
                <w:rFonts w:ascii="Calibri" w:hAnsi="Calibri" w:cs="Calibri"/>
                <w:b/>
                <w:bCs/>
                <w:szCs w:val="16"/>
              </w:rPr>
              <w:t>confounders</w:t>
            </w:r>
            <w:r w:rsidRPr="00C132E5">
              <w:rPr>
                <w:rFonts w:ascii="Calibri" w:hAnsi="Calibri" w:cs="Calibri"/>
                <w:szCs w:val="16"/>
              </w:rPr>
              <w:t>).</w:t>
            </w:r>
          </w:p>
        </w:tc>
      </w:tr>
      <w:tr w:rsidR="00DF0EF1" w14:paraId="75992F51" w14:textId="77777777" w:rsidTr="00DF0EF1">
        <w:tc>
          <w:tcPr>
            <w:cnfStyle w:val="001000000000" w:firstRow="0" w:lastRow="0" w:firstColumn="1" w:lastColumn="0" w:oddVBand="0" w:evenVBand="0" w:oddHBand="0" w:evenHBand="0" w:firstRowFirstColumn="0" w:firstRowLastColumn="0" w:lastRowFirstColumn="0" w:lastRowLastColumn="0"/>
            <w:tcW w:w="713" w:type="pct"/>
          </w:tcPr>
          <w:p w14:paraId="4E419DEA" w14:textId="77777777" w:rsidR="00307FB4" w:rsidRPr="00C132E5" w:rsidRDefault="00000000" w:rsidP="00C132E5">
            <w:pPr>
              <w:spacing w:before="0" w:after="0" w:line="240" w:lineRule="auto"/>
              <w:rPr>
                <w:rFonts w:ascii="Calibri" w:hAnsi="Calibri" w:cs="Calibri"/>
                <w:b/>
                <w:szCs w:val="16"/>
              </w:rPr>
            </w:pPr>
            <w:r w:rsidRPr="00C132E5">
              <w:rPr>
                <w:rFonts w:ascii="Calibri" w:hAnsi="Calibri" w:cs="Calibri"/>
                <w:b/>
                <w:szCs w:val="16"/>
              </w:rPr>
              <w:t>Cross-over study/trial</w:t>
            </w:r>
          </w:p>
          <w:p w14:paraId="4653EB28" w14:textId="77777777" w:rsidR="00307FB4" w:rsidRPr="00C132E5" w:rsidRDefault="00307FB4" w:rsidP="00C132E5">
            <w:pPr>
              <w:spacing w:before="0" w:after="0" w:line="240" w:lineRule="auto"/>
              <w:rPr>
                <w:rFonts w:ascii="Calibri" w:hAnsi="Calibri" w:cs="Calibri"/>
                <w:szCs w:val="16"/>
              </w:rPr>
            </w:pPr>
          </w:p>
        </w:tc>
        <w:tc>
          <w:tcPr>
            <w:tcW w:w="2005" w:type="pct"/>
          </w:tcPr>
          <w:p w14:paraId="1C712C82" w14:textId="77777777" w:rsidR="00307FB4" w:rsidRPr="00C132E5" w:rsidRDefault="00000000" w:rsidP="00C132E5">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C132E5">
              <w:rPr>
                <w:rFonts w:ascii="Calibri" w:hAnsi="Calibri" w:cs="Calibri"/>
                <w:szCs w:val="16"/>
              </w:rPr>
              <w:t>In a cross-over trial two (or more) treatments are tested one after another in the same group of patients.  Generally, the order in which each patient receives the treatments is decided by chance.</w:t>
            </w:r>
          </w:p>
        </w:tc>
        <w:tc>
          <w:tcPr>
            <w:tcW w:w="2282" w:type="pct"/>
          </w:tcPr>
          <w:p w14:paraId="3CC53BF0" w14:textId="77777777" w:rsidR="00307FB4" w:rsidRPr="00C132E5" w:rsidRDefault="00000000" w:rsidP="00C132E5">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C132E5">
              <w:rPr>
                <w:rFonts w:ascii="Calibri" w:hAnsi="Calibri" w:cs="Calibri"/>
                <w:szCs w:val="16"/>
              </w:rPr>
              <w:t>A type of </w:t>
            </w:r>
            <w:r w:rsidRPr="00C132E5">
              <w:rPr>
                <w:rFonts w:ascii="Calibri" w:hAnsi="Calibri" w:cs="Calibri"/>
                <w:b/>
                <w:bCs/>
                <w:szCs w:val="16"/>
              </w:rPr>
              <w:t>clinical trial</w:t>
            </w:r>
            <w:r w:rsidRPr="00C132E5">
              <w:rPr>
                <w:rFonts w:ascii="Calibri" w:hAnsi="Calibri" w:cs="Calibri"/>
                <w:szCs w:val="16"/>
              </w:rPr>
              <w:t> comparing two or more </w:t>
            </w:r>
            <w:r w:rsidRPr="00C132E5">
              <w:rPr>
                <w:rFonts w:ascii="Calibri" w:hAnsi="Calibri" w:cs="Calibri"/>
                <w:b/>
                <w:bCs/>
                <w:szCs w:val="16"/>
              </w:rPr>
              <w:t>interventions</w:t>
            </w:r>
            <w:r w:rsidRPr="00C132E5">
              <w:rPr>
                <w:rFonts w:ascii="Calibri" w:hAnsi="Calibri" w:cs="Calibri"/>
                <w:szCs w:val="16"/>
              </w:rPr>
              <w:t> in which the participants, upon completion of the course of one treatment, are switched to another. For example, for a comparison of treatments A and B, the </w:t>
            </w:r>
            <w:r w:rsidRPr="00C132E5">
              <w:rPr>
                <w:rFonts w:ascii="Calibri" w:hAnsi="Calibri" w:cs="Calibri"/>
                <w:b/>
                <w:bCs/>
                <w:szCs w:val="16"/>
              </w:rPr>
              <w:t>participants</w:t>
            </w:r>
            <w:r w:rsidRPr="00C132E5">
              <w:rPr>
                <w:rFonts w:ascii="Calibri" w:hAnsi="Calibri" w:cs="Calibri"/>
                <w:szCs w:val="16"/>
              </w:rPr>
              <w:t> are randomly allocated to receive them in either the order A, B or the order B, A. Particularly appropriate for study of treatment options for relatively stable health problems. The time during which the firs </w:t>
            </w:r>
            <w:r w:rsidRPr="00C132E5">
              <w:rPr>
                <w:rFonts w:ascii="Calibri" w:hAnsi="Calibri" w:cs="Calibri"/>
                <w:b/>
                <w:bCs/>
                <w:szCs w:val="16"/>
              </w:rPr>
              <w:t>interventions</w:t>
            </w:r>
            <w:r w:rsidRPr="00C132E5">
              <w:rPr>
                <w:rFonts w:ascii="Calibri" w:hAnsi="Calibri" w:cs="Calibri"/>
                <w:szCs w:val="16"/>
              </w:rPr>
              <w:t> is taken is known as the first period, with the second intervention being taken during the second period.</w:t>
            </w:r>
          </w:p>
        </w:tc>
      </w:tr>
      <w:tr w:rsidR="00DF0EF1" w14:paraId="053B678E" w14:textId="77777777" w:rsidTr="00DF0EF1">
        <w:tc>
          <w:tcPr>
            <w:cnfStyle w:val="001000000000" w:firstRow="0" w:lastRow="0" w:firstColumn="1" w:lastColumn="0" w:oddVBand="0" w:evenVBand="0" w:oddHBand="0" w:evenHBand="0" w:firstRowFirstColumn="0" w:firstRowLastColumn="0" w:lastRowFirstColumn="0" w:lastRowLastColumn="0"/>
            <w:tcW w:w="713" w:type="pct"/>
          </w:tcPr>
          <w:p w14:paraId="10B91B0F" w14:textId="77777777" w:rsidR="00307FB4" w:rsidRPr="00C132E5" w:rsidRDefault="00000000" w:rsidP="00C132E5">
            <w:pPr>
              <w:spacing w:before="0" w:after="0" w:line="240" w:lineRule="auto"/>
              <w:rPr>
                <w:rFonts w:ascii="Calibri" w:hAnsi="Calibri" w:cs="Calibri"/>
                <w:b/>
                <w:szCs w:val="16"/>
              </w:rPr>
            </w:pPr>
            <w:r w:rsidRPr="00C132E5">
              <w:rPr>
                <w:rFonts w:ascii="Calibri" w:hAnsi="Calibri" w:cs="Calibri"/>
                <w:b/>
                <w:szCs w:val="16"/>
              </w:rPr>
              <w:t>Longitudinal study</w:t>
            </w:r>
          </w:p>
          <w:p w14:paraId="284FBFD4" w14:textId="77777777" w:rsidR="00307FB4" w:rsidRPr="00C132E5" w:rsidRDefault="00307FB4" w:rsidP="00C132E5">
            <w:pPr>
              <w:spacing w:before="0" w:after="0" w:line="240" w:lineRule="auto"/>
              <w:rPr>
                <w:rFonts w:ascii="Calibri" w:hAnsi="Calibri" w:cs="Calibri"/>
                <w:szCs w:val="16"/>
              </w:rPr>
            </w:pPr>
          </w:p>
        </w:tc>
        <w:tc>
          <w:tcPr>
            <w:tcW w:w="2005" w:type="pct"/>
          </w:tcPr>
          <w:p w14:paraId="167EF665" w14:textId="77777777" w:rsidR="00307FB4" w:rsidRPr="00C132E5" w:rsidRDefault="00000000" w:rsidP="00C132E5">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C132E5">
              <w:rPr>
                <w:rFonts w:ascii="Calibri" w:hAnsi="Calibri" w:cs="Calibri"/>
                <w:szCs w:val="16"/>
              </w:rPr>
              <w:t>A study of the same group of people at more than one point in time. (This type of study contrasts with a cross-sectional study, which observes a defined set of people at a single point in time.)</w:t>
            </w:r>
          </w:p>
        </w:tc>
        <w:tc>
          <w:tcPr>
            <w:tcW w:w="2282" w:type="pct"/>
          </w:tcPr>
          <w:p w14:paraId="1FBF3405" w14:textId="77777777" w:rsidR="00307FB4" w:rsidRPr="00C132E5" w:rsidRDefault="00000000" w:rsidP="00C132E5">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C132E5">
              <w:rPr>
                <w:rFonts w:ascii="Calibri" w:hAnsi="Calibri" w:cs="Calibri"/>
                <w:szCs w:val="16"/>
              </w:rPr>
              <w:t>-</w:t>
            </w:r>
          </w:p>
        </w:tc>
      </w:tr>
      <w:tr w:rsidR="00DF0EF1" w14:paraId="080F9024" w14:textId="77777777" w:rsidTr="00DF0EF1">
        <w:tc>
          <w:tcPr>
            <w:cnfStyle w:val="001000000000" w:firstRow="0" w:lastRow="0" w:firstColumn="1" w:lastColumn="0" w:oddVBand="0" w:evenVBand="0" w:oddHBand="0" w:evenHBand="0" w:firstRowFirstColumn="0" w:firstRowLastColumn="0" w:lastRowFirstColumn="0" w:lastRowLastColumn="0"/>
            <w:tcW w:w="713" w:type="pct"/>
          </w:tcPr>
          <w:p w14:paraId="53006DDA" w14:textId="77777777" w:rsidR="00307FB4" w:rsidRPr="00C132E5" w:rsidRDefault="00000000" w:rsidP="00C132E5">
            <w:pPr>
              <w:spacing w:before="0" w:after="0" w:line="240" w:lineRule="auto"/>
              <w:rPr>
                <w:rFonts w:ascii="Calibri" w:hAnsi="Calibri" w:cs="Calibri"/>
                <w:b/>
                <w:szCs w:val="16"/>
              </w:rPr>
            </w:pPr>
            <w:r w:rsidRPr="00C132E5">
              <w:rPr>
                <w:rFonts w:ascii="Calibri" w:hAnsi="Calibri" w:cs="Calibri"/>
                <w:b/>
                <w:szCs w:val="16"/>
              </w:rPr>
              <w:t>Observational study</w:t>
            </w:r>
          </w:p>
          <w:p w14:paraId="52833809" w14:textId="77777777" w:rsidR="00307FB4" w:rsidRPr="00C132E5" w:rsidRDefault="00307FB4" w:rsidP="00C132E5">
            <w:pPr>
              <w:spacing w:before="0" w:after="0" w:line="240" w:lineRule="auto"/>
              <w:rPr>
                <w:rFonts w:ascii="Calibri" w:hAnsi="Calibri" w:cs="Calibri"/>
                <w:szCs w:val="16"/>
              </w:rPr>
            </w:pPr>
          </w:p>
        </w:tc>
        <w:tc>
          <w:tcPr>
            <w:tcW w:w="2005" w:type="pct"/>
          </w:tcPr>
          <w:p w14:paraId="0F098412" w14:textId="77777777" w:rsidR="00307FB4" w:rsidRPr="00C132E5" w:rsidRDefault="00000000" w:rsidP="00C132E5">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C132E5">
              <w:rPr>
                <w:rFonts w:ascii="Calibri" w:hAnsi="Calibri" w:cs="Calibri"/>
                <w:szCs w:val="16"/>
              </w:rPr>
              <w:t>In research about diseases or treatments, this refers to a study in which nature is allowed to take its course. Changes or differences in one characteristic (e.g. whether or not people received a specific treatment or intervention) are studied in relation to changes or differences in other(s) (e.g. whether or not they died), without the intervention of the investigator. There is a greater risk of selection bias than in experimental studies.</w:t>
            </w:r>
          </w:p>
        </w:tc>
        <w:tc>
          <w:tcPr>
            <w:tcW w:w="2282" w:type="pct"/>
          </w:tcPr>
          <w:p w14:paraId="7B1C4EFF" w14:textId="77777777" w:rsidR="00307FB4" w:rsidRPr="00C132E5" w:rsidRDefault="00000000" w:rsidP="00C132E5">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C132E5">
              <w:rPr>
                <w:rFonts w:ascii="Calibri" w:hAnsi="Calibri" w:cs="Calibri"/>
                <w:szCs w:val="16"/>
              </w:rPr>
              <w:t>A study in which the investigators do not seek to intervene, and simply observe the course of events. Changes or differences in one characteristic (e.g. whether or not people received the </w:t>
            </w:r>
            <w:r w:rsidRPr="00C132E5">
              <w:rPr>
                <w:rFonts w:ascii="Calibri" w:hAnsi="Calibri" w:cs="Calibri"/>
                <w:b/>
                <w:bCs/>
                <w:szCs w:val="16"/>
              </w:rPr>
              <w:t>intervention</w:t>
            </w:r>
            <w:r w:rsidRPr="00C132E5">
              <w:rPr>
                <w:rFonts w:ascii="Calibri" w:hAnsi="Calibri" w:cs="Calibri"/>
                <w:szCs w:val="16"/>
              </w:rPr>
              <w:t> of interest) are studied in relation to changes or differences in other characteristic(s) (e.g. whether or not they died), without action by the investigator. There is a greater risk of </w:t>
            </w:r>
            <w:r w:rsidRPr="00C132E5">
              <w:rPr>
                <w:rFonts w:ascii="Calibri" w:hAnsi="Calibri" w:cs="Calibri"/>
                <w:b/>
                <w:bCs/>
                <w:szCs w:val="16"/>
              </w:rPr>
              <w:t>selection bias</w:t>
            </w:r>
            <w:r w:rsidRPr="00C132E5">
              <w:rPr>
                <w:rFonts w:ascii="Calibri" w:hAnsi="Calibri" w:cs="Calibri"/>
                <w:szCs w:val="16"/>
              </w:rPr>
              <w:t> than in </w:t>
            </w:r>
            <w:r w:rsidRPr="00C132E5">
              <w:rPr>
                <w:rFonts w:ascii="Calibri" w:hAnsi="Calibri" w:cs="Calibri"/>
                <w:b/>
                <w:bCs/>
                <w:szCs w:val="16"/>
              </w:rPr>
              <w:t>experimental studies</w:t>
            </w:r>
            <w:r w:rsidRPr="00C132E5">
              <w:rPr>
                <w:rFonts w:ascii="Calibri" w:hAnsi="Calibri" w:cs="Calibri"/>
                <w:szCs w:val="16"/>
              </w:rPr>
              <w:t>.</w:t>
            </w:r>
          </w:p>
        </w:tc>
      </w:tr>
      <w:tr w:rsidR="00DF0EF1" w14:paraId="0885934E" w14:textId="77777777" w:rsidTr="00DF0EF1">
        <w:tc>
          <w:tcPr>
            <w:cnfStyle w:val="001000000000" w:firstRow="0" w:lastRow="0" w:firstColumn="1" w:lastColumn="0" w:oddVBand="0" w:evenVBand="0" w:oddHBand="0" w:evenHBand="0" w:firstRowFirstColumn="0" w:firstRowLastColumn="0" w:lastRowFirstColumn="0" w:lastRowLastColumn="0"/>
            <w:tcW w:w="713" w:type="pct"/>
          </w:tcPr>
          <w:p w14:paraId="58196029" w14:textId="77777777" w:rsidR="00307FB4" w:rsidRPr="00C132E5" w:rsidRDefault="00000000" w:rsidP="00C132E5">
            <w:pPr>
              <w:spacing w:before="0" w:after="0" w:line="240" w:lineRule="auto"/>
              <w:rPr>
                <w:rFonts w:ascii="Calibri" w:hAnsi="Calibri" w:cs="Calibri"/>
                <w:b/>
                <w:szCs w:val="16"/>
              </w:rPr>
            </w:pPr>
            <w:r w:rsidRPr="00C132E5">
              <w:rPr>
                <w:rFonts w:ascii="Calibri" w:hAnsi="Calibri" w:cs="Calibri"/>
                <w:b/>
                <w:szCs w:val="16"/>
              </w:rPr>
              <w:lastRenderedPageBreak/>
              <w:t>Prospective study</w:t>
            </w:r>
          </w:p>
          <w:p w14:paraId="608AEFBE" w14:textId="77777777" w:rsidR="00307FB4" w:rsidRPr="00C132E5" w:rsidRDefault="00307FB4" w:rsidP="00C132E5">
            <w:pPr>
              <w:spacing w:before="0" w:after="0" w:line="240" w:lineRule="auto"/>
              <w:rPr>
                <w:rFonts w:ascii="Calibri" w:hAnsi="Calibri" w:cs="Calibri"/>
                <w:szCs w:val="16"/>
              </w:rPr>
            </w:pPr>
          </w:p>
        </w:tc>
        <w:tc>
          <w:tcPr>
            <w:tcW w:w="2005" w:type="pct"/>
          </w:tcPr>
          <w:p w14:paraId="4D1C269C" w14:textId="77777777" w:rsidR="00307FB4" w:rsidRPr="00C132E5" w:rsidRDefault="00000000" w:rsidP="00C132E5">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C132E5">
              <w:rPr>
                <w:rFonts w:ascii="Calibri" w:hAnsi="Calibri" w:cs="Calibri"/>
                <w:szCs w:val="16"/>
              </w:rPr>
              <w:t>This is a measure of the proportion of people in a population who have a disease at a point in time, or over some period of time.</w:t>
            </w:r>
          </w:p>
        </w:tc>
        <w:tc>
          <w:tcPr>
            <w:tcW w:w="2282" w:type="pct"/>
          </w:tcPr>
          <w:p w14:paraId="4C021FAA" w14:textId="77777777" w:rsidR="00307FB4" w:rsidRPr="00C132E5" w:rsidRDefault="00000000" w:rsidP="00C132E5">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C132E5">
              <w:rPr>
                <w:rFonts w:ascii="Calibri" w:hAnsi="Calibri" w:cs="Calibri"/>
                <w:szCs w:val="16"/>
              </w:rPr>
              <w:t>In evaluations of the effects of healthcare </w:t>
            </w:r>
            <w:r w:rsidRPr="00C132E5">
              <w:rPr>
                <w:rFonts w:ascii="Calibri" w:hAnsi="Calibri" w:cs="Calibri"/>
                <w:b/>
                <w:bCs/>
                <w:szCs w:val="16"/>
              </w:rPr>
              <w:t>interventions</w:t>
            </w:r>
            <w:r w:rsidRPr="00C132E5">
              <w:rPr>
                <w:rFonts w:ascii="Calibri" w:hAnsi="Calibri" w:cs="Calibri"/>
                <w:szCs w:val="16"/>
              </w:rPr>
              <w:t>, a study in which people are identified according to current </w:t>
            </w:r>
            <w:r w:rsidRPr="00C132E5">
              <w:rPr>
                <w:rFonts w:ascii="Calibri" w:hAnsi="Calibri" w:cs="Calibri"/>
                <w:b/>
                <w:bCs/>
                <w:szCs w:val="16"/>
              </w:rPr>
              <w:t>risk</w:t>
            </w:r>
            <w:r w:rsidRPr="00C132E5">
              <w:rPr>
                <w:rFonts w:ascii="Calibri" w:hAnsi="Calibri" w:cs="Calibri"/>
                <w:szCs w:val="16"/>
              </w:rPr>
              <w:t> status or exposure, and followed forwards through time to observe </w:t>
            </w:r>
            <w:r w:rsidRPr="00C132E5">
              <w:rPr>
                <w:rFonts w:ascii="Calibri" w:hAnsi="Calibri" w:cs="Calibri"/>
                <w:b/>
                <w:bCs/>
                <w:szCs w:val="16"/>
              </w:rPr>
              <w:t>outcome</w:t>
            </w:r>
            <w:r w:rsidRPr="00C132E5">
              <w:rPr>
                <w:rFonts w:ascii="Calibri" w:hAnsi="Calibri" w:cs="Calibri"/>
                <w:szCs w:val="16"/>
              </w:rPr>
              <w:t>. </w:t>
            </w:r>
            <w:r w:rsidRPr="00C132E5">
              <w:rPr>
                <w:rFonts w:ascii="Calibri" w:hAnsi="Calibri" w:cs="Calibri"/>
                <w:b/>
                <w:bCs/>
                <w:szCs w:val="16"/>
              </w:rPr>
              <w:t>Randomised controlled trials</w:t>
            </w:r>
            <w:r w:rsidRPr="00C132E5">
              <w:rPr>
                <w:rFonts w:ascii="Calibri" w:hAnsi="Calibri" w:cs="Calibri"/>
                <w:szCs w:val="16"/>
              </w:rPr>
              <w:t> are always prospective studies. </w:t>
            </w:r>
            <w:r w:rsidRPr="00C132E5">
              <w:rPr>
                <w:rFonts w:ascii="Calibri" w:hAnsi="Calibri" w:cs="Calibri"/>
                <w:b/>
                <w:bCs/>
                <w:szCs w:val="16"/>
              </w:rPr>
              <w:t>Cohort studies</w:t>
            </w:r>
            <w:r w:rsidRPr="00C132E5">
              <w:rPr>
                <w:rFonts w:ascii="Calibri" w:hAnsi="Calibri" w:cs="Calibri"/>
                <w:szCs w:val="16"/>
              </w:rPr>
              <w:t> are commonly either prospective or </w:t>
            </w:r>
            <w:r w:rsidRPr="00C132E5">
              <w:rPr>
                <w:rFonts w:ascii="Calibri" w:hAnsi="Calibri" w:cs="Calibri"/>
                <w:b/>
                <w:bCs/>
                <w:szCs w:val="16"/>
              </w:rPr>
              <w:t>retrospective</w:t>
            </w:r>
            <w:r w:rsidRPr="00C132E5">
              <w:rPr>
                <w:rFonts w:ascii="Calibri" w:hAnsi="Calibri" w:cs="Calibri"/>
                <w:szCs w:val="16"/>
              </w:rPr>
              <w:t>, whereas </w:t>
            </w:r>
            <w:r w:rsidRPr="00C132E5">
              <w:rPr>
                <w:rFonts w:ascii="Calibri" w:hAnsi="Calibri" w:cs="Calibri"/>
                <w:b/>
                <w:bCs/>
                <w:szCs w:val="16"/>
              </w:rPr>
              <w:t>case-control studies</w:t>
            </w:r>
            <w:r w:rsidRPr="00C132E5">
              <w:rPr>
                <w:rFonts w:ascii="Calibri" w:hAnsi="Calibri" w:cs="Calibri"/>
                <w:szCs w:val="16"/>
              </w:rPr>
              <w:t> are usually retrospective. In </w:t>
            </w:r>
            <w:r w:rsidRPr="00C132E5">
              <w:rPr>
                <w:rFonts w:ascii="Calibri" w:hAnsi="Calibri" w:cs="Calibri"/>
                <w:b/>
                <w:bCs/>
                <w:szCs w:val="16"/>
              </w:rPr>
              <w:t>Epidemiology</w:t>
            </w:r>
            <w:r w:rsidRPr="00C132E5">
              <w:rPr>
                <w:rFonts w:ascii="Calibri" w:hAnsi="Calibri" w:cs="Calibri"/>
                <w:szCs w:val="16"/>
              </w:rPr>
              <w:t>, 'prospective study’ is sometimes misused as a synonym for cohort study.</w:t>
            </w:r>
          </w:p>
        </w:tc>
      </w:tr>
      <w:tr w:rsidR="00DF0EF1" w14:paraId="1F0B3CC5" w14:textId="77777777" w:rsidTr="00DF0EF1">
        <w:tc>
          <w:tcPr>
            <w:cnfStyle w:val="001000000000" w:firstRow="0" w:lastRow="0" w:firstColumn="1" w:lastColumn="0" w:oddVBand="0" w:evenVBand="0" w:oddHBand="0" w:evenHBand="0" w:firstRowFirstColumn="0" w:firstRowLastColumn="0" w:lastRowFirstColumn="0" w:lastRowLastColumn="0"/>
            <w:tcW w:w="713" w:type="pct"/>
          </w:tcPr>
          <w:p w14:paraId="0770C2F3" w14:textId="77777777" w:rsidR="00307FB4" w:rsidRPr="00C132E5" w:rsidRDefault="00000000" w:rsidP="00C132E5">
            <w:pPr>
              <w:spacing w:before="0" w:after="0" w:line="240" w:lineRule="auto"/>
              <w:rPr>
                <w:rFonts w:ascii="Calibri" w:hAnsi="Calibri" w:cs="Calibri"/>
                <w:b/>
                <w:szCs w:val="16"/>
              </w:rPr>
            </w:pPr>
            <w:r w:rsidRPr="00C132E5">
              <w:rPr>
                <w:rFonts w:ascii="Calibri" w:hAnsi="Calibri" w:cs="Calibri"/>
                <w:b/>
                <w:szCs w:val="16"/>
              </w:rPr>
              <w:t>Randomised Controlled Trial</w:t>
            </w:r>
          </w:p>
          <w:p w14:paraId="0BF38CD1" w14:textId="77777777" w:rsidR="00307FB4" w:rsidRPr="00C132E5" w:rsidRDefault="00307FB4" w:rsidP="00C132E5">
            <w:pPr>
              <w:spacing w:before="0" w:after="0" w:line="240" w:lineRule="auto"/>
              <w:rPr>
                <w:rFonts w:ascii="Calibri" w:hAnsi="Calibri" w:cs="Calibri"/>
                <w:b/>
                <w:szCs w:val="16"/>
              </w:rPr>
            </w:pPr>
          </w:p>
        </w:tc>
        <w:tc>
          <w:tcPr>
            <w:tcW w:w="2005" w:type="pct"/>
          </w:tcPr>
          <w:p w14:paraId="196DEBAB" w14:textId="77777777" w:rsidR="00307FB4" w:rsidRPr="00C132E5" w:rsidRDefault="00000000" w:rsidP="00C132E5">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C132E5">
              <w:rPr>
                <w:rFonts w:ascii="Calibri" w:hAnsi="Calibri" w:cs="Calibri"/>
                <w:szCs w:val="16"/>
              </w:rPr>
              <w:t>Randomised controlled trial (RCT) is a trial in which participants are randomly assigned to one of two or more groups: the experimental group or groups receive the intervention or interventions being tested; the comparison group (control group) receive usual care or no treatment or a placebo.  The groups are then followed up to see if there are any differences between the results.  This helps in assessing the effectiveness of the intervention.</w:t>
            </w:r>
          </w:p>
        </w:tc>
        <w:tc>
          <w:tcPr>
            <w:tcW w:w="2282" w:type="pct"/>
          </w:tcPr>
          <w:p w14:paraId="28F6CC60" w14:textId="77777777" w:rsidR="00307FB4" w:rsidRPr="00C132E5" w:rsidRDefault="00000000" w:rsidP="00C132E5">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C132E5">
              <w:rPr>
                <w:rFonts w:ascii="Calibri" w:hAnsi="Calibri" w:cs="Calibri"/>
                <w:szCs w:val="16"/>
              </w:rPr>
              <w:t>An experiment in which two or more interventions, possibly including a control intervention or no intervention, are compared by being randomly allocated to participants. In most trials one intervention is assigned to each individual but sometimes assignment is to defined groups of individuals (for example, in a household) or interventions are assigned within individuals (for example, in different orders or to different parts of the body).</w:t>
            </w:r>
          </w:p>
        </w:tc>
      </w:tr>
    </w:tbl>
    <w:p w14:paraId="0D270665" w14:textId="77777777" w:rsidR="00557C3F" w:rsidRDefault="00557C3F"/>
    <w:p w14:paraId="2D2D0657" w14:textId="77777777" w:rsidR="00D47503" w:rsidRDefault="00D47503"/>
    <w:p w14:paraId="3359138B" w14:textId="77777777" w:rsidR="00D47503" w:rsidRPr="00D47503" w:rsidRDefault="00000000" w:rsidP="00C132E5">
      <w:pPr>
        <w:pStyle w:val="Appendix"/>
      </w:pPr>
      <w:bookmarkStart w:id="303" w:name="_Toc50037329"/>
      <w:r w:rsidRPr="00D47503">
        <w:lastRenderedPageBreak/>
        <w:t xml:space="preserve">Appendix </w:t>
      </w:r>
      <w:r w:rsidRPr="0036570D">
        <w:t>8</w:t>
      </w:r>
      <w:r w:rsidRPr="00D47503">
        <w:t xml:space="preserve"> - </w:t>
      </w:r>
      <w:r w:rsidR="00ED1FF1" w:rsidRPr="00ED1FF1">
        <w:t>Risk of bias assessment tool for individual studies</w:t>
      </w:r>
      <w:bookmarkEnd w:id="303"/>
    </w:p>
    <w:p w14:paraId="7B4F9076" w14:textId="77777777" w:rsidR="00D47503" w:rsidRDefault="00000000" w:rsidP="00D47503">
      <w:pPr>
        <w:spacing w:after="160" w:line="259" w:lineRule="auto"/>
      </w:pPr>
      <w:r w:rsidRPr="006C218A">
        <w:rPr>
          <w:b/>
        </w:rPr>
        <w:t xml:space="preserve">Risk of bias assessment </w:t>
      </w:r>
      <w:r w:rsidRPr="004D5675">
        <w:rPr>
          <w:b/>
        </w:rPr>
        <w:t>tool for individual studies</w:t>
      </w:r>
      <w:r>
        <w:t xml:space="preserve"> (adapted from OHAT RoB tool – see Table 5 in OHAT Handbook for details on relevant questions for each study type)</w:t>
      </w:r>
    </w:p>
    <w:tbl>
      <w:tblPr>
        <w:tblStyle w:val="EcosleftTableStyle"/>
        <w:tblW w:w="5000" w:type="pct"/>
        <w:tblLook w:val="04A0" w:firstRow="1" w:lastRow="0" w:firstColumn="1" w:lastColumn="0" w:noHBand="0" w:noVBand="1"/>
      </w:tblPr>
      <w:tblGrid>
        <w:gridCol w:w="3913"/>
        <w:gridCol w:w="861"/>
        <w:gridCol w:w="1935"/>
        <w:gridCol w:w="934"/>
      </w:tblGrid>
      <w:tr w:rsidR="00DF0EF1" w14:paraId="244A1ED2" w14:textId="77777777" w:rsidTr="00DF0E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3" w:type="pct"/>
          </w:tcPr>
          <w:p w14:paraId="3665FE52" w14:textId="77777777" w:rsidR="00D47503" w:rsidRPr="001572A5" w:rsidRDefault="00000000" w:rsidP="000B1DC1">
            <w:pPr>
              <w:spacing w:before="0" w:after="0" w:line="240" w:lineRule="auto"/>
              <w:rPr>
                <w:rFonts w:asciiTheme="minorHAnsi" w:hAnsiTheme="minorHAnsi" w:cstheme="minorHAnsi"/>
                <w:szCs w:val="16"/>
              </w:rPr>
            </w:pPr>
            <w:r w:rsidRPr="001572A5">
              <w:rPr>
                <w:rFonts w:asciiTheme="minorHAnsi" w:hAnsiTheme="minorHAnsi" w:cstheme="minorHAnsi"/>
                <w:szCs w:val="16"/>
              </w:rPr>
              <w:t>Study ID:</w:t>
            </w:r>
          </w:p>
        </w:tc>
        <w:tc>
          <w:tcPr>
            <w:tcW w:w="464" w:type="pct"/>
            <w:vMerge w:val="restart"/>
          </w:tcPr>
          <w:p w14:paraId="01DA6895" w14:textId="77777777" w:rsidR="00D47503" w:rsidRPr="001572A5" w:rsidRDefault="00000000" w:rsidP="000B1DC1">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1572A5">
              <w:rPr>
                <w:rFonts w:asciiTheme="minorHAnsi" w:hAnsiTheme="minorHAnsi" w:cstheme="minorHAnsi"/>
                <w:szCs w:val="16"/>
              </w:rPr>
              <w:t>Yes/No</w:t>
            </w:r>
          </w:p>
          <w:p w14:paraId="32EAD8F9" w14:textId="77777777" w:rsidR="00D47503" w:rsidRPr="001572A5" w:rsidRDefault="00000000" w:rsidP="000B1DC1">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1572A5">
              <w:rPr>
                <w:rFonts w:asciiTheme="minorHAnsi" w:hAnsiTheme="minorHAnsi" w:cstheme="minorHAnsi"/>
                <w:szCs w:val="16"/>
              </w:rPr>
              <w:t>Unknown</w:t>
            </w:r>
          </w:p>
          <w:p w14:paraId="76928ED0" w14:textId="77777777" w:rsidR="00D47503" w:rsidRPr="001572A5" w:rsidRDefault="00000000" w:rsidP="000B1DC1">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1572A5">
              <w:rPr>
                <w:rFonts w:asciiTheme="minorHAnsi" w:hAnsiTheme="minorHAnsi" w:cstheme="minorHAnsi"/>
                <w:szCs w:val="16"/>
              </w:rPr>
              <w:t>N/A</w:t>
            </w:r>
          </w:p>
        </w:tc>
        <w:tc>
          <w:tcPr>
            <w:tcW w:w="1299" w:type="pct"/>
            <w:vMerge w:val="restart"/>
          </w:tcPr>
          <w:p w14:paraId="6F7DC7E8" w14:textId="77777777" w:rsidR="00D47503" w:rsidRPr="001572A5" w:rsidRDefault="00000000" w:rsidP="000B1DC1">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1572A5">
              <w:rPr>
                <w:rFonts w:asciiTheme="minorHAnsi" w:hAnsiTheme="minorHAnsi" w:cstheme="minorHAnsi"/>
                <w:szCs w:val="16"/>
              </w:rPr>
              <w:t>Notes</w:t>
            </w:r>
          </w:p>
        </w:tc>
        <w:tc>
          <w:tcPr>
            <w:tcW w:w="644" w:type="pct"/>
            <w:vMerge w:val="restart"/>
          </w:tcPr>
          <w:p w14:paraId="476B0358" w14:textId="77777777" w:rsidR="00D47503" w:rsidRPr="001572A5" w:rsidRDefault="00000000" w:rsidP="000B1DC1">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1572A5">
              <w:rPr>
                <w:rFonts w:asciiTheme="minorHAnsi" w:hAnsiTheme="minorHAnsi" w:cstheme="minorHAnsi"/>
                <w:szCs w:val="16"/>
              </w:rPr>
              <w:t>Risk of bias rating</w:t>
            </w:r>
          </w:p>
          <w:p w14:paraId="6F6C2EBE" w14:textId="77777777" w:rsidR="00D47503" w:rsidRPr="001572A5" w:rsidRDefault="00000000" w:rsidP="000B1DC1">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1572A5">
              <w:rPr>
                <w:rFonts w:asciiTheme="minorHAnsi" w:hAnsiTheme="minorHAnsi" w:cstheme="minorHAnsi"/>
                <w:szCs w:val="16"/>
              </w:rPr>
              <w:t>(--/-/+/++)</w:t>
            </w:r>
          </w:p>
        </w:tc>
      </w:tr>
      <w:tr w:rsidR="00DF0EF1" w14:paraId="54A90930" w14:textId="77777777" w:rsidTr="00DF0EF1">
        <w:tc>
          <w:tcPr>
            <w:cnfStyle w:val="001000000000" w:firstRow="0" w:lastRow="0" w:firstColumn="1" w:lastColumn="0" w:oddVBand="0" w:evenVBand="0" w:oddHBand="0" w:evenHBand="0" w:firstRowFirstColumn="0" w:firstRowLastColumn="0" w:lastRowFirstColumn="0" w:lastRowLastColumn="0"/>
            <w:tcW w:w="0" w:type="pct"/>
            <w:shd w:val="clear" w:color="auto" w:fill="B5DDDC"/>
          </w:tcPr>
          <w:p w14:paraId="4A8D1210" w14:textId="77777777" w:rsidR="00D47503" w:rsidRPr="00C132E5" w:rsidRDefault="00000000" w:rsidP="000B1DC1">
            <w:pPr>
              <w:spacing w:before="0" w:after="0" w:line="240" w:lineRule="auto"/>
              <w:rPr>
                <w:rFonts w:asciiTheme="minorHAnsi" w:hAnsiTheme="minorHAnsi" w:cstheme="minorHAnsi"/>
                <w:b/>
                <w:color w:val="008000"/>
                <w:szCs w:val="16"/>
              </w:rPr>
            </w:pPr>
            <w:r w:rsidRPr="00C132E5">
              <w:rPr>
                <w:rFonts w:asciiTheme="minorHAnsi" w:hAnsiTheme="minorHAnsi" w:cstheme="minorHAnsi"/>
                <w:b/>
                <w:color w:val="008000"/>
                <w:szCs w:val="16"/>
              </w:rPr>
              <w:t xml:space="preserve">Study Type: </w:t>
            </w:r>
          </w:p>
        </w:tc>
        <w:tc>
          <w:tcPr>
            <w:tcW w:w="0" w:type="pct"/>
            <w:vMerge/>
          </w:tcPr>
          <w:p w14:paraId="20FADD5C" w14:textId="77777777" w:rsidR="00D47503" w:rsidRPr="001572A5" w:rsidRDefault="00D47503" w:rsidP="000B1DC1">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c>
          <w:tcPr>
            <w:tcW w:w="0" w:type="pct"/>
            <w:vMerge/>
          </w:tcPr>
          <w:p w14:paraId="530ADB54" w14:textId="77777777" w:rsidR="00D47503" w:rsidRPr="001572A5" w:rsidRDefault="00D47503" w:rsidP="000B1DC1">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c>
          <w:tcPr>
            <w:tcW w:w="0" w:type="pct"/>
            <w:vMerge/>
          </w:tcPr>
          <w:p w14:paraId="628CF53D" w14:textId="77777777" w:rsidR="00D47503" w:rsidRPr="001572A5" w:rsidRDefault="00D47503" w:rsidP="000B1DC1">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r>
      <w:tr w:rsidR="00DF0EF1" w14:paraId="69300500" w14:textId="77777777" w:rsidTr="00DF0EF1">
        <w:tc>
          <w:tcPr>
            <w:cnfStyle w:val="001000000000" w:firstRow="0" w:lastRow="0" w:firstColumn="1" w:lastColumn="0" w:oddVBand="0" w:evenVBand="0" w:oddHBand="0" w:evenHBand="0" w:firstRowFirstColumn="0" w:firstRowLastColumn="0" w:lastRowFirstColumn="0" w:lastRowLastColumn="0"/>
            <w:tcW w:w="5000" w:type="pct"/>
            <w:gridSpan w:val="4"/>
          </w:tcPr>
          <w:p w14:paraId="73D26315" w14:textId="77777777" w:rsidR="00D47503" w:rsidRPr="001572A5" w:rsidRDefault="00000000" w:rsidP="000B1DC1">
            <w:pPr>
              <w:spacing w:before="0" w:after="0" w:line="240" w:lineRule="auto"/>
              <w:rPr>
                <w:rFonts w:asciiTheme="minorHAnsi" w:hAnsiTheme="minorHAnsi" w:cstheme="minorHAnsi"/>
                <w:b/>
                <w:szCs w:val="16"/>
              </w:rPr>
            </w:pPr>
            <w:r w:rsidRPr="001572A5">
              <w:rPr>
                <w:rFonts w:asciiTheme="minorHAnsi" w:hAnsiTheme="minorHAnsi" w:cstheme="minorHAnsi"/>
                <w:b/>
                <w:szCs w:val="16"/>
              </w:rPr>
              <w:t>Selection bias</w:t>
            </w:r>
          </w:p>
        </w:tc>
      </w:tr>
      <w:tr w:rsidR="00DF0EF1" w14:paraId="5972CD51" w14:textId="77777777" w:rsidTr="00DF0EF1">
        <w:tc>
          <w:tcPr>
            <w:cnfStyle w:val="001000000000" w:firstRow="0" w:lastRow="0" w:firstColumn="1" w:lastColumn="0" w:oddVBand="0" w:evenVBand="0" w:oddHBand="0" w:evenHBand="0" w:firstRowFirstColumn="0" w:firstRowLastColumn="0" w:lastRowFirstColumn="0" w:lastRowLastColumn="0"/>
            <w:tcW w:w="2593" w:type="pct"/>
          </w:tcPr>
          <w:p w14:paraId="723CD240" w14:textId="77777777" w:rsidR="00D47503" w:rsidRPr="001572A5" w:rsidRDefault="00000000" w:rsidP="000B1DC1">
            <w:pPr>
              <w:spacing w:before="0" w:after="0" w:line="240" w:lineRule="auto"/>
              <w:rPr>
                <w:rFonts w:asciiTheme="minorHAnsi" w:hAnsiTheme="minorHAnsi" w:cstheme="minorHAnsi"/>
                <w:szCs w:val="16"/>
              </w:rPr>
            </w:pPr>
            <w:r w:rsidRPr="001572A5">
              <w:rPr>
                <w:rFonts w:asciiTheme="minorHAnsi" w:hAnsiTheme="minorHAnsi" w:cstheme="minorHAnsi"/>
                <w:szCs w:val="16"/>
              </w:rPr>
              <w:t>Was administered dose or exposure level adequately randomized?</w:t>
            </w:r>
          </w:p>
        </w:tc>
        <w:tc>
          <w:tcPr>
            <w:tcW w:w="464" w:type="pct"/>
          </w:tcPr>
          <w:p w14:paraId="225AC7C1" w14:textId="77777777" w:rsidR="00D47503" w:rsidRPr="001572A5" w:rsidRDefault="00D47503" w:rsidP="000B1DC1">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c>
          <w:tcPr>
            <w:tcW w:w="1299" w:type="pct"/>
          </w:tcPr>
          <w:p w14:paraId="0FADFD2D" w14:textId="77777777" w:rsidR="00D47503" w:rsidRPr="001572A5" w:rsidRDefault="00D47503" w:rsidP="000B1DC1">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c>
          <w:tcPr>
            <w:tcW w:w="644" w:type="pct"/>
          </w:tcPr>
          <w:p w14:paraId="20D65475" w14:textId="77777777" w:rsidR="00D47503" w:rsidRPr="001572A5" w:rsidRDefault="00D47503" w:rsidP="000B1DC1">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r>
      <w:tr w:rsidR="00DF0EF1" w14:paraId="004889BA" w14:textId="77777777" w:rsidTr="00DF0EF1">
        <w:tc>
          <w:tcPr>
            <w:cnfStyle w:val="001000000000" w:firstRow="0" w:lastRow="0" w:firstColumn="1" w:lastColumn="0" w:oddVBand="0" w:evenVBand="0" w:oddHBand="0" w:evenHBand="0" w:firstRowFirstColumn="0" w:firstRowLastColumn="0" w:lastRowFirstColumn="0" w:lastRowLastColumn="0"/>
            <w:tcW w:w="2593" w:type="pct"/>
          </w:tcPr>
          <w:p w14:paraId="243B7AD6" w14:textId="77777777" w:rsidR="00D47503" w:rsidRPr="001572A5" w:rsidRDefault="00000000" w:rsidP="000B1DC1">
            <w:pPr>
              <w:spacing w:before="0" w:after="0" w:line="240" w:lineRule="auto"/>
              <w:rPr>
                <w:rFonts w:asciiTheme="minorHAnsi" w:hAnsiTheme="minorHAnsi" w:cstheme="minorHAnsi"/>
                <w:szCs w:val="16"/>
              </w:rPr>
            </w:pPr>
            <w:r w:rsidRPr="001572A5">
              <w:rPr>
                <w:rFonts w:asciiTheme="minorHAnsi" w:hAnsiTheme="minorHAnsi" w:cstheme="minorHAnsi"/>
                <w:szCs w:val="16"/>
              </w:rPr>
              <w:t>Was allocation to study groups adequately concealed?</w:t>
            </w:r>
          </w:p>
        </w:tc>
        <w:tc>
          <w:tcPr>
            <w:tcW w:w="464" w:type="pct"/>
          </w:tcPr>
          <w:p w14:paraId="18E4387D" w14:textId="77777777" w:rsidR="00D47503" w:rsidRPr="001572A5" w:rsidRDefault="00D47503" w:rsidP="000B1DC1">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c>
          <w:tcPr>
            <w:tcW w:w="1299" w:type="pct"/>
          </w:tcPr>
          <w:p w14:paraId="0657D799" w14:textId="77777777" w:rsidR="00D47503" w:rsidRPr="001572A5" w:rsidRDefault="00D47503" w:rsidP="000B1DC1">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c>
          <w:tcPr>
            <w:tcW w:w="644" w:type="pct"/>
          </w:tcPr>
          <w:p w14:paraId="72F6C74B" w14:textId="77777777" w:rsidR="00D47503" w:rsidRPr="001572A5" w:rsidRDefault="00D47503" w:rsidP="000B1DC1">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r>
      <w:tr w:rsidR="00DF0EF1" w14:paraId="597D77C1" w14:textId="77777777" w:rsidTr="00DF0EF1">
        <w:tc>
          <w:tcPr>
            <w:cnfStyle w:val="001000000000" w:firstRow="0" w:lastRow="0" w:firstColumn="1" w:lastColumn="0" w:oddVBand="0" w:evenVBand="0" w:oddHBand="0" w:evenHBand="0" w:firstRowFirstColumn="0" w:firstRowLastColumn="0" w:lastRowFirstColumn="0" w:lastRowLastColumn="0"/>
            <w:tcW w:w="2593" w:type="pct"/>
          </w:tcPr>
          <w:p w14:paraId="79D8533F" w14:textId="77777777" w:rsidR="00D47503" w:rsidRPr="001572A5" w:rsidRDefault="00000000" w:rsidP="000B1DC1">
            <w:pPr>
              <w:spacing w:before="0" w:after="0" w:line="240" w:lineRule="auto"/>
              <w:rPr>
                <w:rFonts w:asciiTheme="minorHAnsi" w:hAnsiTheme="minorHAnsi" w:cstheme="minorHAnsi"/>
                <w:szCs w:val="16"/>
              </w:rPr>
            </w:pPr>
            <w:r w:rsidRPr="001572A5">
              <w:rPr>
                <w:rFonts w:asciiTheme="minorHAnsi" w:hAnsiTheme="minorHAnsi" w:cstheme="minorHAnsi"/>
                <w:szCs w:val="16"/>
              </w:rPr>
              <w:t>Did selection of study participants result in appropriate comparison groups?</w:t>
            </w:r>
          </w:p>
        </w:tc>
        <w:tc>
          <w:tcPr>
            <w:tcW w:w="464" w:type="pct"/>
          </w:tcPr>
          <w:p w14:paraId="7AFE9E4E" w14:textId="77777777" w:rsidR="00D47503" w:rsidRPr="001572A5" w:rsidRDefault="00D47503" w:rsidP="000B1DC1">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c>
          <w:tcPr>
            <w:tcW w:w="1299" w:type="pct"/>
          </w:tcPr>
          <w:p w14:paraId="150C1FAF" w14:textId="77777777" w:rsidR="00D47503" w:rsidRPr="001572A5" w:rsidRDefault="00D47503" w:rsidP="000B1DC1">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c>
          <w:tcPr>
            <w:tcW w:w="644" w:type="pct"/>
          </w:tcPr>
          <w:p w14:paraId="0D282E1B" w14:textId="77777777" w:rsidR="00D47503" w:rsidRPr="001572A5" w:rsidRDefault="00D47503" w:rsidP="000B1DC1">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r>
      <w:tr w:rsidR="00DF0EF1" w14:paraId="5E772E95" w14:textId="77777777" w:rsidTr="00DF0EF1">
        <w:tc>
          <w:tcPr>
            <w:cnfStyle w:val="001000000000" w:firstRow="0" w:lastRow="0" w:firstColumn="1" w:lastColumn="0" w:oddVBand="0" w:evenVBand="0" w:oddHBand="0" w:evenHBand="0" w:firstRowFirstColumn="0" w:firstRowLastColumn="0" w:lastRowFirstColumn="0" w:lastRowLastColumn="0"/>
            <w:tcW w:w="5000" w:type="pct"/>
            <w:gridSpan w:val="4"/>
          </w:tcPr>
          <w:p w14:paraId="3D681EED" w14:textId="77777777" w:rsidR="00D47503" w:rsidRPr="001572A5" w:rsidRDefault="00000000" w:rsidP="000B1DC1">
            <w:pPr>
              <w:spacing w:before="0" w:after="0" w:line="240" w:lineRule="auto"/>
              <w:rPr>
                <w:rFonts w:asciiTheme="minorHAnsi" w:hAnsiTheme="minorHAnsi" w:cstheme="minorHAnsi"/>
                <w:b/>
                <w:szCs w:val="16"/>
              </w:rPr>
            </w:pPr>
            <w:r w:rsidRPr="001572A5">
              <w:rPr>
                <w:rFonts w:asciiTheme="minorHAnsi" w:hAnsiTheme="minorHAnsi" w:cstheme="minorHAnsi"/>
                <w:b/>
                <w:szCs w:val="16"/>
              </w:rPr>
              <w:t>Cofounding bias</w:t>
            </w:r>
          </w:p>
        </w:tc>
      </w:tr>
      <w:tr w:rsidR="00DF0EF1" w14:paraId="6AF19E01" w14:textId="77777777" w:rsidTr="00DF0EF1">
        <w:tc>
          <w:tcPr>
            <w:cnfStyle w:val="001000000000" w:firstRow="0" w:lastRow="0" w:firstColumn="1" w:lastColumn="0" w:oddVBand="0" w:evenVBand="0" w:oddHBand="0" w:evenHBand="0" w:firstRowFirstColumn="0" w:firstRowLastColumn="0" w:lastRowFirstColumn="0" w:lastRowLastColumn="0"/>
            <w:tcW w:w="2593" w:type="pct"/>
          </w:tcPr>
          <w:p w14:paraId="1D42E4B8" w14:textId="77777777" w:rsidR="00D47503" w:rsidRPr="001572A5" w:rsidRDefault="00000000" w:rsidP="000B1DC1">
            <w:pPr>
              <w:spacing w:before="0" w:after="0" w:line="240" w:lineRule="auto"/>
              <w:rPr>
                <w:rFonts w:asciiTheme="minorHAnsi" w:hAnsiTheme="minorHAnsi" w:cstheme="minorHAnsi"/>
                <w:szCs w:val="16"/>
              </w:rPr>
            </w:pPr>
            <w:r w:rsidRPr="001572A5">
              <w:rPr>
                <w:rFonts w:asciiTheme="minorHAnsi" w:hAnsiTheme="minorHAnsi" w:cstheme="minorHAnsi"/>
                <w:szCs w:val="16"/>
              </w:rPr>
              <w:t>Did the study design or analysis account for important confounding and modifying variables?*</w:t>
            </w:r>
          </w:p>
        </w:tc>
        <w:tc>
          <w:tcPr>
            <w:tcW w:w="464" w:type="pct"/>
          </w:tcPr>
          <w:p w14:paraId="2A4D3179" w14:textId="77777777" w:rsidR="00D47503" w:rsidRPr="001572A5" w:rsidRDefault="00D47503" w:rsidP="000B1DC1">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c>
          <w:tcPr>
            <w:tcW w:w="1299" w:type="pct"/>
          </w:tcPr>
          <w:p w14:paraId="6E6FC57F" w14:textId="77777777" w:rsidR="00D47503" w:rsidRPr="001572A5" w:rsidRDefault="00D47503" w:rsidP="000B1DC1">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c>
          <w:tcPr>
            <w:tcW w:w="644" w:type="pct"/>
          </w:tcPr>
          <w:p w14:paraId="50F89179" w14:textId="77777777" w:rsidR="00D47503" w:rsidRPr="001572A5" w:rsidRDefault="00D47503" w:rsidP="000B1DC1">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r>
      <w:tr w:rsidR="00DF0EF1" w14:paraId="1BC920F1" w14:textId="77777777" w:rsidTr="00DF0EF1">
        <w:tc>
          <w:tcPr>
            <w:cnfStyle w:val="001000000000" w:firstRow="0" w:lastRow="0" w:firstColumn="1" w:lastColumn="0" w:oddVBand="0" w:evenVBand="0" w:oddHBand="0" w:evenHBand="0" w:firstRowFirstColumn="0" w:firstRowLastColumn="0" w:lastRowFirstColumn="0" w:lastRowLastColumn="0"/>
            <w:tcW w:w="5000" w:type="pct"/>
            <w:gridSpan w:val="4"/>
          </w:tcPr>
          <w:p w14:paraId="52477E67" w14:textId="77777777" w:rsidR="00D47503" w:rsidRPr="001572A5" w:rsidRDefault="00000000" w:rsidP="000B1DC1">
            <w:pPr>
              <w:spacing w:before="0" w:after="0" w:line="240" w:lineRule="auto"/>
              <w:rPr>
                <w:rFonts w:asciiTheme="minorHAnsi" w:hAnsiTheme="minorHAnsi" w:cstheme="minorHAnsi"/>
                <w:b/>
                <w:szCs w:val="16"/>
              </w:rPr>
            </w:pPr>
            <w:r w:rsidRPr="001572A5">
              <w:rPr>
                <w:rFonts w:asciiTheme="minorHAnsi" w:hAnsiTheme="minorHAnsi" w:cstheme="minorHAnsi"/>
                <w:b/>
                <w:szCs w:val="16"/>
              </w:rPr>
              <w:t>Performance Bias</w:t>
            </w:r>
          </w:p>
        </w:tc>
      </w:tr>
      <w:tr w:rsidR="00DF0EF1" w14:paraId="1CD53B07" w14:textId="77777777" w:rsidTr="00DF0EF1">
        <w:tc>
          <w:tcPr>
            <w:cnfStyle w:val="001000000000" w:firstRow="0" w:lastRow="0" w:firstColumn="1" w:lastColumn="0" w:oddVBand="0" w:evenVBand="0" w:oddHBand="0" w:evenHBand="0" w:firstRowFirstColumn="0" w:firstRowLastColumn="0" w:lastRowFirstColumn="0" w:lastRowLastColumn="0"/>
            <w:tcW w:w="2593" w:type="pct"/>
          </w:tcPr>
          <w:p w14:paraId="0E018A22" w14:textId="77777777" w:rsidR="00D47503" w:rsidRPr="001572A5" w:rsidRDefault="00000000" w:rsidP="000B1DC1">
            <w:pPr>
              <w:spacing w:before="0" w:after="0" w:line="240" w:lineRule="auto"/>
              <w:rPr>
                <w:rFonts w:asciiTheme="minorHAnsi" w:hAnsiTheme="minorHAnsi" w:cstheme="minorHAnsi"/>
                <w:szCs w:val="16"/>
              </w:rPr>
            </w:pPr>
            <w:r w:rsidRPr="001572A5">
              <w:rPr>
                <w:rFonts w:asciiTheme="minorHAnsi" w:hAnsiTheme="minorHAnsi" w:cstheme="minorHAnsi"/>
                <w:szCs w:val="16"/>
              </w:rPr>
              <w:t>Were experimental conditions identical across study groups?</w:t>
            </w:r>
          </w:p>
        </w:tc>
        <w:tc>
          <w:tcPr>
            <w:tcW w:w="464" w:type="pct"/>
          </w:tcPr>
          <w:p w14:paraId="6C1CDFE3" w14:textId="77777777" w:rsidR="00D47503" w:rsidRPr="001572A5" w:rsidRDefault="00D47503" w:rsidP="000B1DC1">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c>
          <w:tcPr>
            <w:tcW w:w="1299" w:type="pct"/>
          </w:tcPr>
          <w:p w14:paraId="2AC607BE" w14:textId="77777777" w:rsidR="00D47503" w:rsidRPr="001572A5" w:rsidRDefault="00D47503" w:rsidP="000B1DC1">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c>
          <w:tcPr>
            <w:tcW w:w="644" w:type="pct"/>
          </w:tcPr>
          <w:p w14:paraId="0A23DCAB" w14:textId="77777777" w:rsidR="00D47503" w:rsidRPr="001572A5" w:rsidRDefault="00D47503" w:rsidP="000B1DC1">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r>
      <w:tr w:rsidR="00DF0EF1" w14:paraId="7C1C405A" w14:textId="77777777" w:rsidTr="00DF0EF1">
        <w:tc>
          <w:tcPr>
            <w:cnfStyle w:val="001000000000" w:firstRow="0" w:lastRow="0" w:firstColumn="1" w:lastColumn="0" w:oddVBand="0" w:evenVBand="0" w:oddHBand="0" w:evenHBand="0" w:firstRowFirstColumn="0" w:firstRowLastColumn="0" w:lastRowFirstColumn="0" w:lastRowLastColumn="0"/>
            <w:tcW w:w="2593" w:type="pct"/>
          </w:tcPr>
          <w:p w14:paraId="3B464A25" w14:textId="77777777" w:rsidR="00D47503" w:rsidRPr="001572A5" w:rsidRDefault="00000000" w:rsidP="000B1DC1">
            <w:pPr>
              <w:spacing w:before="0" w:after="0" w:line="240" w:lineRule="auto"/>
              <w:rPr>
                <w:rFonts w:asciiTheme="minorHAnsi" w:hAnsiTheme="minorHAnsi" w:cstheme="minorHAnsi"/>
                <w:szCs w:val="16"/>
              </w:rPr>
            </w:pPr>
            <w:r w:rsidRPr="001572A5">
              <w:rPr>
                <w:rFonts w:asciiTheme="minorHAnsi" w:hAnsiTheme="minorHAnsi" w:cstheme="minorHAnsi"/>
                <w:szCs w:val="16"/>
              </w:rPr>
              <w:t>Were the research personnel and human subjects blinded to the study group during the study?</w:t>
            </w:r>
          </w:p>
        </w:tc>
        <w:tc>
          <w:tcPr>
            <w:tcW w:w="464" w:type="pct"/>
          </w:tcPr>
          <w:p w14:paraId="129735AD" w14:textId="77777777" w:rsidR="00D47503" w:rsidRPr="001572A5" w:rsidRDefault="00D47503" w:rsidP="000B1DC1">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c>
          <w:tcPr>
            <w:tcW w:w="1299" w:type="pct"/>
          </w:tcPr>
          <w:p w14:paraId="4DF2E538" w14:textId="77777777" w:rsidR="00D47503" w:rsidRPr="001572A5" w:rsidRDefault="00D47503" w:rsidP="000B1DC1">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c>
          <w:tcPr>
            <w:tcW w:w="644" w:type="pct"/>
          </w:tcPr>
          <w:p w14:paraId="7A507819" w14:textId="77777777" w:rsidR="00D47503" w:rsidRPr="001572A5" w:rsidRDefault="00D47503" w:rsidP="000B1DC1">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r>
      <w:tr w:rsidR="00DF0EF1" w14:paraId="70D54797" w14:textId="77777777" w:rsidTr="00DF0EF1">
        <w:tc>
          <w:tcPr>
            <w:cnfStyle w:val="001000000000" w:firstRow="0" w:lastRow="0" w:firstColumn="1" w:lastColumn="0" w:oddVBand="0" w:evenVBand="0" w:oddHBand="0" w:evenHBand="0" w:firstRowFirstColumn="0" w:firstRowLastColumn="0" w:lastRowFirstColumn="0" w:lastRowLastColumn="0"/>
            <w:tcW w:w="5000" w:type="pct"/>
            <w:gridSpan w:val="4"/>
          </w:tcPr>
          <w:p w14:paraId="62DDC4D7" w14:textId="77777777" w:rsidR="00D47503" w:rsidRPr="001572A5" w:rsidRDefault="00000000" w:rsidP="000B1DC1">
            <w:pPr>
              <w:spacing w:before="0" w:after="0" w:line="240" w:lineRule="auto"/>
              <w:rPr>
                <w:rFonts w:asciiTheme="minorHAnsi" w:hAnsiTheme="minorHAnsi" w:cstheme="minorHAnsi"/>
                <w:b/>
                <w:szCs w:val="16"/>
              </w:rPr>
            </w:pPr>
            <w:r w:rsidRPr="001572A5">
              <w:rPr>
                <w:rFonts w:asciiTheme="minorHAnsi" w:hAnsiTheme="minorHAnsi" w:cstheme="minorHAnsi"/>
                <w:b/>
                <w:szCs w:val="16"/>
              </w:rPr>
              <w:t>Attrition/Exclusion Bias</w:t>
            </w:r>
          </w:p>
        </w:tc>
      </w:tr>
      <w:tr w:rsidR="00DF0EF1" w14:paraId="27712E10" w14:textId="77777777" w:rsidTr="00DF0EF1">
        <w:tc>
          <w:tcPr>
            <w:cnfStyle w:val="001000000000" w:firstRow="0" w:lastRow="0" w:firstColumn="1" w:lastColumn="0" w:oddVBand="0" w:evenVBand="0" w:oddHBand="0" w:evenHBand="0" w:firstRowFirstColumn="0" w:firstRowLastColumn="0" w:lastRowFirstColumn="0" w:lastRowLastColumn="0"/>
            <w:tcW w:w="2593" w:type="pct"/>
          </w:tcPr>
          <w:p w14:paraId="412863BE" w14:textId="77777777" w:rsidR="00D47503" w:rsidRPr="001572A5" w:rsidRDefault="00000000" w:rsidP="000B1DC1">
            <w:pPr>
              <w:spacing w:before="0" w:after="0" w:line="240" w:lineRule="auto"/>
              <w:contextualSpacing/>
              <w:rPr>
                <w:rFonts w:asciiTheme="minorHAnsi" w:hAnsiTheme="minorHAnsi" w:cstheme="minorHAnsi"/>
                <w:szCs w:val="16"/>
              </w:rPr>
            </w:pPr>
            <w:r w:rsidRPr="001572A5">
              <w:rPr>
                <w:rFonts w:asciiTheme="minorHAnsi" w:hAnsiTheme="minorHAnsi" w:cstheme="minorHAnsi"/>
                <w:szCs w:val="16"/>
              </w:rPr>
              <w:t>Were outcome data complete without attrition or exclusion from analysis?</w:t>
            </w:r>
          </w:p>
        </w:tc>
        <w:tc>
          <w:tcPr>
            <w:tcW w:w="464" w:type="pct"/>
          </w:tcPr>
          <w:p w14:paraId="45873B7A" w14:textId="77777777" w:rsidR="00D47503" w:rsidRPr="001572A5" w:rsidRDefault="00D47503" w:rsidP="000B1DC1">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c>
          <w:tcPr>
            <w:tcW w:w="1299" w:type="pct"/>
          </w:tcPr>
          <w:p w14:paraId="70018DC9" w14:textId="77777777" w:rsidR="00D47503" w:rsidRPr="001572A5" w:rsidRDefault="00D47503" w:rsidP="000B1DC1">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c>
          <w:tcPr>
            <w:tcW w:w="644" w:type="pct"/>
          </w:tcPr>
          <w:p w14:paraId="06A94964" w14:textId="77777777" w:rsidR="00D47503" w:rsidRPr="001572A5" w:rsidRDefault="00D47503" w:rsidP="000B1DC1">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r>
      <w:tr w:rsidR="00DF0EF1" w14:paraId="08A3DE76" w14:textId="77777777" w:rsidTr="00DF0EF1">
        <w:tc>
          <w:tcPr>
            <w:cnfStyle w:val="001000000000" w:firstRow="0" w:lastRow="0" w:firstColumn="1" w:lastColumn="0" w:oddVBand="0" w:evenVBand="0" w:oddHBand="0" w:evenHBand="0" w:firstRowFirstColumn="0" w:firstRowLastColumn="0" w:lastRowFirstColumn="0" w:lastRowLastColumn="0"/>
            <w:tcW w:w="5000" w:type="pct"/>
            <w:gridSpan w:val="4"/>
          </w:tcPr>
          <w:p w14:paraId="3C00E026" w14:textId="77777777" w:rsidR="00D47503" w:rsidRPr="001572A5" w:rsidRDefault="00000000" w:rsidP="000B1DC1">
            <w:pPr>
              <w:spacing w:before="0" w:after="0" w:line="240" w:lineRule="auto"/>
              <w:rPr>
                <w:rFonts w:asciiTheme="minorHAnsi" w:hAnsiTheme="minorHAnsi" w:cstheme="minorHAnsi"/>
                <w:b/>
                <w:szCs w:val="16"/>
              </w:rPr>
            </w:pPr>
            <w:r w:rsidRPr="001572A5">
              <w:rPr>
                <w:rFonts w:asciiTheme="minorHAnsi" w:hAnsiTheme="minorHAnsi" w:cstheme="minorHAnsi"/>
                <w:b/>
                <w:szCs w:val="16"/>
              </w:rPr>
              <w:t>Detection Bias</w:t>
            </w:r>
          </w:p>
        </w:tc>
      </w:tr>
      <w:tr w:rsidR="00DF0EF1" w14:paraId="0702493B" w14:textId="77777777" w:rsidTr="00DF0EF1">
        <w:tc>
          <w:tcPr>
            <w:cnfStyle w:val="001000000000" w:firstRow="0" w:lastRow="0" w:firstColumn="1" w:lastColumn="0" w:oddVBand="0" w:evenVBand="0" w:oddHBand="0" w:evenHBand="0" w:firstRowFirstColumn="0" w:firstRowLastColumn="0" w:lastRowFirstColumn="0" w:lastRowLastColumn="0"/>
            <w:tcW w:w="2593" w:type="pct"/>
          </w:tcPr>
          <w:p w14:paraId="119A0161" w14:textId="77777777" w:rsidR="00D47503" w:rsidRPr="001572A5" w:rsidRDefault="00000000" w:rsidP="000B1DC1">
            <w:pPr>
              <w:spacing w:before="0" w:after="0" w:line="240" w:lineRule="auto"/>
              <w:rPr>
                <w:rFonts w:asciiTheme="minorHAnsi" w:hAnsiTheme="minorHAnsi" w:cstheme="minorHAnsi"/>
                <w:szCs w:val="16"/>
              </w:rPr>
            </w:pPr>
            <w:r w:rsidRPr="001572A5">
              <w:rPr>
                <w:rFonts w:asciiTheme="minorHAnsi" w:hAnsiTheme="minorHAnsi" w:cstheme="minorHAnsi"/>
                <w:szCs w:val="16"/>
              </w:rPr>
              <w:t xml:space="preserve">Can we be confident in the exposure </w:t>
            </w:r>
            <w:r w:rsidRPr="00D47503">
              <w:rPr>
                <w:rFonts w:asciiTheme="minorHAnsi" w:hAnsiTheme="minorHAnsi" w:cstheme="minorHAnsi"/>
                <w:szCs w:val="16"/>
              </w:rPr>
              <w:t>characterization? *</w:t>
            </w:r>
          </w:p>
        </w:tc>
        <w:tc>
          <w:tcPr>
            <w:tcW w:w="464" w:type="pct"/>
          </w:tcPr>
          <w:p w14:paraId="5C3395AB" w14:textId="77777777" w:rsidR="00D47503" w:rsidRPr="001572A5" w:rsidRDefault="00D47503" w:rsidP="000B1DC1">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highlight w:val="yellow"/>
              </w:rPr>
            </w:pPr>
          </w:p>
        </w:tc>
        <w:tc>
          <w:tcPr>
            <w:tcW w:w="1299" w:type="pct"/>
          </w:tcPr>
          <w:p w14:paraId="42019A23" w14:textId="77777777" w:rsidR="00D47503" w:rsidRPr="001572A5" w:rsidRDefault="00D47503" w:rsidP="000B1DC1">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highlight w:val="yellow"/>
              </w:rPr>
            </w:pPr>
          </w:p>
        </w:tc>
        <w:tc>
          <w:tcPr>
            <w:tcW w:w="644" w:type="pct"/>
          </w:tcPr>
          <w:p w14:paraId="52830276" w14:textId="77777777" w:rsidR="00D47503" w:rsidRPr="001572A5" w:rsidRDefault="00D47503" w:rsidP="000B1DC1">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highlight w:val="yellow"/>
              </w:rPr>
            </w:pPr>
          </w:p>
        </w:tc>
      </w:tr>
      <w:tr w:rsidR="00DF0EF1" w14:paraId="6A375F6E" w14:textId="77777777" w:rsidTr="00DF0EF1">
        <w:tc>
          <w:tcPr>
            <w:cnfStyle w:val="001000000000" w:firstRow="0" w:lastRow="0" w:firstColumn="1" w:lastColumn="0" w:oddVBand="0" w:evenVBand="0" w:oddHBand="0" w:evenHBand="0" w:firstRowFirstColumn="0" w:firstRowLastColumn="0" w:lastRowFirstColumn="0" w:lastRowLastColumn="0"/>
            <w:tcW w:w="2593" w:type="pct"/>
          </w:tcPr>
          <w:p w14:paraId="7DC0002C" w14:textId="77777777" w:rsidR="00D47503" w:rsidRPr="001572A5" w:rsidRDefault="00000000" w:rsidP="000B1DC1">
            <w:pPr>
              <w:spacing w:before="0" w:after="0" w:line="240" w:lineRule="auto"/>
              <w:rPr>
                <w:rFonts w:asciiTheme="minorHAnsi" w:hAnsiTheme="minorHAnsi" w:cstheme="minorHAnsi"/>
                <w:szCs w:val="16"/>
              </w:rPr>
            </w:pPr>
            <w:r w:rsidRPr="001572A5">
              <w:rPr>
                <w:rFonts w:asciiTheme="minorHAnsi" w:hAnsiTheme="minorHAnsi" w:cstheme="minorHAnsi"/>
                <w:szCs w:val="16"/>
              </w:rPr>
              <w:t xml:space="preserve">Can we be confident in the outcome </w:t>
            </w:r>
            <w:r w:rsidRPr="00D47503">
              <w:rPr>
                <w:rFonts w:asciiTheme="minorHAnsi" w:hAnsiTheme="minorHAnsi" w:cstheme="minorHAnsi"/>
                <w:szCs w:val="16"/>
              </w:rPr>
              <w:t>assessment? *</w:t>
            </w:r>
          </w:p>
        </w:tc>
        <w:tc>
          <w:tcPr>
            <w:tcW w:w="464" w:type="pct"/>
          </w:tcPr>
          <w:p w14:paraId="49D38A79" w14:textId="77777777" w:rsidR="00D47503" w:rsidRPr="001572A5" w:rsidRDefault="00D47503" w:rsidP="000B1DC1">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c>
          <w:tcPr>
            <w:tcW w:w="1299" w:type="pct"/>
          </w:tcPr>
          <w:p w14:paraId="537432C6" w14:textId="77777777" w:rsidR="00D47503" w:rsidRPr="001572A5" w:rsidRDefault="00D47503" w:rsidP="000B1DC1">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c>
          <w:tcPr>
            <w:tcW w:w="644" w:type="pct"/>
          </w:tcPr>
          <w:p w14:paraId="2BCCC892" w14:textId="77777777" w:rsidR="00D47503" w:rsidRPr="001572A5" w:rsidRDefault="00D47503" w:rsidP="000B1DC1">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r>
      <w:tr w:rsidR="00DF0EF1" w14:paraId="7989458F" w14:textId="77777777" w:rsidTr="00DF0EF1">
        <w:trPr>
          <w:trHeight w:val="219"/>
        </w:trPr>
        <w:tc>
          <w:tcPr>
            <w:cnfStyle w:val="001000000000" w:firstRow="0" w:lastRow="0" w:firstColumn="1" w:lastColumn="0" w:oddVBand="0" w:evenVBand="0" w:oddHBand="0" w:evenHBand="0" w:firstRowFirstColumn="0" w:firstRowLastColumn="0" w:lastRowFirstColumn="0" w:lastRowLastColumn="0"/>
            <w:tcW w:w="5000" w:type="pct"/>
            <w:gridSpan w:val="4"/>
          </w:tcPr>
          <w:p w14:paraId="6954E95B" w14:textId="77777777" w:rsidR="00D47503" w:rsidRPr="001572A5" w:rsidRDefault="00000000" w:rsidP="000B1DC1">
            <w:pPr>
              <w:spacing w:before="0" w:after="0" w:line="240" w:lineRule="auto"/>
              <w:rPr>
                <w:rFonts w:asciiTheme="minorHAnsi" w:hAnsiTheme="minorHAnsi" w:cstheme="minorHAnsi"/>
                <w:szCs w:val="16"/>
              </w:rPr>
            </w:pPr>
            <w:r w:rsidRPr="001572A5">
              <w:rPr>
                <w:rFonts w:asciiTheme="minorHAnsi" w:hAnsiTheme="minorHAnsi" w:cstheme="minorHAnsi"/>
                <w:b/>
                <w:szCs w:val="16"/>
              </w:rPr>
              <w:t>Selective Reporting Bias</w:t>
            </w:r>
          </w:p>
        </w:tc>
      </w:tr>
      <w:tr w:rsidR="00DF0EF1" w14:paraId="2B4646CF" w14:textId="77777777" w:rsidTr="00DF0EF1">
        <w:tc>
          <w:tcPr>
            <w:cnfStyle w:val="001000000000" w:firstRow="0" w:lastRow="0" w:firstColumn="1" w:lastColumn="0" w:oddVBand="0" w:evenVBand="0" w:oddHBand="0" w:evenHBand="0" w:firstRowFirstColumn="0" w:firstRowLastColumn="0" w:lastRowFirstColumn="0" w:lastRowLastColumn="0"/>
            <w:tcW w:w="2593" w:type="pct"/>
          </w:tcPr>
          <w:p w14:paraId="223E88AB" w14:textId="77777777" w:rsidR="00D47503" w:rsidRPr="001572A5" w:rsidRDefault="00000000" w:rsidP="000B1DC1">
            <w:pPr>
              <w:spacing w:before="0" w:after="0" w:line="240" w:lineRule="auto"/>
              <w:rPr>
                <w:rFonts w:asciiTheme="minorHAnsi" w:hAnsiTheme="minorHAnsi" w:cstheme="minorHAnsi"/>
                <w:szCs w:val="16"/>
              </w:rPr>
            </w:pPr>
            <w:r w:rsidRPr="001572A5">
              <w:rPr>
                <w:rFonts w:asciiTheme="minorHAnsi" w:hAnsiTheme="minorHAnsi" w:cstheme="minorHAnsi"/>
                <w:szCs w:val="16"/>
              </w:rPr>
              <w:t xml:space="preserve">Were all measured outcomes </w:t>
            </w:r>
            <w:r w:rsidRPr="00D47503">
              <w:rPr>
                <w:rFonts w:asciiTheme="minorHAnsi" w:hAnsiTheme="minorHAnsi" w:cstheme="minorHAnsi"/>
                <w:szCs w:val="16"/>
              </w:rPr>
              <w:t>reported? *</w:t>
            </w:r>
          </w:p>
        </w:tc>
        <w:tc>
          <w:tcPr>
            <w:tcW w:w="464" w:type="pct"/>
          </w:tcPr>
          <w:p w14:paraId="540DDC90" w14:textId="77777777" w:rsidR="00D47503" w:rsidRPr="001572A5" w:rsidRDefault="00D47503" w:rsidP="000B1DC1">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c>
          <w:tcPr>
            <w:tcW w:w="1299" w:type="pct"/>
          </w:tcPr>
          <w:p w14:paraId="32D3755A" w14:textId="77777777" w:rsidR="00D47503" w:rsidRPr="001572A5" w:rsidRDefault="00D47503" w:rsidP="000B1DC1">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c>
          <w:tcPr>
            <w:tcW w:w="644" w:type="pct"/>
          </w:tcPr>
          <w:p w14:paraId="7549CCE4" w14:textId="77777777" w:rsidR="00D47503" w:rsidRPr="001572A5" w:rsidRDefault="00D47503" w:rsidP="000B1DC1">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r>
      <w:tr w:rsidR="00DF0EF1" w14:paraId="0E97FC7D" w14:textId="77777777" w:rsidTr="00DF0EF1">
        <w:tc>
          <w:tcPr>
            <w:cnfStyle w:val="001000000000" w:firstRow="0" w:lastRow="0" w:firstColumn="1" w:lastColumn="0" w:oddVBand="0" w:evenVBand="0" w:oddHBand="0" w:evenHBand="0" w:firstRowFirstColumn="0" w:firstRowLastColumn="0" w:lastRowFirstColumn="0" w:lastRowLastColumn="0"/>
            <w:tcW w:w="5000" w:type="pct"/>
            <w:gridSpan w:val="4"/>
          </w:tcPr>
          <w:p w14:paraId="42172FF7" w14:textId="77777777" w:rsidR="00D47503" w:rsidRPr="001572A5" w:rsidRDefault="00000000" w:rsidP="000B1DC1">
            <w:pPr>
              <w:spacing w:before="0" w:after="0" w:line="240" w:lineRule="auto"/>
              <w:rPr>
                <w:rFonts w:asciiTheme="minorHAnsi" w:hAnsiTheme="minorHAnsi" w:cstheme="minorHAnsi"/>
                <w:b/>
                <w:szCs w:val="16"/>
              </w:rPr>
            </w:pPr>
            <w:r w:rsidRPr="001572A5">
              <w:rPr>
                <w:rFonts w:asciiTheme="minorHAnsi" w:hAnsiTheme="minorHAnsi" w:cstheme="minorHAnsi"/>
                <w:b/>
                <w:szCs w:val="16"/>
              </w:rPr>
              <w:t>Other Sources of Bias</w:t>
            </w:r>
          </w:p>
        </w:tc>
      </w:tr>
      <w:tr w:rsidR="00DF0EF1" w14:paraId="01707272" w14:textId="77777777" w:rsidTr="00DF0EF1">
        <w:tc>
          <w:tcPr>
            <w:cnfStyle w:val="001000000000" w:firstRow="0" w:lastRow="0" w:firstColumn="1" w:lastColumn="0" w:oddVBand="0" w:evenVBand="0" w:oddHBand="0" w:evenHBand="0" w:firstRowFirstColumn="0" w:firstRowLastColumn="0" w:lastRowFirstColumn="0" w:lastRowLastColumn="0"/>
            <w:tcW w:w="2593" w:type="pct"/>
          </w:tcPr>
          <w:p w14:paraId="77BDEE25" w14:textId="77777777" w:rsidR="00D47503" w:rsidRPr="001572A5" w:rsidRDefault="00000000" w:rsidP="000B1DC1">
            <w:pPr>
              <w:spacing w:before="0" w:after="0" w:line="240" w:lineRule="auto"/>
              <w:rPr>
                <w:rFonts w:asciiTheme="minorHAnsi" w:hAnsiTheme="minorHAnsi" w:cstheme="minorHAnsi"/>
                <w:b/>
                <w:szCs w:val="16"/>
              </w:rPr>
            </w:pPr>
            <w:r w:rsidRPr="001572A5">
              <w:rPr>
                <w:rFonts w:asciiTheme="minorHAnsi" w:hAnsiTheme="minorHAnsi" w:cstheme="minorHAnsi"/>
                <w:szCs w:val="16"/>
              </w:rPr>
              <w:t>Were there no other potential threats to internal validity (e.g., statistical methods were appropriate and researchers adhered to the study protocol)?*</w:t>
            </w:r>
          </w:p>
        </w:tc>
        <w:tc>
          <w:tcPr>
            <w:tcW w:w="464" w:type="pct"/>
          </w:tcPr>
          <w:p w14:paraId="4C65FE1F" w14:textId="77777777" w:rsidR="00D47503" w:rsidRPr="001572A5" w:rsidRDefault="00D47503" w:rsidP="000B1DC1">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c>
          <w:tcPr>
            <w:tcW w:w="1299" w:type="pct"/>
          </w:tcPr>
          <w:p w14:paraId="7FD2CEB0" w14:textId="77777777" w:rsidR="00D47503" w:rsidRPr="001572A5" w:rsidRDefault="00D47503" w:rsidP="000B1DC1">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c>
          <w:tcPr>
            <w:tcW w:w="644" w:type="pct"/>
          </w:tcPr>
          <w:p w14:paraId="55503790" w14:textId="77777777" w:rsidR="00D47503" w:rsidRPr="001572A5" w:rsidRDefault="00D47503" w:rsidP="000B1DC1">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6"/>
              </w:rPr>
            </w:pPr>
          </w:p>
        </w:tc>
      </w:tr>
    </w:tbl>
    <w:p w14:paraId="51E33ECD" w14:textId="77777777" w:rsidR="00D47503" w:rsidRPr="00C132E5" w:rsidRDefault="00000000" w:rsidP="00C132E5">
      <w:pPr>
        <w:spacing w:before="0" w:after="160" w:line="240" w:lineRule="auto"/>
        <w:rPr>
          <w:rFonts w:asciiTheme="minorHAnsi" w:hAnsiTheme="minorHAnsi" w:cstheme="minorHAnsi"/>
          <w:sz w:val="16"/>
          <w:szCs w:val="16"/>
        </w:rPr>
      </w:pPr>
      <w:r w:rsidRPr="00C132E5">
        <w:rPr>
          <w:rFonts w:asciiTheme="minorHAnsi" w:hAnsiTheme="minorHAnsi" w:cstheme="minorHAnsi"/>
          <w:sz w:val="16"/>
          <w:szCs w:val="16"/>
        </w:rPr>
        <w:t>*Key questions for all study types (including any non-human or non-animal studies like monitoring or modelling data)</w:t>
      </w:r>
    </w:p>
    <w:p w14:paraId="15ED31F1" w14:textId="77777777" w:rsidR="00ED1FF1" w:rsidRPr="001572A5" w:rsidRDefault="00000000" w:rsidP="00D47503">
      <w:pPr>
        <w:spacing w:after="160" w:line="259" w:lineRule="auto"/>
        <w:rPr>
          <w:rFonts w:asciiTheme="minorHAnsi" w:hAnsiTheme="minorHAnsi" w:cstheme="minorHAnsi"/>
          <w:sz w:val="18"/>
          <w:szCs w:val="18"/>
        </w:rPr>
      </w:pPr>
      <w:r w:rsidRPr="001572A5">
        <w:rPr>
          <w:rFonts w:asciiTheme="minorHAnsi" w:hAnsiTheme="minorHAnsi" w:cstheme="minorHAnsi"/>
          <w:b/>
          <w:sz w:val="18"/>
          <w:szCs w:val="18"/>
        </w:rPr>
        <w:t>Risk of bias rating:</w:t>
      </w:r>
    </w:p>
    <w:tbl>
      <w:tblPr>
        <w:tblStyle w:val="TableGrid"/>
        <w:tblpPr w:leftFromText="180" w:rightFromText="180" w:vertAnchor="text" w:horzAnchor="page" w:tblpX="2956" w:tblpY="1"/>
        <w:tblW w:w="0" w:type="auto"/>
        <w:tblLook w:val="04A0" w:firstRow="1" w:lastRow="0" w:firstColumn="1" w:lastColumn="0" w:noHBand="0" w:noVBand="1"/>
      </w:tblPr>
      <w:tblGrid>
        <w:gridCol w:w="1616"/>
        <w:gridCol w:w="265"/>
        <w:gridCol w:w="1590"/>
        <w:gridCol w:w="265"/>
        <w:gridCol w:w="1590"/>
        <w:gridCol w:w="280"/>
        <w:gridCol w:w="1686"/>
        <w:gridCol w:w="351"/>
      </w:tblGrid>
      <w:tr w:rsidR="00DF0EF1" w14:paraId="3B37859A" w14:textId="77777777" w:rsidTr="000B1DC1">
        <w:trPr>
          <w:trHeight w:val="274"/>
        </w:trPr>
        <w:tc>
          <w:tcPr>
            <w:tcW w:w="2552" w:type="dxa"/>
          </w:tcPr>
          <w:p w14:paraId="47A1A5F8" w14:textId="77777777" w:rsidR="00D47503" w:rsidRPr="00C132E5" w:rsidRDefault="00000000" w:rsidP="00C132E5">
            <w:pPr>
              <w:spacing w:before="0" w:after="0" w:line="240" w:lineRule="auto"/>
              <w:rPr>
                <w:rFonts w:asciiTheme="minorHAnsi" w:hAnsiTheme="minorHAnsi" w:cstheme="minorHAnsi"/>
                <w:sz w:val="16"/>
                <w:szCs w:val="16"/>
              </w:rPr>
            </w:pPr>
            <w:r w:rsidRPr="00C132E5">
              <w:rPr>
                <w:rFonts w:asciiTheme="minorHAnsi" w:hAnsiTheme="minorHAnsi" w:cstheme="minorHAnsi"/>
                <w:sz w:val="16"/>
                <w:szCs w:val="16"/>
              </w:rPr>
              <w:t>Definitely low risk of bias (--)</w:t>
            </w:r>
          </w:p>
        </w:tc>
        <w:tc>
          <w:tcPr>
            <w:tcW w:w="425" w:type="dxa"/>
            <w:shd w:val="clear" w:color="auto" w:fill="92D050"/>
          </w:tcPr>
          <w:p w14:paraId="1F68F682" w14:textId="77777777" w:rsidR="00D47503" w:rsidRPr="00C132E5" w:rsidRDefault="00000000" w:rsidP="00C132E5">
            <w:pPr>
              <w:spacing w:before="0" w:after="0" w:line="240" w:lineRule="auto"/>
              <w:jc w:val="center"/>
              <w:rPr>
                <w:rFonts w:asciiTheme="minorHAnsi" w:hAnsiTheme="minorHAnsi" w:cstheme="minorHAnsi"/>
                <w:sz w:val="16"/>
                <w:szCs w:val="16"/>
              </w:rPr>
            </w:pPr>
            <w:r w:rsidRPr="00C132E5">
              <w:rPr>
                <w:rFonts w:asciiTheme="minorHAnsi" w:hAnsiTheme="minorHAnsi" w:cstheme="minorHAnsi"/>
                <w:sz w:val="16"/>
                <w:szCs w:val="16"/>
              </w:rPr>
              <w:t>--</w:t>
            </w:r>
          </w:p>
        </w:tc>
        <w:tc>
          <w:tcPr>
            <w:tcW w:w="2551" w:type="dxa"/>
          </w:tcPr>
          <w:p w14:paraId="18C5A3C8" w14:textId="77777777" w:rsidR="00D47503" w:rsidRPr="00C132E5" w:rsidRDefault="00000000" w:rsidP="00C132E5">
            <w:pPr>
              <w:spacing w:before="0" w:after="0" w:line="240" w:lineRule="auto"/>
              <w:rPr>
                <w:rFonts w:asciiTheme="minorHAnsi" w:hAnsiTheme="minorHAnsi" w:cstheme="minorHAnsi"/>
                <w:sz w:val="16"/>
                <w:szCs w:val="16"/>
              </w:rPr>
            </w:pPr>
            <w:r w:rsidRPr="00C132E5">
              <w:rPr>
                <w:rFonts w:asciiTheme="minorHAnsi" w:hAnsiTheme="minorHAnsi" w:cstheme="minorHAnsi"/>
                <w:sz w:val="16"/>
                <w:szCs w:val="16"/>
              </w:rPr>
              <w:t>Probably low risk of bias (-)</w:t>
            </w:r>
          </w:p>
        </w:tc>
        <w:tc>
          <w:tcPr>
            <w:tcW w:w="426" w:type="dxa"/>
            <w:shd w:val="clear" w:color="auto" w:fill="FBD4B4" w:themeFill="accent6" w:themeFillTint="66"/>
          </w:tcPr>
          <w:p w14:paraId="7128FF3A" w14:textId="77777777" w:rsidR="00D47503" w:rsidRPr="00C132E5" w:rsidRDefault="00000000" w:rsidP="00C132E5">
            <w:pPr>
              <w:spacing w:before="0" w:after="0" w:line="240" w:lineRule="auto"/>
              <w:jc w:val="center"/>
              <w:rPr>
                <w:rFonts w:asciiTheme="minorHAnsi" w:hAnsiTheme="minorHAnsi" w:cstheme="minorHAnsi"/>
                <w:sz w:val="16"/>
                <w:szCs w:val="16"/>
              </w:rPr>
            </w:pPr>
            <w:r w:rsidRPr="00C132E5">
              <w:rPr>
                <w:rFonts w:asciiTheme="minorHAnsi" w:hAnsiTheme="minorHAnsi" w:cstheme="minorHAnsi"/>
                <w:sz w:val="16"/>
                <w:szCs w:val="16"/>
              </w:rPr>
              <w:t>-</w:t>
            </w:r>
          </w:p>
        </w:tc>
        <w:tc>
          <w:tcPr>
            <w:tcW w:w="2551" w:type="dxa"/>
          </w:tcPr>
          <w:p w14:paraId="4CD45087" w14:textId="77777777" w:rsidR="00D47503" w:rsidRPr="00C132E5" w:rsidRDefault="00000000" w:rsidP="00C132E5">
            <w:pPr>
              <w:spacing w:before="0" w:after="0" w:line="240" w:lineRule="auto"/>
              <w:rPr>
                <w:rFonts w:asciiTheme="minorHAnsi" w:hAnsiTheme="minorHAnsi" w:cstheme="minorHAnsi"/>
                <w:sz w:val="16"/>
                <w:szCs w:val="16"/>
              </w:rPr>
            </w:pPr>
            <w:r w:rsidRPr="00C132E5">
              <w:rPr>
                <w:rFonts w:asciiTheme="minorHAnsi" w:hAnsiTheme="minorHAnsi" w:cstheme="minorHAnsi"/>
                <w:sz w:val="16"/>
                <w:szCs w:val="16"/>
              </w:rPr>
              <w:t>Probably high risk of bias (+)</w:t>
            </w:r>
          </w:p>
        </w:tc>
        <w:tc>
          <w:tcPr>
            <w:tcW w:w="425" w:type="dxa"/>
            <w:shd w:val="clear" w:color="auto" w:fill="D99594" w:themeFill="accent2" w:themeFillTint="99"/>
          </w:tcPr>
          <w:p w14:paraId="082219A5" w14:textId="77777777" w:rsidR="00D47503" w:rsidRPr="00C132E5" w:rsidRDefault="00000000" w:rsidP="00C132E5">
            <w:pPr>
              <w:spacing w:before="0" w:after="0" w:line="240" w:lineRule="auto"/>
              <w:jc w:val="center"/>
              <w:rPr>
                <w:rFonts w:asciiTheme="minorHAnsi" w:hAnsiTheme="minorHAnsi" w:cstheme="minorHAnsi"/>
                <w:sz w:val="16"/>
                <w:szCs w:val="16"/>
              </w:rPr>
            </w:pPr>
            <w:r w:rsidRPr="00C132E5">
              <w:rPr>
                <w:rFonts w:asciiTheme="minorHAnsi" w:hAnsiTheme="minorHAnsi" w:cstheme="minorHAnsi"/>
                <w:sz w:val="16"/>
                <w:szCs w:val="16"/>
              </w:rPr>
              <w:t>+</w:t>
            </w:r>
          </w:p>
        </w:tc>
        <w:tc>
          <w:tcPr>
            <w:tcW w:w="2694" w:type="dxa"/>
          </w:tcPr>
          <w:p w14:paraId="1F3E972D" w14:textId="77777777" w:rsidR="00D47503" w:rsidRPr="00C132E5" w:rsidRDefault="00000000" w:rsidP="00C132E5">
            <w:pPr>
              <w:spacing w:before="0" w:after="0" w:line="240" w:lineRule="auto"/>
              <w:rPr>
                <w:rFonts w:asciiTheme="minorHAnsi" w:hAnsiTheme="minorHAnsi" w:cstheme="minorHAnsi"/>
                <w:sz w:val="16"/>
                <w:szCs w:val="16"/>
              </w:rPr>
            </w:pPr>
            <w:r w:rsidRPr="00C132E5">
              <w:rPr>
                <w:rFonts w:asciiTheme="minorHAnsi" w:hAnsiTheme="minorHAnsi" w:cstheme="minorHAnsi"/>
                <w:sz w:val="16"/>
                <w:szCs w:val="16"/>
              </w:rPr>
              <w:t>Definitely high risk of bias (++)</w:t>
            </w:r>
          </w:p>
        </w:tc>
        <w:tc>
          <w:tcPr>
            <w:tcW w:w="486" w:type="dxa"/>
            <w:shd w:val="clear" w:color="auto" w:fill="FF0000"/>
          </w:tcPr>
          <w:p w14:paraId="3F3A50B8" w14:textId="77777777" w:rsidR="00D47503" w:rsidRPr="00C132E5" w:rsidRDefault="00000000" w:rsidP="000B1DC1">
            <w:pPr>
              <w:spacing w:line="259" w:lineRule="auto"/>
              <w:jc w:val="center"/>
              <w:rPr>
                <w:rFonts w:asciiTheme="minorHAnsi" w:hAnsiTheme="minorHAnsi" w:cstheme="minorHAnsi"/>
                <w:sz w:val="16"/>
                <w:szCs w:val="16"/>
              </w:rPr>
            </w:pPr>
            <w:r w:rsidRPr="00C132E5">
              <w:rPr>
                <w:rFonts w:asciiTheme="minorHAnsi" w:hAnsiTheme="minorHAnsi" w:cstheme="minorHAnsi"/>
                <w:sz w:val="16"/>
                <w:szCs w:val="16"/>
              </w:rPr>
              <w:t>++</w:t>
            </w:r>
          </w:p>
        </w:tc>
      </w:tr>
    </w:tbl>
    <w:p w14:paraId="5C0D27DB" w14:textId="77777777" w:rsidR="00D47503" w:rsidRDefault="00D47503"/>
    <w:p w14:paraId="7FBEDE43" w14:textId="77777777" w:rsidR="00D47503" w:rsidRDefault="00D47503"/>
    <w:p w14:paraId="5861AB25" w14:textId="77777777" w:rsidR="007706A0" w:rsidRDefault="007706A0">
      <w:pPr>
        <w:sectPr w:rsidR="007706A0" w:rsidSect="003E4352">
          <w:headerReference w:type="default" r:id="rId54"/>
          <w:pgSz w:w="11906" w:h="16838"/>
          <w:pgMar w:top="1588" w:right="1418" w:bottom="1418" w:left="2835" w:header="680" w:footer="709" w:gutter="0"/>
          <w:cols w:space="708"/>
          <w:docGrid w:linePitch="360"/>
        </w:sectPr>
      </w:pPr>
    </w:p>
    <w:p w14:paraId="35EF9F8E" w14:textId="77777777" w:rsidR="00ED1FF1" w:rsidRPr="00D47503" w:rsidRDefault="00000000" w:rsidP="00C132E5">
      <w:pPr>
        <w:pStyle w:val="Appendix"/>
      </w:pPr>
      <w:bookmarkStart w:id="304" w:name="_Toc50037330"/>
      <w:r w:rsidRPr="00D47503">
        <w:lastRenderedPageBreak/>
        <w:t xml:space="preserve">Appendix </w:t>
      </w:r>
      <w:r w:rsidRPr="0036570D">
        <w:t>9</w:t>
      </w:r>
      <w:r w:rsidRPr="00D47503">
        <w:t xml:space="preserve"> - </w:t>
      </w:r>
      <w:r w:rsidRPr="00ED1FF1">
        <w:t>Overall risk of bias (body of evidence by study type)</w:t>
      </w:r>
      <w:bookmarkEnd w:id="304"/>
    </w:p>
    <w:p w14:paraId="44C8E0C1" w14:textId="77777777" w:rsidR="00D47503" w:rsidRPr="002602CB" w:rsidRDefault="00000000" w:rsidP="00D47503">
      <w:pPr>
        <w:kinsoku w:val="0"/>
        <w:overflowPunct w:val="0"/>
        <w:autoSpaceDE w:val="0"/>
        <w:autoSpaceDN w:val="0"/>
        <w:adjustRightInd w:val="0"/>
        <w:spacing w:before="8"/>
        <w:rPr>
          <w:rFonts w:asciiTheme="minorHAnsi" w:hAnsiTheme="minorHAnsi" w:cstheme="minorHAnsi"/>
          <w:b/>
        </w:rPr>
      </w:pPr>
      <w:r w:rsidRPr="002651FC">
        <w:rPr>
          <w:rFonts w:asciiTheme="minorHAnsi" w:hAnsiTheme="minorHAnsi" w:cstheme="minorHAnsi"/>
          <w:b/>
        </w:rPr>
        <w:t xml:space="preserve">Overall risk of bias (body of evidence by study type) </w:t>
      </w:r>
      <w:r w:rsidRPr="002651FC">
        <w:rPr>
          <w:rFonts w:asciiTheme="minorHAnsi" w:hAnsiTheme="minorHAnsi" w:cstheme="minorHAnsi"/>
        </w:rPr>
        <w:t>(adapted from OHAT Handbook)</w:t>
      </w:r>
      <w:r w:rsidR="003253E1">
        <w:rPr>
          <w:rFonts w:asciiTheme="minorHAnsi" w:hAnsiTheme="minorHAnsi" w:cstheme="minorHAnsi"/>
        </w:rPr>
        <w:t xml:space="preserve"> (example)</w:t>
      </w:r>
    </w:p>
    <w:tbl>
      <w:tblPr>
        <w:tblW w:w="13994" w:type="dxa"/>
        <w:tblInd w:w="106" w:type="dxa"/>
        <w:tblBorders>
          <w:top w:val="single" w:sz="4" w:space="0" w:color="B5DDDC"/>
          <w:left w:val="single" w:sz="4" w:space="0" w:color="B5DDDC"/>
          <w:bottom w:val="single" w:sz="4" w:space="0" w:color="B5DDDC"/>
          <w:right w:val="single" w:sz="4" w:space="0" w:color="B5DDDC"/>
          <w:insideH w:val="single" w:sz="4" w:space="0" w:color="B5DDDC"/>
          <w:insideV w:val="single" w:sz="4" w:space="0" w:color="B5DDDC"/>
        </w:tblBorders>
        <w:tblLayout w:type="fixed"/>
        <w:tblCellMar>
          <w:left w:w="0" w:type="dxa"/>
          <w:right w:w="0" w:type="dxa"/>
        </w:tblCellMar>
        <w:tblLook w:val="0000" w:firstRow="0" w:lastRow="0" w:firstColumn="0" w:lastColumn="0" w:noHBand="0" w:noVBand="0"/>
      </w:tblPr>
      <w:tblGrid>
        <w:gridCol w:w="4340"/>
        <w:gridCol w:w="508"/>
        <w:gridCol w:w="508"/>
        <w:gridCol w:w="508"/>
        <w:gridCol w:w="508"/>
        <w:gridCol w:w="381"/>
        <w:gridCol w:w="127"/>
        <w:gridCol w:w="508"/>
        <w:gridCol w:w="508"/>
        <w:gridCol w:w="508"/>
        <w:gridCol w:w="508"/>
        <w:gridCol w:w="255"/>
        <w:gridCol w:w="254"/>
        <w:gridCol w:w="508"/>
        <w:gridCol w:w="508"/>
        <w:gridCol w:w="508"/>
        <w:gridCol w:w="508"/>
        <w:gridCol w:w="127"/>
        <w:gridCol w:w="381"/>
        <w:gridCol w:w="508"/>
        <w:gridCol w:w="508"/>
        <w:gridCol w:w="508"/>
        <w:gridCol w:w="509"/>
      </w:tblGrid>
      <w:tr w:rsidR="00DF0EF1" w14:paraId="16B21F53" w14:textId="77777777" w:rsidTr="00C132E5">
        <w:tc>
          <w:tcPr>
            <w:tcW w:w="4340" w:type="dxa"/>
            <w:shd w:val="clear" w:color="auto" w:fill="B5DDDC"/>
            <w:vAlign w:val="center"/>
          </w:tcPr>
          <w:p w14:paraId="6963219B" w14:textId="77777777" w:rsidR="00D47503" w:rsidRPr="00C132E5" w:rsidRDefault="00000000" w:rsidP="00C132E5">
            <w:pPr>
              <w:kinsoku w:val="0"/>
              <w:overflowPunct w:val="0"/>
              <w:autoSpaceDE w:val="0"/>
              <w:autoSpaceDN w:val="0"/>
              <w:adjustRightInd w:val="0"/>
              <w:spacing w:before="0" w:after="0" w:line="240" w:lineRule="auto"/>
              <w:contextualSpacing/>
              <w:rPr>
                <w:rFonts w:asciiTheme="minorHAnsi" w:hAnsiTheme="minorHAnsi" w:cstheme="minorHAnsi"/>
                <w:i/>
                <w:color w:val="008000"/>
                <w:sz w:val="18"/>
                <w:szCs w:val="18"/>
              </w:rPr>
            </w:pPr>
            <w:r w:rsidRPr="00C132E5">
              <w:rPr>
                <w:rFonts w:asciiTheme="minorHAnsi" w:hAnsiTheme="minorHAnsi" w:cstheme="minorHAnsi"/>
                <w:b/>
                <w:color w:val="008000"/>
                <w:sz w:val="18"/>
                <w:szCs w:val="18"/>
              </w:rPr>
              <w:t>Research Question</w:t>
            </w:r>
            <w:r w:rsidRPr="00C132E5">
              <w:rPr>
                <w:rFonts w:asciiTheme="minorHAnsi" w:hAnsiTheme="minorHAnsi" w:cstheme="minorHAnsi"/>
                <w:color w:val="008000"/>
                <w:sz w:val="18"/>
                <w:szCs w:val="18"/>
              </w:rPr>
              <w:t xml:space="preserve">: </w:t>
            </w:r>
            <w:r w:rsidRPr="00C132E5">
              <w:rPr>
                <w:rFonts w:asciiTheme="minorHAnsi" w:hAnsiTheme="minorHAnsi" w:cstheme="minorHAnsi"/>
                <w:i/>
                <w:color w:val="008000"/>
                <w:sz w:val="18"/>
                <w:szCs w:val="18"/>
              </w:rPr>
              <w:t>e.g. What is the risk to human health from microbial sources in recreational water?</w:t>
            </w:r>
          </w:p>
        </w:tc>
        <w:tc>
          <w:tcPr>
            <w:tcW w:w="2413" w:type="dxa"/>
            <w:gridSpan w:val="5"/>
            <w:shd w:val="clear" w:color="auto" w:fill="B5DDDC"/>
            <w:vAlign w:val="center"/>
          </w:tcPr>
          <w:p w14:paraId="1B0D1AD1" w14:textId="77777777" w:rsidR="00D47503" w:rsidRPr="00C132E5" w:rsidRDefault="00000000" w:rsidP="00C132E5">
            <w:pPr>
              <w:kinsoku w:val="0"/>
              <w:overflowPunct w:val="0"/>
              <w:autoSpaceDE w:val="0"/>
              <w:autoSpaceDN w:val="0"/>
              <w:adjustRightInd w:val="0"/>
              <w:spacing w:before="0" w:after="0" w:line="240" w:lineRule="auto"/>
              <w:ind w:left="244"/>
              <w:contextualSpacing/>
              <w:jc w:val="center"/>
              <w:rPr>
                <w:rFonts w:asciiTheme="minorHAnsi" w:hAnsiTheme="minorHAnsi" w:cstheme="minorHAnsi"/>
                <w:b/>
                <w:bCs/>
                <w:color w:val="008000"/>
                <w:sz w:val="18"/>
                <w:szCs w:val="18"/>
              </w:rPr>
            </w:pPr>
            <w:r w:rsidRPr="00C132E5">
              <w:rPr>
                <w:rFonts w:asciiTheme="minorHAnsi" w:hAnsiTheme="minorHAnsi" w:cstheme="minorHAnsi"/>
                <w:b/>
                <w:bCs/>
                <w:color w:val="008000"/>
                <w:sz w:val="18"/>
                <w:szCs w:val="18"/>
              </w:rPr>
              <w:t>Case report</w:t>
            </w:r>
          </w:p>
        </w:tc>
        <w:tc>
          <w:tcPr>
            <w:tcW w:w="2414" w:type="dxa"/>
            <w:gridSpan w:val="6"/>
            <w:shd w:val="clear" w:color="auto" w:fill="B5DDDC"/>
            <w:vAlign w:val="center"/>
          </w:tcPr>
          <w:p w14:paraId="60CA7FCB" w14:textId="77777777" w:rsidR="00D47503" w:rsidRPr="00C132E5" w:rsidRDefault="00000000" w:rsidP="00C132E5">
            <w:pPr>
              <w:kinsoku w:val="0"/>
              <w:overflowPunct w:val="0"/>
              <w:autoSpaceDE w:val="0"/>
              <w:autoSpaceDN w:val="0"/>
              <w:adjustRightInd w:val="0"/>
              <w:spacing w:before="0" w:after="0" w:line="240" w:lineRule="auto"/>
              <w:ind w:left="244"/>
              <w:contextualSpacing/>
              <w:jc w:val="center"/>
              <w:rPr>
                <w:rFonts w:asciiTheme="minorHAnsi" w:hAnsiTheme="minorHAnsi" w:cstheme="minorHAnsi"/>
                <w:b/>
                <w:bCs/>
                <w:color w:val="008000"/>
                <w:sz w:val="18"/>
                <w:szCs w:val="18"/>
              </w:rPr>
            </w:pPr>
            <w:r w:rsidRPr="00C132E5">
              <w:rPr>
                <w:rFonts w:asciiTheme="minorHAnsi" w:hAnsiTheme="minorHAnsi" w:cstheme="minorHAnsi"/>
                <w:b/>
                <w:bCs/>
                <w:color w:val="008000"/>
                <w:sz w:val="18"/>
                <w:szCs w:val="18"/>
              </w:rPr>
              <w:t>Case-Control study</w:t>
            </w:r>
          </w:p>
        </w:tc>
        <w:tc>
          <w:tcPr>
            <w:tcW w:w="2413" w:type="dxa"/>
            <w:gridSpan w:val="6"/>
            <w:shd w:val="clear" w:color="auto" w:fill="B5DDDC"/>
            <w:vAlign w:val="center"/>
          </w:tcPr>
          <w:p w14:paraId="53956D9B" w14:textId="77777777" w:rsidR="00D47503" w:rsidRPr="00C132E5" w:rsidRDefault="00000000" w:rsidP="00C132E5">
            <w:pPr>
              <w:kinsoku w:val="0"/>
              <w:overflowPunct w:val="0"/>
              <w:autoSpaceDE w:val="0"/>
              <w:autoSpaceDN w:val="0"/>
              <w:adjustRightInd w:val="0"/>
              <w:spacing w:before="0" w:after="0" w:line="240" w:lineRule="auto"/>
              <w:ind w:left="244"/>
              <w:contextualSpacing/>
              <w:jc w:val="center"/>
              <w:rPr>
                <w:rFonts w:asciiTheme="minorHAnsi" w:hAnsiTheme="minorHAnsi" w:cstheme="minorHAnsi"/>
                <w:b/>
                <w:bCs/>
                <w:color w:val="008000"/>
                <w:sz w:val="18"/>
                <w:szCs w:val="18"/>
              </w:rPr>
            </w:pPr>
            <w:r w:rsidRPr="00C132E5">
              <w:rPr>
                <w:rFonts w:asciiTheme="minorHAnsi" w:hAnsiTheme="minorHAnsi" w:cstheme="minorHAnsi"/>
                <w:b/>
                <w:bCs/>
                <w:color w:val="008000"/>
                <w:sz w:val="18"/>
                <w:szCs w:val="18"/>
              </w:rPr>
              <w:t>Cohort study</w:t>
            </w:r>
          </w:p>
        </w:tc>
        <w:tc>
          <w:tcPr>
            <w:tcW w:w="2414" w:type="dxa"/>
            <w:gridSpan w:val="5"/>
            <w:shd w:val="clear" w:color="auto" w:fill="B5DDDC"/>
            <w:vAlign w:val="center"/>
          </w:tcPr>
          <w:p w14:paraId="269AAB80" w14:textId="77777777" w:rsidR="00D47503" w:rsidRPr="00C132E5" w:rsidRDefault="00000000" w:rsidP="00C132E5">
            <w:pPr>
              <w:kinsoku w:val="0"/>
              <w:overflowPunct w:val="0"/>
              <w:autoSpaceDE w:val="0"/>
              <w:autoSpaceDN w:val="0"/>
              <w:adjustRightInd w:val="0"/>
              <w:spacing w:before="0" w:after="0" w:line="240" w:lineRule="auto"/>
              <w:ind w:left="244"/>
              <w:contextualSpacing/>
              <w:jc w:val="center"/>
              <w:rPr>
                <w:rFonts w:asciiTheme="minorHAnsi" w:hAnsiTheme="minorHAnsi" w:cstheme="minorHAnsi"/>
                <w:b/>
                <w:bCs/>
                <w:color w:val="008000"/>
                <w:sz w:val="18"/>
                <w:szCs w:val="18"/>
              </w:rPr>
            </w:pPr>
            <w:r w:rsidRPr="00C132E5">
              <w:rPr>
                <w:rFonts w:asciiTheme="minorHAnsi" w:hAnsiTheme="minorHAnsi" w:cstheme="minorHAnsi"/>
                <w:b/>
                <w:bCs/>
                <w:color w:val="008000"/>
                <w:sz w:val="18"/>
                <w:szCs w:val="18"/>
              </w:rPr>
              <w:t>Other</w:t>
            </w:r>
          </w:p>
        </w:tc>
      </w:tr>
      <w:tr w:rsidR="00DF0EF1" w14:paraId="0DD80236" w14:textId="77777777" w:rsidTr="006426D7">
        <w:trPr>
          <w:trHeight w:val="1134"/>
        </w:trPr>
        <w:tc>
          <w:tcPr>
            <w:tcW w:w="4340" w:type="dxa"/>
            <w:shd w:val="clear" w:color="auto" w:fill="B5DDDC"/>
          </w:tcPr>
          <w:p w14:paraId="4A68741D" w14:textId="77777777" w:rsidR="00D47503" w:rsidRPr="00C132E5" w:rsidRDefault="00000000" w:rsidP="00C132E5">
            <w:pPr>
              <w:kinsoku w:val="0"/>
              <w:overflowPunct w:val="0"/>
              <w:autoSpaceDE w:val="0"/>
              <w:autoSpaceDN w:val="0"/>
              <w:adjustRightInd w:val="0"/>
              <w:spacing w:before="0" w:after="0" w:line="240" w:lineRule="auto"/>
              <w:contextualSpacing/>
              <w:rPr>
                <w:rFonts w:asciiTheme="minorHAnsi" w:hAnsiTheme="minorHAnsi" w:cstheme="minorHAnsi"/>
                <w:b/>
                <w:color w:val="008000"/>
                <w:sz w:val="18"/>
                <w:szCs w:val="18"/>
              </w:rPr>
            </w:pPr>
            <w:r w:rsidRPr="00C132E5">
              <w:rPr>
                <w:rFonts w:asciiTheme="minorHAnsi" w:hAnsiTheme="minorHAnsi" w:cstheme="minorHAnsi"/>
                <w:b/>
                <w:color w:val="008000"/>
                <w:sz w:val="18"/>
                <w:szCs w:val="18"/>
              </w:rPr>
              <w:t xml:space="preserve">Outcome: </w:t>
            </w:r>
            <w:r w:rsidRPr="00C132E5">
              <w:rPr>
                <w:rFonts w:asciiTheme="minorHAnsi" w:hAnsiTheme="minorHAnsi" w:cstheme="minorHAnsi"/>
                <w:i/>
                <w:color w:val="008000"/>
                <w:sz w:val="18"/>
                <w:szCs w:val="18"/>
              </w:rPr>
              <w:t>e.g. gastrointestinal illnesses</w:t>
            </w:r>
          </w:p>
          <w:p w14:paraId="243B68E2" w14:textId="77777777" w:rsidR="00D47503" w:rsidRPr="00C132E5" w:rsidRDefault="00D47503" w:rsidP="00C132E5">
            <w:pPr>
              <w:kinsoku w:val="0"/>
              <w:overflowPunct w:val="0"/>
              <w:autoSpaceDE w:val="0"/>
              <w:autoSpaceDN w:val="0"/>
              <w:adjustRightInd w:val="0"/>
              <w:spacing w:before="0" w:after="0" w:line="240" w:lineRule="auto"/>
              <w:contextualSpacing/>
              <w:rPr>
                <w:rFonts w:asciiTheme="minorHAnsi" w:hAnsiTheme="minorHAnsi" w:cstheme="minorHAnsi"/>
                <w:b/>
                <w:color w:val="008000"/>
                <w:sz w:val="18"/>
                <w:szCs w:val="18"/>
              </w:rPr>
            </w:pPr>
          </w:p>
          <w:p w14:paraId="1633729B" w14:textId="77777777" w:rsidR="00D47503" w:rsidRPr="00C132E5" w:rsidRDefault="00D47503" w:rsidP="00C132E5">
            <w:pPr>
              <w:kinsoku w:val="0"/>
              <w:overflowPunct w:val="0"/>
              <w:autoSpaceDE w:val="0"/>
              <w:autoSpaceDN w:val="0"/>
              <w:adjustRightInd w:val="0"/>
              <w:spacing w:before="0" w:after="0" w:line="240" w:lineRule="auto"/>
              <w:contextualSpacing/>
              <w:rPr>
                <w:rFonts w:asciiTheme="minorHAnsi" w:hAnsiTheme="minorHAnsi" w:cstheme="minorHAnsi"/>
                <w:b/>
                <w:color w:val="008000"/>
                <w:sz w:val="18"/>
                <w:szCs w:val="18"/>
              </w:rPr>
            </w:pPr>
          </w:p>
          <w:p w14:paraId="4EC0693E" w14:textId="77777777" w:rsidR="00D47503" w:rsidRPr="00C132E5" w:rsidRDefault="00000000" w:rsidP="00C132E5">
            <w:pPr>
              <w:kinsoku w:val="0"/>
              <w:overflowPunct w:val="0"/>
              <w:autoSpaceDE w:val="0"/>
              <w:autoSpaceDN w:val="0"/>
              <w:adjustRightInd w:val="0"/>
              <w:spacing w:before="0" w:after="0" w:line="240" w:lineRule="auto"/>
              <w:contextualSpacing/>
              <w:rPr>
                <w:rFonts w:asciiTheme="minorHAnsi" w:hAnsiTheme="minorHAnsi" w:cstheme="minorHAnsi"/>
                <w:b/>
                <w:color w:val="008000"/>
                <w:sz w:val="18"/>
                <w:szCs w:val="18"/>
              </w:rPr>
            </w:pPr>
            <w:r w:rsidRPr="00C132E5">
              <w:rPr>
                <w:rFonts w:asciiTheme="minorHAnsi" w:hAnsiTheme="minorHAnsi" w:cstheme="minorHAnsi"/>
                <w:b/>
                <w:color w:val="008000"/>
                <w:sz w:val="18"/>
                <w:szCs w:val="18"/>
              </w:rPr>
              <w:t>Risk of Bias Question</w:t>
            </w:r>
          </w:p>
        </w:tc>
        <w:tc>
          <w:tcPr>
            <w:tcW w:w="508" w:type="dxa"/>
            <w:shd w:val="clear" w:color="auto" w:fill="B5DDDC"/>
            <w:textDirection w:val="btLr"/>
            <w:vAlign w:val="center"/>
          </w:tcPr>
          <w:p w14:paraId="46924D8F" w14:textId="77777777" w:rsidR="00D47503" w:rsidRPr="00C132E5" w:rsidRDefault="00000000" w:rsidP="00C132E5">
            <w:pPr>
              <w:kinsoku w:val="0"/>
              <w:overflowPunct w:val="0"/>
              <w:autoSpaceDE w:val="0"/>
              <w:autoSpaceDN w:val="0"/>
              <w:adjustRightInd w:val="0"/>
              <w:spacing w:before="0" w:after="0" w:line="240" w:lineRule="auto"/>
              <w:ind w:left="244"/>
              <w:contextualSpacing/>
              <w:rPr>
                <w:rFonts w:asciiTheme="minorHAnsi" w:hAnsiTheme="minorHAnsi" w:cstheme="minorHAnsi"/>
                <w:b/>
                <w:bCs/>
                <w:color w:val="008000"/>
                <w:sz w:val="18"/>
                <w:szCs w:val="18"/>
              </w:rPr>
            </w:pPr>
            <w:bookmarkStart w:id="305" w:name="_bookmark0"/>
            <w:bookmarkEnd w:id="305"/>
            <w:r w:rsidRPr="00C132E5">
              <w:rPr>
                <w:rFonts w:asciiTheme="minorHAnsi" w:hAnsiTheme="minorHAnsi" w:cstheme="minorHAnsi"/>
                <w:b/>
                <w:bCs/>
                <w:color w:val="008000"/>
                <w:sz w:val="18"/>
                <w:szCs w:val="18"/>
              </w:rPr>
              <w:t>Study 1</w:t>
            </w:r>
          </w:p>
        </w:tc>
        <w:tc>
          <w:tcPr>
            <w:tcW w:w="508" w:type="dxa"/>
            <w:shd w:val="clear" w:color="auto" w:fill="B5DDDC"/>
            <w:textDirection w:val="btLr"/>
            <w:vAlign w:val="center"/>
          </w:tcPr>
          <w:p w14:paraId="75B63F36" w14:textId="77777777" w:rsidR="00D47503" w:rsidRPr="00C132E5" w:rsidRDefault="00000000" w:rsidP="00C132E5">
            <w:pPr>
              <w:kinsoku w:val="0"/>
              <w:overflowPunct w:val="0"/>
              <w:autoSpaceDE w:val="0"/>
              <w:autoSpaceDN w:val="0"/>
              <w:adjustRightInd w:val="0"/>
              <w:spacing w:before="0" w:after="0" w:line="240" w:lineRule="auto"/>
              <w:ind w:left="244"/>
              <w:contextualSpacing/>
              <w:rPr>
                <w:rFonts w:asciiTheme="minorHAnsi" w:hAnsiTheme="minorHAnsi" w:cstheme="minorHAnsi"/>
                <w:b/>
                <w:bCs/>
                <w:color w:val="008000"/>
                <w:sz w:val="18"/>
                <w:szCs w:val="18"/>
              </w:rPr>
            </w:pPr>
            <w:r w:rsidRPr="00C132E5">
              <w:rPr>
                <w:rFonts w:asciiTheme="minorHAnsi" w:hAnsiTheme="minorHAnsi" w:cstheme="minorHAnsi"/>
                <w:b/>
                <w:bCs/>
                <w:color w:val="008000"/>
                <w:sz w:val="18"/>
                <w:szCs w:val="18"/>
              </w:rPr>
              <w:t>Study 2</w:t>
            </w:r>
          </w:p>
        </w:tc>
        <w:tc>
          <w:tcPr>
            <w:tcW w:w="508" w:type="dxa"/>
            <w:shd w:val="clear" w:color="auto" w:fill="B5DDDC"/>
            <w:textDirection w:val="btLr"/>
            <w:vAlign w:val="center"/>
          </w:tcPr>
          <w:p w14:paraId="6BA3F9C5" w14:textId="77777777" w:rsidR="00D47503" w:rsidRPr="00C132E5" w:rsidRDefault="00000000" w:rsidP="00C132E5">
            <w:pPr>
              <w:kinsoku w:val="0"/>
              <w:overflowPunct w:val="0"/>
              <w:autoSpaceDE w:val="0"/>
              <w:autoSpaceDN w:val="0"/>
              <w:adjustRightInd w:val="0"/>
              <w:spacing w:before="0" w:after="0" w:line="240" w:lineRule="auto"/>
              <w:ind w:left="244"/>
              <w:contextualSpacing/>
              <w:rPr>
                <w:rFonts w:asciiTheme="minorHAnsi" w:hAnsiTheme="minorHAnsi" w:cstheme="minorHAnsi"/>
                <w:b/>
                <w:bCs/>
                <w:color w:val="008000"/>
                <w:sz w:val="18"/>
                <w:szCs w:val="18"/>
              </w:rPr>
            </w:pPr>
            <w:r w:rsidRPr="00C132E5">
              <w:rPr>
                <w:rFonts w:asciiTheme="minorHAnsi" w:hAnsiTheme="minorHAnsi" w:cstheme="minorHAnsi"/>
                <w:b/>
                <w:bCs/>
                <w:color w:val="008000"/>
                <w:sz w:val="18"/>
                <w:szCs w:val="18"/>
              </w:rPr>
              <w:t>Study 3</w:t>
            </w:r>
          </w:p>
        </w:tc>
        <w:tc>
          <w:tcPr>
            <w:tcW w:w="508" w:type="dxa"/>
            <w:shd w:val="clear" w:color="auto" w:fill="B5DDDC"/>
            <w:textDirection w:val="btLr"/>
            <w:vAlign w:val="center"/>
          </w:tcPr>
          <w:p w14:paraId="0CB1DDDA" w14:textId="77777777" w:rsidR="00D47503" w:rsidRPr="00C132E5" w:rsidRDefault="00000000" w:rsidP="00C132E5">
            <w:pPr>
              <w:kinsoku w:val="0"/>
              <w:overflowPunct w:val="0"/>
              <w:autoSpaceDE w:val="0"/>
              <w:autoSpaceDN w:val="0"/>
              <w:adjustRightInd w:val="0"/>
              <w:spacing w:before="0" w:after="0" w:line="240" w:lineRule="auto"/>
              <w:ind w:left="244"/>
              <w:contextualSpacing/>
              <w:rPr>
                <w:rFonts w:asciiTheme="minorHAnsi" w:hAnsiTheme="minorHAnsi" w:cstheme="minorHAnsi"/>
                <w:b/>
                <w:bCs/>
                <w:color w:val="008000"/>
                <w:sz w:val="18"/>
                <w:szCs w:val="18"/>
              </w:rPr>
            </w:pPr>
            <w:r w:rsidRPr="00C132E5">
              <w:rPr>
                <w:rFonts w:asciiTheme="minorHAnsi" w:hAnsiTheme="minorHAnsi" w:cstheme="minorHAnsi"/>
                <w:b/>
                <w:bCs/>
                <w:color w:val="008000"/>
                <w:sz w:val="18"/>
                <w:szCs w:val="18"/>
              </w:rPr>
              <w:t>Study 4</w:t>
            </w:r>
          </w:p>
        </w:tc>
        <w:tc>
          <w:tcPr>
            <w:tcW w:w="508" w:type="dxa"/>
            <w:gridSpan w:val="2"/>
            <w:shd w:val="clear" w:color="auto" w:fill="B5DDDC"/>
            <w:textDirection w:val="btLr"/>
            <w:vAlign w:val="center"/>
          </w:tcPr>
          <w:p w14:paraId="1E989B3C" w14:textId="77777777" w:rsidR="00D47503" w:rsidRPr="00C132E5" w:rsidRDefault="00000000" w:rsidP="00C132E5">
            <w:pPr>
              <w:kinsoku w:val="0"/>
              <w:overflowPunct w:val="0"/>
              <w:autoSpaceDE w:val="0"/>
              <w:autoSpaceDN w:val="0"/>
              <w:adjustRightInd w:val="0"/>
              <w:spacing w:before="0" w:after="0" w:line="240" w:lineRule="auto"/>
              <w:ind w:left="244"/>
              <w:contextualSpacing/>
              <w:rPr>
                <w:rFonts w:asciiTheme="minorHAnsi" w:hAnsiTheme="minorHAnsi" w:cstheme="minorHAnsi"/>
                <w:b/>
                <w:bCs/>
                <w:color w:val="008000"/>
                <w:sz w:val="18"/>
                <w:szCs w:val="18"/>
              </w:rPr>
            </w:pPr>
            <w:r w:rsidRPr="00C132E5">
              <w:rPr>
                <w:rFonts w:asciiTheme="minorHAnsi" w:hAnsiTheme="minorHAnsi" w:cstheme="minorHAnsi"/>
                <w:b/>
                <w:bCs/>
                <w:color w:val="008000"/>
                <w:sz w:val="18"/>
                <w:szCs w:val="18"/>
              </w:rPr>
              <w:t>Study 5</w:t>
            </w:r>
          </w:p>
        </w:tc>
        <w:tc>
          <w:tcPr>
            <w:tcW w:w="508" w:type="dxa"/>
            <w:shd w:val="clear" w:color="auto" w:fill="B5DDDC"/>
            <w:textDirection w:val="btLr"/>
            <w:vAlign w:val="center"/>
          </w:tcPr>
          <w:p w14:paraId="5F88189F" w14:textId="77777777" w:rsidR="00D47503" w:rsidRPr="00C132E5" w:rsidRDefault="00000000" w:rsidP="00C132E5">
            <w:pPr>
              <w:kinsoku w:val="0"/>
              <w:overflowPunct w:val="0"/>
              <w:autoSpaceDE w:val="0"/>
              <w:autoSpaceDN w:val="0"/>
              <w:adjustRightInd w:val="0"/>
              <w:spacing w:before="0" w:after="0" w:line="240" w:lineRule="auto"/>
              <w:ind w:left="244"/>
              <w:contextualSpacing/>
              <w:rPr>
                <w:rFonts w:asciiTheme="minorHAnsi" w:hAnsiTheme="minorHAnsi" w:cstheme="minorHAnsi"/>
                <w:b/>
                <w:bCs/>
                <w:color w:val="008000"/>
                <w:sz w:val="18"/>
                <w:szCs w:val="18"/>
              </w:rPr>
            </w:pPr>
            <w:r w:rsidRPr="00C132E5">
              <w:rPr>
                <w:rFonts w:asciiTheme="minorHAnsi" w:hAnsiTheme="minorHAnsi" w:cstheme="minorHAnsi"/>
                <w:b/>
                <w:bCs/>
                <w:color w:val="008000"/>
                <w:sz w:val="18"/>
                <w:szCs w:val="18"/>
              </w:rPr>
              <w:t>Study 6</w:t>
            </w:r>
          </w:p>
        </w:tc>
        <w:tc>
          <w:tcPr>
            <w:tcW w:w="508" w:type="dxa"/>
            <w:shd w:val="clear" w:color="auto" w:fill="B5DDDC"/>
            <w:textDirection w:val="btLr"/>
            <w:vAlign w:val="center"/>
          </w:tcPr>
          <w:p w14:paraId="03258513" w14:textId="77777777" w:rsidR="00D47503" w:rsidRPr="00C132E5" w:rsidRDefault="00000000" w:rsidP="00C132E5">
            <w:pPr>
              <w:kinsoku w:val="0"/>
              <w:overflowPunct w:val="0"/>
              <w:autoSpaceDE w:val="0"/>
              <w:autoSpaceDN w:val="0"/>
              <w:adjustRightInd w:val="0"/>
              <w:spacing w:before="0" w:after="0" w:line="240" w:lineRule="auto"/>
              <w:ind w:left="244"/>
              <w:contextualSpacing/>
              <w:rPr>
                <w:rFonts w:asciiTheme="minorHAnsi" w:hAnsiTheme="minorHAnsi" w:cstheme="minorHAnsi"/>
                <w:b/>
                <w:bCs/>
                <w:color w:val="008000"/>
                <w:sz w:val="18"/>
                <w:szCs w:val="18"/>
              </w:rPr>
            </w:pPr>
            <w:r w:rsidRPr="00C132E5">
              <w:rPr>
                <w:rFonts w:asciiTheme="minorHAnsi" w:hAnsiTheme="minorHAnsi" w:cstheme="minorHAnsi"/>
                <w:b/>
                <w:bCs/>
                <w:color w:val="008000"/>
                <w:sz w:val="18"/>
                <w:szCs w:val="18"/>
              </w:rPr>
              <w:t>Study 7</w:t>
            </w:r>
          </w:p>
        </w:tc>
        <w:tc>
          <w:tcPr>
            <w:tcW w:w="508" w:type="dxa"/>
            <w:shd w:val="clear" w:color="auto" w:fill="B5DDDC"/>
            <w:textDirection w:val="btLr"/>
            <w:vAlign w:val="center"/>
          </w:tcPr>
          <w:p w14:paraId="516EE04D" w14:textId="77777777" w:rsidR="00D47503" w:rsidRPr="00C132E5" w:rsidRDefault="00000000" w:rsidP="00C132E5">
            <w:pPr>
              <w:kinsoku w:val="0"/>
              <w:overflowPunct w:val="0"/>
              <w:autoSpaceDE w:val="0"/>
              <w:autoSpaceDN w:val="0"/>
              <w:adjustRightInd w:val="0"/>
              <w:spacing w:before="0" w:after="0" w:line="240" w:lineRule="auto"/>
              <w:ind w:left="244"/>
              <w:contextualSpacing/>
              <w:rPr>
                <w:rFonts w:asciiTheme="minorHAnsi" w:hAnsiTheme="minorHAnsi" w:cstheme="minorHAnsi"/>
                <w:b/>
                <w:bCs/>
                <w:color w:val="008000"/>
                <w:sz w:val="18"/>
                <w:szCs w:val="18"/>
              </w:rPr>
            </w:pPr>
            <w:r w:rsidRPr="00C132E5">
              <w:rPr>
                <w:rFonts w:asciiTheme="minorHAnsi" w:hAnsiTheme="minorHAnsi" w:cstheme="minorHAnsi"/>
                <w:b/>
                <w:bCs/>
                <w:color w:val="008000"/>
                <w:sz w:val="18"/>
                <w:szCs w:val="18"/>
              </w:rPr>
              <w:t>Study 8</w:t>
            </w:r>
          </w:p>
        </w:tc>
        <w:tc>
          <w:tcPr>
            <w:tcW w:w="508" w:type="dxa"/>
            <w:shd w:val="clear" w:color="auto" w:fill="B5DDDC"/>
            <w:textDirection w:val="btLr"/>
            <w:vAlign w:val="center"/>
          </w:tcPr>
          <w:p w14:paraId="259FBEDF" w14:textId="77777777" w:rsidR="00D47503" w:rsidRPr="00C132E5" w:rsidRDefault="00000000" w:rsidP="00C132E5">
            <w:pPr>
              <w:kinsoku w:val="0"/>
              <w:overflowPunct w:val="0"/>
              <w:autoSpaceDE w:val="0"/>
              <w:autoSpaceDN w:val="0"/>
              <w:adjustRightInd w:val="0"/>
              <w:spacing w:before="0" w:after="0" w:line="240" w:lineRule="auto"/>
              <w:ind w:left="244"/>
              <w:contextualSpacing/>
              <w:rPr>
                <w:rFonts w:asciiTheme="minorHAnsi" w:hAnsiTheme="minorHAnsi" w:cstheme="minorHAnsi"/>
                <w:b/>
                <w:bCs/>
                <w:color w:val="008000"/>
                <w:sz w:val="18"/>
                <w:szCs w:val="18"/>
              </w:rPr>
            </w:pPr>
            <w:r w:rsidRPr="00C132E5">
              <w:rPr>
                <w:rFonts w:asciiTheme="minorHAnsi" w:hAnsiTheme="minorHAnsi" w:cstheme="minorHAnsi"/>
                <w:b/>
                <w:bCs/>
                <w:color w:val="008000"/>
                <w:sz w:val="18"/>
                <w:szCs w:val="18"/>
              </w:rPr>
              <w:t>Study 9</w:t>
            </w:r>
          </w:p>
        </w:tc>
        <w:tc>
          <w:tcPr>
            <w:tcW w:w="509" w:type="dxa"/>
            <w:gridSpan w:val="2"/>
            <w:shd w:val="clear" w:color="auto" w:fill="B5DDDC"/>
            <w:textDirection w:val="btLr"/>
            <w:vAlign w:val="center"/>
          </w:tcPr>
          <w:p w14:paraId="7C6A33C5" w14:textId="77777777" w:rsidR="00D47503" w:rsidRPr="00C132E5" w:rsidRDefault="00000000" w:rsidP="00C132E5">
            <w:pPr>
              <w:kinsoku w:val="0"/>
              <w:overflowPunct w:val="0"/>
              <w:autoSpaceDE w:val="0"/>
              <w:autoSpaceDN w:val="0"/>
              <w:adjustRightInd w:val="0"/>
              <w:spacing w:before="0" w:after="0" w:line="240" w:lineRule="auto"/>
              <w:ind w:left="244"/>
              <w:contextualSpacing/>
              <w:rPr>
                <w:rFonts w:asciiTheme="minorHAnsi" w:hAnsiTheme="minorHAnsi" w:cstheme="minorHAnsi"/>
                <w:b/>
                <w:bCs/>
                <w:color w:val="008000"/>
                <w:sz w:val="18"/>
                <w:szCs w:val="18"/>
              </w:rPr>
            </w:pPr>
            <w:r w:rsidRPr="00C132E5">
              <w:rPr>
                <w:rFonts w:asciiTheme="minorHAnsi" w:hAnsiTheme="minorHAnsi" w:cstheme="minorHAnsi"/>
                <w:b/>
                <w:bCs/>
                <w:color w:val="008000"/>
                <w:sz w:val="18"/>
                <w:szCs w:val="18"/>
              </w:rPr>
              <w:t>Study 10</w:t>
            </w:r>
          </w:p>
        </w:tc>
        <w:tc>
          <w:tcPr>
            <w:tcW w:w="508" w:type="dxa"/>
            <w:shd w:val="clear" w:color="auto" w:fill="B5DDDC"/>
            <w:textDirection w:val="btLr"/>
            <w:vAlign w:val="center"/>
          </w:tcPr>
          <w:p w14:paraId="115106B4" w14:textId="77777777" w:rsidR="00D47503" w:rsidRPr="00C132E5" w:rsidRDefault="00000000" w:rsidP="00C132E5">
            <w:pPr>
              <w:kinsoku w:val="0"/>
              <w:overflowPunct w:val="0"/>
              <w:autoSpaceDE w:val="0"/>
              <w:autoSpaceDN w:val="0"/>
              <w:adjustRightInd w:val="0"/>
              <w:spacing w:before="0" w:after="0" w:line="240" w:lineRule="auto"/>
              <w:ind w:left="244"/>
              <w:contextualSpacing/>
              <w:rPr>
                <w:rFonts w:asciiTheme="minorHAnsi" w:hAnsiTheme="minorHAnsi" w:cstheme="minorHAnsi"/>
                <w:b/>
                <w:bCs/>
                <w:color w:val="008000"/>
                <w:sz w:val="18"/>
                <w:szCs w:val="18"/>
              </w:rPr>
            </w:pPr>
            <w:r w:rsidRPr="00C132E5">
              <w:rPr>
                <w:rFonts w:asciiTheme="minorHAnsi" w:hAnsiTheme="minorHAnsi" w:cstheme="minorHAnsi"/>
                <w:b/>
                <w:bCs/>
                <w:color w:val="008000"/>
                <w:sz w:val="18"/>
                <w:szCs w:val="18"/>
              </w:rPr>
              <w:t>Study 11</w:t>
            </w:r>
          </w:p>
        </w:tc>
        <w:tc>
          <w:tcPr>
            <w:tcW w:w="508" w:type="dxa"/>
            <w:shd w:val="clear" w:color="auto" w:fill="B5DDDC"/>
            <w:textDirection w:val="btLr"/>
            <w:vAlign w:val="center"/>
          </w:tcPr>
          <w:p w14:paraId="6C7ADDDC" w14:textId="77777777" w:rsidR="00D47503" w:rsidRPr="00C132E5" w:rsidRDefault="00000000" w:rsidP="00C132E5">
            <w:pPr>
              <w:kinsoku w:val="0"/>
              <w:overflowPunct w:val="0"/>
              <w:autoSpaceDE w:val="0"/>
              <w:autoSpaceDN w:val="0"/>
              <w:adjustRightInd w:val="0"/>
              <w:spacing w:before="0" w:after="0" w:line="240" w:lineRule="auto"/>
              <w:ind w:left="244"/>
              <w:contextualSpacing/>
              <w:rPr>
                <w:rFonts w:asciiTheme="minorHAnsi" w:hAnsiTheme="minorHAnsi" w:cstheme="minorHAnsi"/>
                <w:b/>
                <w:bCs/>
                <w:color w:val="008000"/>
                <w:sz w:val="18"/>
                <w:szCs w:val="18"/>
              </w:rPr>
            </w:pPr>
            <w:r w:rsidRPr="00C132E5">
              <w:rPr>
                <w:rFonts w:asciiTheme="minorHAnsi" w:hAnsiTheme="minorHAnsi" w:cstheme="minorHAnsi"/>
                <w:b/>
                <w:bCs/>
                <w:color w:val="008000"/>
                <w:sz w:val="18"/>
                <w:szCs w:val="18"/>
              </w:rPr>
              <w:t>Study 12</w:t>
            </w:r>
          </w:p>
        </w:tc>
        <w:tc>
          <w:tcPr>
            <w:tcW w:w="508" w:type="dxa"/>
            <w:shd w:val="clear" w:color="auto" w:fill="B5DDDC"/>
            <w:textDirection w:val="btLr"/>
            <w:vAlign w:val="center"/>
          </w:tcPr>
          <w:p w14:paraId="409E4326" w14:textId="77777777" w:rsidR="00D47503" w:rsidRPr="00C132E5" w:rsidRDefault="00000000" w:rsidP="00C132E5">
            <w:pPr>
              <w:kinsoku w:val="0"/>
              <w:overflowPunct w:val="0"/>
              <w:autoSpaceDE w:val="0"/>
              <w:autoSpaceDN w:val="0"/>
              <w:adjustRightInd w:val="0"/>
              <w:spacing w:before="0" w:after="0" w:line="240" w:lineRule="auto"/>
              <w:ind w:left="244"/>
              <w:contextualSpacing/>
              <w:rPr>
                <w:rFonts w:asciiTheme="minorHAnsi" w:hAnsiTheme="minorHAnsi" w:cstheme="minorHAnsi"/>
                <w:b/>
                <w:bCs/>
                <w:color w:val="008000"/>
                <w:sz w:val="18"/>
                <w:szCs w:val="18"/>
              </w:rPr>
            </w:pPr>
            <w:r w:rsidRPr="00C132E5">
              <w:rPr>
                <w:rFonts w:asciiTheme="minorHAnsi" w:hAnsiTheme="minorHAnsi" w:cstheme="minorHAnsi"/>
                <w:b/>
                <w:bCs/>
                <w:color w:val="008000"/>
                <w:sz w:val="18"/>
                <w:szCs w:val="18"/>
              </w:rPr>
              <w:t>Study 13</w:t>
            </w:r>
          </w:p>
        </w:tc>
        <w:tc>
          <w:tcPr>
            <w:tcW w:w="508" w:type="dxa"/>
            <w:shd w:val="clear" w:color="auto" w:fill="B5DDDC"/>
            <w:textDirection w:val="btLr"/>
            <w:vAlign w:val="center"/>
          </w:tcPr>
          <w:p w14:paraId="1282D6F5" w14:textId="77777777" w:rsidR="00D47503" w:rsidRPr="00C132E5" w:rsidRDefault="00000000" w:rsidP="00C132E5">
            <w:pPr>
              <w:kinsoku w:val="0"/>
              <w:overflowPunct w:val="0"/>
              <w:autoSpaceDE w:val="0"/>
              <w:autoSpaceDN w:val="0"/>
              <w:adjustRightInd w:val="0"/>
              <w:spacing w:before="0" w:after="0" w:line="240" w:lineRule="auto"/>
              <w:ind w:left="244"/>
              <w:contextualSpacing/>
              <w:rPr>
                <w:rFonts w:asciiTheme="minorHAnsi" w:hAnsiTheme="minorHAnsi" w:cstheme="minorHAnsi"/>
                <w:b/>
                <w:bCs/>
                <w:color w:val="008000"/>
                <w:sz w:val="18"/>
                <w:szCs w:val="18"/>
              </w:rPr>
            </w:pPr>
            <w:r w:rsidRPr="00C132E5">
              <w:rPr>
                <w:rFonts w:asciiTheme="minorHAnsi" w:hAnsiTheme="minorHAnsi" w:cstheme="minorHAnsi"/>
                <w:b/>
                <w:bCs/>
                <w:color w:val="008000"/>
                <w:sz w:val="18"/>
                <w:szCs w:val="18"/>
              </w:rPr>
              <w:t>Study 14</w:t>
            </w:r>
          </w:p>
        </w:tc>
        <w:tc>
          <w:tcPr>
            <w:tcW w:w="508" w:type="dxa"/>
            <w:gridSpan w:val="2"/>
            <w:shd w:val="clear" w:color="auto" w:fill="B5DDDC"/>
            <w:textDirection w:val="btLr"/>
            <w:vAlign w:val="center"/>
          </w:tcPr>
          <w:p w14:paraId="407D39CA" w14:textId="77777777" w:rsidR="00D47503" w:rsidRPr="00C132E5" w:rsidRDefault="00000000" w:rsidP="00C132E5">
            <w:pPr>
              <w:kinsoku w:val="0"/>
              <w:overflowPunct w:val="0"/>
              <w:autoSpaceDE w:val="0"/>
              <w:autoSpaceDN w:val="0"/>
              <w:adjustRightInd w:val="0"/>
              <w:spacing w:before="0" w:after="0" w:line="240" w:lineRule="auto"/>
              <w:ind w:left="244"/>
              <w:contextualSpacing/>
              <w:rPr>
                <w:rFonts w:asciiTheme="minorHAnsi" w:hAnsiTheme="minorHAnsi" w:cstheme="minorHAnsi"/>
                <w:b/>
                <w:bCs/>
                <w:color w:val="008000"/>
                <w:sz w:val="18"/>
                <w:szCs w:val="18"/>
              </w:rPr>
            </w:pPr>
            <w:r w:rsidRPr="00C132E5">
              <w:rPr>
                <w:rFonts w:asciiTheme="minorHAnsi" w:hAnsiTheme="minorHAnsi" w:cstheme="minorHAnsi"/>
                <w:b/>
                <w:bCs/>
                <w:color w:val="008000"/>
                <w:sz w:val="18"/>
                <w:szCs w:val="18"/>
              </w:rPr>
              <w:t>Study 15</w:t>
            </w:r>
          </w:p>
        </w:tc>
        <w:tc>
          <w:tcPr>
            <w:tcW w:w="508" w:type="dxa"/>
            <w:shd w:val="clear" w:color="auto" w:fill="B5DDDC"/>
            <w:textDirection w:val="btLr"/>
            <w:vAlign w:val="center"/>
          </w:tcPr>
          <w:p w14:paraId="1F1ECA7C" w14:textId="77777777" w:rsidR="00D47503" w:rsidRPr="00C132E5" w:rsidRDefault="00000000" w:rsidP="00C132E5">
            <w:pPr>
              <w:kinsoku w:val="0"/>
              <w:overflowPunct w:val="0"/>
              <w:autoSpaceDE w:val="0"/>
              <w:autoSpaceDN w:val="0"/>
              <w:adjustRightInd w:val="0"/>
              <w:spacing w:before="0" w:after="0" w:line="240" w:lineRule="auto"/>
              <w:ind w:left="244"/>
              <w:contextualSpacing/>
              <w:rPr>
                <w:rFonts w:asciiTheme="minorHAnsi" w:hAnsiTheme="minorHAnsi" w:cstheme="minorHAnsi"/>
                <w:b/>
                <w:bCs/>
                <w:color w:val="008000"/>
                <w:sz w:val="18"/>
                <w:szCs w:val="18"/>
              </w:rPr>
            </w:pPr>
            <w:r w:rsidRPr="00C132E5">
              <w:rPr>
                <w:rFonts w:asciiTheme="minorHAnsi" w:hAnsiTheme="minorHAnsi" w:cstheme="minorHAnsi"/>
                <w:b/>
                <w:bCs/>
                <w:color w:val="008000"/>
                <w:sz w:val="18"/>
                <w:szCs w:val="18"/>
              </w:rPr>
              <w:t>Study 16</w:t>
            </w:r>
          </w:p>
        </w:tc>
        <w:tc>
          <w:tcPr>
            <w:tcW w:w="508" w:type="dxa"/>
            <w:shd w:val="clear" w:color="auto" w:fill="B5DDDC"/>
            <w:textDirection w:val="btLr"/>
            <w:vAlign w:val="center"/>
          </w:tcPr>
          <w:p w14:paraId="7B4AB130" w14:textId="77777777" w:rsidR="00D47503" w:rsidRPr="00C132E5" w:rsidRDefault="00000000" w:rsidP="00C132E5">
            <w:pPr>
              <w:kinsoku w:val="0"/>
              <w:overflowPunct w:val="0"/>
              <w:autoSpaceDE w:val="0"/>
              <w:autoSpaceDN w:val="0"/>
              <w:adjustRightInd w:val="0"/>
              <w:spacing w:before="0" w:after="0" w:line="240" w:lineRule="auto"/>
              <w:ind w:left="244"/>
              <w:contextualSpacing/>
              <w:rPr>
                <w:rFonts w:asciiTheme="minorHAnsi" w:hAnsiTheme="minorHAnsi" w:cstheme="minorHAnsi"/>
                <w:b/>
                <w:bCs/>
                <w:color w:val="008000"/>
                <w:sz w:val="18"/>
                <w:szCs w:val="18"/>
              </w:rPr>
            </w:pPr>
            <w:r w:rsidRPr="00C132E5">
              <w:rPr>
                <w:rFonts w:asciiTheme="minorHAnsi" w:hAnsiTheme="minorHAnsi" w:cstheme="minorHAnsi"/>
                <w:b/>
                <w:bCs/>
                <w:color w:val="008000"/>
                <w:sz w:val="18"/>
                <w:szCs w:val="18"/>
              </w:rPr>
              <w:t>Study 17</w:t>
            </w:r>
          </w:p>
        </w:tc>
        <w:tc>
          <w:tcPr>
            <w:tcW w:w="508" w:type="dxa"/>
            <w:shd w:val="clear" w:color="auto" w:fill="B5DDDC"/>
            <w:textDirection w:val="btLr"/>
            <w:vAlign w:val="center"/>
          </w:tcPr>
          <w:p w14:paraId="7B7C7CD7" w14:textId="77777777" w:rsidR="00D47503" w:rsidRPr="00C132E5" w:rsidRDefault="00000000" w:rsidP="00C132E5">
            <w:pPr>
              <w:kinsoku w:val="0"/>
              <w:overflowPunct w:val="0"/>
              <w:autoSpaceDE w:val="0"/>
              <w:autoSpaceDN w:val="0"/>
              <w:adjustRightInd w:val="0"/>
              <w:spacing w:before="0" w:after="0" w:line="240" w:lineRule="auto"/>
              <w:ind w:left="244"/>
              <w:contextualSpacing/>
              <w:rPr>
                <w:rFonts w:asciiTheme="minorHAnsi" w:hAnsiTheme="minorHAnsi" w:cstheme="minorHAnsi"/>
                <w:b/>
                <w:bCs/>
                <w:color w:val="008000"/>
                <w:sz w:val="18"/>
                <w:szCs w:val="18"/>
              </w:rPr>
            </w:pPr>
            <w:r w:rsidRPr="00C132E5">
              <w:rPr>
                <w:rFonts w:asciiTheme="minorHAnsi" w:hAnsiTheme="minorHAnsi" w:cstheme="minorHAnsi"/>
                <w:b/>
                <w:bCs/>
                <w:color w:val="008000"/>
                <w:sz w:val="18"/>
                <w:szCs w:val="18"/>
              </w:rPr>
              <w:t>Study 18</w:t>
            </w:r>
          </w:p>
        </w:tc>
        <w:tc>
          <w:tcPr>
            <w:tcW w:w="509" w:type="dxa"/>
            <w:shd w:val="clear" w:color="auto" w:fill="B5DDDC"/>
            <w:textDirection w:val="btLr"/>
            <w:vAlign w:val="center"/>
          </w:tcPr>
          <w:p w14:paraId="71CE2E6D" w14:textId="77777777" w:rsidR="00D47503" w:rsidRPr="00C132E5" w:rsidRDefault="00000000" w:rsidP="00C132E5">
            <w:pPr>
              <w:kinsoku w:val="0"/>
              <w:overflowPunct w:val="0"/>
              <w:autoSpaceDE w:val="0"/>
              <w:autoSpaceDN w:val="0"/>
              <w:adjustRightInd w:val="0"/>
              <w:spacing w:before="0" w:after="0" w:line="240" w:lineRule="auto"/>
              <w:ind w:left="244"/>
              <w:contextualSpacing/>
              <w:rPr>
                <w:rFonts w:asciiTheme="minorHAnsi" w:hAnsiTheme="minorHAnsi" w:cstheme="minorHAnsi"/>
                <w:b/>
                <w:bCs/>
                <w:color w:val="008000"/>
                <w:sz w:val="18"/>
                <w:szCs w:val="18"/>
              </w:rPr>
            </w:pPr>
            <w:r w:rsidRPr="00C132E5">
              <w:rPr>
                <w:rFonts w:asciiTheme="minorHAnsi" w:hAnsiTheme="minorHAnsi" w:cstheme="minorHAnsi"/>
                <w:b/>
                <w:bCs/>
                <w:color w:val="008000"/>
                <w:sz w:val="18"/>
                <w:szCs w:val="18"/>
              </w:rPr>
              <w:t>Study 19</w:t>
            </w:r>
          </w:p>
        </w:tc>
      </w:tr>
      <w:tr w:rsidR="00DF0EF1" w14:paraId="147D01DF" w14:textId="77777777" w:rsidTr="006426D7">
        <w:tc>
          <w:tcPr>
            <w:tcW w:w="4340" w:type="dxa"/>
            <w:shd w:val="clear" w:color="auto" w:fill="D0D7E8"/>
          </w:tcPr>
          <w:p w14:paraId="32D999C6" w14:textId="77777777" w:rsidR="00D47503" w:rsidRPr="00C132E5" w:rsidRDefault="00000000" w:rsidP="00C132E5">
            <w:pPr>
              <w:kinsoku w:val="0"/>
              <w:overflowPunct w:val="0"/>
              <w:autoSpaceDE w:val="0"/>
              <w:autoSpaceDN w:val="0"/>
              <w:adjustRightInd w:val="0"/>
              <w:spacing w:before="0" w:after="0" w:line="240" w:lineRule="auto"/>
              <w:ind w:left="62"/>
              <w:contextualSpacing/>
              <w:rPr>
                <w:rFonts w:asciiTheme="minorHAnsi" w:hAnsiTheme="minorHAnsi" w:cstheme="minorHAnsi"/>
                <w:b/>
                <w:bCs/>
                <w:sz w:val="18"/>
                <w:szCs w:val="18"/>
              </w:rPr>
            </w:pPr>
            <w:r w:rsidRPr="00C132E5">
              <w:rPr>
                <w:rFonts w:asciiTheme="minorHAnsi" w:hAnsiTheme="minorHAnsi" w:cstheme="minorHAnsi"/>
                <w:b/>
                <w:bCs/>
                <w:sz w:val="18"/>
                <w:szCs w:val="18"/>
              </w:rPr>
              <w:t>Randomization</w:t>
            </w:r>
          </w:p>
        </w:tc>
        <w:tc>
          <w:tcPr>
            <w:tcW w:w="508" w:type="dxa"/>
            <w:shd w:val="clear" w:color="auto" w:fill="BFBFBF" w:themeFill="background1" w:themeFillShade="BF"/>
          </w:tcPr>
          <w:p w14:paraId="60ED17B2" w14:textId="77777777" w:rsidR="00D47503" w:rsidRPr="00C132E5" w:rsidRDefault="00D47503" w:rsidP="00C132E5">
            <w:pPr>
              <w:kinsoku w:val="0"/>
              <w:overflowPunct w:val="0"/>
              <w:autoSpaceDE w:val="0"/>
              <w:autoSpaceDN w:val="0"/>
              <w:adjustRightInd w:val="0"/>
              <w:spacing w:before="0" w:after="0" w:line="240" w:lineRule="auto"/>
              <w:ind w:left="1"/>
              <w:contextualSpacing/>
              <w:jc w:val="center"/>
              <w:rPr>
                <w:rFonts w:asciiTheme="minorHAnsi" w:hAnsiTheme="minorHAnsi" w:cstheme="minorHAnsi"/>
                <w:b/>
                <w:bCs/>
                <w:sz w:val="18"/>
                <w:szCs w:val="18"/>
              </w:rPr>
            </w:pPr>
          </w:p>
        </w:tc>
        <w:tc>
          <w:tcPr>
            <w:tcW w:w="508" w:type="dxa"/>
            <w:shd w:val="clear" w:color="auto" w:fill="BFBFBF" w:themeFill="background1" w:themeFillShade="BF"/>
          </w:tcPr>
          <w:p w14:paraId="02B2EE8B" w14:textId="77777777" w:rsidR="00D47503" w:rsidRPr="00C132E5" w:rsidRDefault="00D47503" w:rsidP="00C132E5">
            <w:pPr>
              <w:kinsoku w:val="0"/>
              <w:overflowPunct w:val="0"/>
              <w:autoSpaceDE w:val="0"/>
              <w:autoSpaceDN w:val="0"/>
              <w:adjustRightInd w:val="0"/>
              <w:spacing w:before="0" w:after="0" w:line="240" w:lineRule="auto"/>
              <w:ind w:left="154"/>
              <w:contextualSpacing/>
              <w:rPr>
                <w:rFonts w:asciiTheme="minorHAnsi" w:hAnsiTheme="minorHAnsi" w:cstheme="minorHAnsi"/>
                <w:b/>
                <w:bCs/>
                <w:sz w:val="18"/>
                <w:szCs w:val="18"/>
              </w:rPr>
            </w:pPr>
          </w:p>
        </w:tc>
        <w:tc>
          <w:tcPr>
            <w:tcW w:w="508" w:type="dxa"/>
            <w:shd w:val="clear" w:color="auto" w:fill="BFBFBF" w:themeFill="background1" w:themeFillShade="BF"/>
          </w:tcPr>
          <w:p w14:paraId="25760D09" w14:textId="77777777" w:rsidR="00D47503" w:rsidRPr="00C132E5" w:rsidRDefault="00D47503" w:rsidP="00C132E5">
            <w:pPr>
              <w:kinsoku w:val="0"/>
              <w:overflowPunct w:val="0"/>
              <w:autoSpaceDE w:val="0"/>
              <w:autoSpaceDN w:val="0"/>
              <w:adjustRightInd w:val="0"/>
              <w:spacing w:before="0" w:after="0" w:line="240" w:lineRule="auto"/>
              <w:ind w:left="70" w:right="66"/>
              <w:contextualSpacing/>
              <w:jc w:val="center"/>
              <w:rPr>
                <w:rFonts w:asciiTheme="minorHAnsi" w:hAnsiTheme="minorHAnsi" w:cstheme="minorHAnsi"/>
                <w:b/>
                <w:bCs/>
                <w:sz w:val="18"/>
                <w:szCs w:val="18"/>
              </w:rPr>
            </w:pPr>
          </w:p>
        </w:tc>
        <w:tc>
          <w:tcPr>
            <w:tcW w:w="508" w:type="dxa"/>
            <w:shd w:val="clear" w:color="auto" w:fill="BFBFBF" w:themeFill="background1" w:themeFillShade="BF"/>
          </w:tcPr>
          <w:p w14:paraId="3CDED123" w14:textId="77777777" w:rsidR="00D47503" w:rsidRPr="00C132E5" w:rsidRDefault="00D47503" w:rsidP="00C132E5">
            <w:pPr>
              <w:kinsoku w:val="0"/>
              <w:overflowPunct w:val="0"/>
              <w:autoSpaceDE w:val="0"/>
              <w:autoSpaceDN w:val="0"/>
              <w:adjustRightInd w:val="0"/>
              <w:spacing w:before="0" w:after="0" w:line="240" w:lineRule="auto"/>
              <w:ind w:left="100"/>
              <w:contextualSpacing/>
              <w:rPr>
                <w:rFonts w:asciiTheme="minorHAnsi" w:hAnsiTheme="minorHAnsi" w:cstheme="minorHAnsi"/>
                <w:b/>
                <w:bCs/>
                <w:sz w:val="18"/>
                <w:szCs w:val="18"/>
              </w:rPr>
            </w:pPr>
          </w:p>
        </w:tc>
        <w:tc>
          <w:tcPr>
            <w:tcW w:w="508" w:type="dxa"/>
            <w:gridSpan w:val="2"/>
            <w:shd w:val="clear" w:color="auto" w:fill="BFBFBF" w:themeFill="background1" w:themeFillShade="BF"/>
          </w:tcPr>
          <w:p w14:paraId="4B0A0567" w14:textId="77777777" w:rsidR="00D47503" w:rsidRPr="00C132E5" w:rsidRDefault="00D47503" w:rsidP="00C132E5">
            <w:pPr>
              <w:kinsoku w:val="0"/>
              <w:overflowPunct w:val="0"/>
              <w:autoSpaceDE w:val="0"/>
              <w:autoSpaceDN w:val="0"/>
              <w:adjustRightInd w:val="0"/>
              <w:spacing w:before="0" w:after="0" w:line="240" w:lineRule="auto"/>
              <w:ind w:left="4"/>
              <w:contextualSpacing/>
              <w:rPr>
                <w:rFonts w:asciiTheme="minorHAnsi" w:hAnsiTheme="minorHAnsi" w:cstheme="minorHAnsi"/>
                <w:b/>
                <w:bCs/>
                <w:sz w:val="18"/>
                <w:szCs w:val="18"/>
              </w:rPr>
            </w:pPr>
          </w:p>
        </w:tc>
        <w:tc>
          <w:tcPr>
            <w:tcW w:w="508" w:type="dxa"/>
            <w:shd w:val="clear" w:color="auto" w:fill="BFBFBF" w:themeFill="background1" w:themeFillShade="BF"/>
          </w:tcPr>
          <w:p w14:paraId="5A7E2A84" w14:textId="77777777" w:rsidR="00D47503" w:rsidRPr="00C132E5" w:rsidRDefault="00D47503" w:rsidP="00C132E5">
            <w:pPr>
              <w:kinsoku w:val="0"/>
              <w:overflowPunct w:val="0"/>
              <w:autoSpaceDE w:val="0"/>
              <w:autoSpaceDN w:val="0"/>
              <w:adjustRightInd w:val="0"/>
              <w:spacing w:before="0" w:after="0" w:line="240" w:lineRule="auto"/>
              <w:ind w:left="100"/>
              <w:contextualSpacing/>
              <w:rPr>
                <w:rFonts w:asciiTheme="minorHAnsi" w:hAnsiTheme="minorHAnsi" w:cstheme="minorHAnsi"/>
                <w:b/>
                <w:bCs/>
                <w:sz w:val="18"/>
                <w:szCs w:val="18"/>
              </w:rPr>
            </w:pPr>
          </w:p>
        </w:tc>
        <w:tc>
          <w:tcPr>
            <w:tcW w:w="508" w:type="dxa"/>
            <w:shd w:val="clear" w:color="auto" w:fill="BFBFBF" w:themeFill="background1" w:themeFillShade="BF"/>
          </w:tcPr>
          <w:p w14:paraId="3531EB96" w14:textId="77777777" w:rsidR="00D47503" w:rsidRPr="00C132E5" w:rsidRDefault="00D47503" w:rsidP="00C132E5">
            <w:pPr>
              <w:kinsoku w:val="0"/>
              <w:overflowPunct w:val="0"/>
              <w:autoSpaceDE w:val="0"/>
              <w:autoSpaceDN w:val="0"/>
              <w:adjustRightInd w:val="0"/>
              <w:spacing w:before="0" w:after="0" w:line="240" w:lineRule="auto"/>
              <w:ind w:right="147"/>
              <w:contextualSpacing/>
              <w:jc w:val="right"/>
              <w:rPr>
                <w:rFonts w:asciiTheme="minorHAnsi" w:hAnsiTheme="minorHAnsi" w:cstheme="minorHAnsi"/>
                <w:b/>
                <w:bCs/>
                <w:sz w:val="18"/>
                <w:szCs w:val="18"/>
              </w:rPr>
            </w:pPr>
          </w:p>
        </w:tc>
        <w:tc>
          <w:tcPr>
            <w:tcW w:w="508" w:type="dxa"/>
            <w:shd w:val="clear" w:color="auto" w:fill="BFBFBF" w:themeFill="background1" w:themeFillShade="BF"/>
          </w:tcPr>
          <w:p w14:paraId="5727A6F8" w14:textId="77777777" w:rsidR="00D47503" w:rsidRPr="00C132E5" w:rsidRDefault="00D47503" w:rsidP="00C132E5">
            <w:pPr>
              <w:kinsoku w:val="0"/>
              <w:overflowPunct w:val="0"/>
              <w:autoSpaceDE w:val="0"/>
              <w:autoSpaceDN w:val="0"/>
              <w:adjustRightInd w:val="0"/>
              <w:spacing w:before="0" w:after="0" w:line="240" w:lineRule="auto"/>
              <w:ind w:right="146"/>
              <w:contextualSpacing/>
              <w:jc w:val="right"/>
              <w:rPr>
                <w:rFonts w:asciiTheme="minorHAnsi" w:hAnsiTheme="minorHAnsi" w:cstheme="minorHAnsi"/>
                <w:b/>
                <w:bCs/>
                <w:sz w:val="18"/>
                <w:szCs w:val="18"/>
              </w:rPr>
            </w:pPr>
          </w:p>
        </w:tc>
        <w:tc>
          <w:tcPr>
            <w:tcW w:w="508" w:type="dxa"/>
            <w:shd w:val="clear" w:color="auto" w:fill="BFBFBF" w:themeFill="background1" w:themeFillShade="BF"/>
          </w:tcPr>
          <w:p w14:paraId="273D4AE4" w14:textId="77777777" w:rsidR="00D47503" w:rsidRPr="00C132E5" w:rsidRDefault="00D47503" w:rsidP="00C132E5">
            <w:pPr>
              <w:kinsoku w:val="0"/>
              <w:overflowPunct w:val="0"/>
              <w:autoSpaceDE w:val="0"/>
              <w:autoSpaceDN w:val="0"/>
              <w:adjustRightInd w:val="0"/>
              <w:spacing w:before="0" w:after="0" w:line="240" w:lineRule="auto"/>
              <w:ind w:left="77" w:right="66"/>
              <w:contextualSpacing/>
              <w:jc w:val="center"/>
              <w:rPr>
                <w:rFonts w:asciiTheme="minorHAnsi" w:hAnsiTheme="minorHAnsi" w:cstheme="minorHAnsi"/>
                <w:b/>
                <w:bCs/>
                <w:sz w:val="18"/>
                <w:szCs w:val="18"/>
              </w:rPr>
            </w:pPr>
          </w:p>
        </w:tc>
        <w:tc>
          <w:tcPr>
            <w:tcW w:w="509" w:type="dxa"/>
            <w:gridSpan w:val="2"/>
            <w:shd w:val="clear" w:color="auto" w:fill="BFBFBF" w:themeFill="background1" w:themeFillShade="BF"/>
          </w:tcPr>
          <w:p w14:paraId="756EDBA6" w14:textId="77777777" w:rsidR="00D47503" w:rsidRPr="00C132E5" w:rsidRDefault="00D47503" w:rsidP="00C132E5">
            <w:pPr>
              <w:kinsoku w:val="0"/>
              <w:overflowPunct w:val="0"/>
              <w:autoSpaceDE w:val="0"/>
              <w:autoSpaceDN w:val="0"/>
              <w:adjustRightInd w:val="0"/>
              <w:spacing w:before="0" w:after="0" w:line="240" w:lineRule="auto"/>
              <w:ind w:left="15"/>
              <w:contextualSpacing/>
              <w:jc w:val="center"/>
              <w:rPr>
                <w:rFonts w:asciiTheme="minorHAnsi" w:hAnsiTheme="minorHAnsi" w:cstheme="minorHAnsi"/>
                <w:b/>
                <w:bCs/>
                <w:sz w:val="18"/>
                <w:szCs w:val="18"/>
              </w:rPr>
            </w:pPr>
          </w:p>
        </w:tc>
        <w:tc>
          <w:tcPr>
            <w:tcW w:w="508" w:type="dxa"/>
            <w:shd w:val="clear" w:color="auto" w:fill="BFBFBF" w:themeFill="background1" w:themeFillShade="BF"/>
          </w:tcPr>
          <w:p w14:paraId="38ED72CE" w14:textId="77777777" w:rsidR="00D47503" w:rsidRPr="00C132E5" w:rsidRDefault="00D47503" w:rsidP="00C132E5">
            <w:pPr>
              <w:kinsoku w:val="0"/>
              <w:overflowPunct w:val="0"/>
              <w:autoSpaceDE w:val="0"/>
              <w:autoSpaceDN w:val="0"/>
              <w:adjustRightInd w:val="0"/>
              <w:spacing w:before="0" w:after="0" w:line="240" w:lineRule="auto"/>
              <w:ind w:left="14"/>
              <w:contextualSpacing/>
              <w:jc w:val="center"/>
              <w:rPr>
                <w:rFonts w:asciiTheme="minorHAnsi" w:hAnsiTheme="minorHAnsi" w:cstheme="minorHAnsi"/>
                <w:b/>
                <w:bCs/>
                <w:sz w:val="18"/>
                <w:szCs w:val="18"/>
              </w:rPr>
            </w:pPr>
          </w:p>
        </w:tc>
        <w:tc>
          <w:tcPr>
            <w:tcW w:w="508" w:type="dxa"/>
            <w:shd w:val="clear" w:color="auto" w:fill="BFBFBF" w:themeFill="background1" w:themeFillShade="BF"/>
          </w:tcPr>
          <w:p w14:paraId="085A1A49" w14:textId="77777777" w:rsidR="00D47503" w:rsidRPr="00C132E5" w:rsidRDefault="00D47503" w:rsidP="00C132E5">
            <w:pPr>
              <w:kinsoku w:val="0"/>
              <w:overflowPunct w:val="0"/>
              <w:autoSpaceDE w:val="0"/>
              <w:autoSpaceDN w:val="0"/>
              <w:adjustRightInd w:val="0"/>
              <w:spacing w:before="0" w:after="0" w:line="240" w:lineRule="auto"/>
              <w:ind w:left="19"/>
              <w:contextualSpacing/>
              <w:jc w:val="center"/>
              <w:rPr>
                <w:rFonts w:asciiTheme="minorHAnsi" w:hAnsiTheme="minorHAnsi" w:cstheme="minorHAnsi"/>
                <w:b/>
                <w:bCs/>
                <w:sz w:val="18"/>
                <w:szCs w:val="18"/>
              </w:rPr>
            </w:pPr>
          </w:p>
        </w:tc>
        <w:tc>
          <w:tcPr>
            <w:tcW w:w="508" w:type="dxa"/>
            <w:shd w:val="clear" w:color="auto" w:fill="BFBFBF" w:themeFill="background1" w:themeFillShade="BF"/>
          </w:tcPr>
          <w:p w14:paraId="03AF2702" w14:textId="77777777" w:rsidR="00D47503" w:rsidRPr="00C132E5" w:rsidRDefault="00D47503" w:rsidP="00C132E5">
            <w:pPr>
              <w:kinsoku w:val="0"/>
              <w:overflowPunct w:val="0"/>
              <w:autoSpaceDE w:val="0"/>
              <w:autoSpaceDN w:val="0"/>
              <w:adjustRightInd w:val="0"/>
              <w:spacing w:before="0" w:after="0" w:line="240" w:lineRule="auto"/>
              <w:ind w:left="23"/>
              <w:contextualSpacing/>
              <w:jc w:val="center"/>
              <w:rPr>
                <w:rFonts w:asciiTheme="minorHAnsi" w:hAnsiTheme="minorHAnsi" w:cstheme="minorHAnsi"/>
                <w:b/>
                <w:bCs/>
                <w:sz w:val="18"/>
                <w:szCs w:val="18"/>
              </w:rPr>
            </w:pPr>
          </w:p>
        </w:tc>
        <w:tc>
          <w:tcPr>
            <w:tcW w:w="508" w:type="dxa"/>
            <w:shd w:val="clear" w:color="auto" w:fill="BFBFBF" w:themeFill="background1" w:themeFillShade="BF"/>
          </w:tcPr>
          <w:p w14:paraId="71782BF3" w14:textId="77777777" w:rsidR="00D47503" w:rsidRPr="00C132E5" w:rsidRDefault="00D47503" w:rsidP="00C132E5">
            <w:pPr>
              <w:kinsoku w:val="0"/>
              <w:overflowPunct w:val="0"/>
              <w:autoSpaceDE w:val="0"/>
              <w:autoSpaceDN w:val="0"/>
              <w:adjustRightInd w:val="0"/>
              <w:spacing w:before="0" w:after="0" w:line="240" w:lineRule="auto"/>
              <w:ind w:left="165"/>
              <w:contextualSpacing/>
              <w:rPr>
                <w:rFonts w:asciiTheme="minorHAnsi" w:hAnsiTheme="minorHAnsi" w:cstheme="minorHAnsi"/>
                <w:b/>
                <w:bCs/>
                <w:sz w:val="18"/>
                <w:szCs w:val="18"/>
              </w:rPr>
            </w:pPr>
          </w:p>
        </w:tc>
        <w:tc>
          <w:tcPr>
            <w:tcW w:w="508" w:type="dxa"/>
            <w:gridSpan w:val="2"/>
            <w:shd w:val="clear" w:color="auto" w:fill="BFBFBF" w:themeFill="background1" w:themeFillShade="BF"/>
          </w:tcPr>
          <w:p w14:paraId="2A3AFA45" w14:textId="77777777" w:rsidR="00D47503" w:rsidRPr="00C132E5" w:rsidRDefault="00D47503" w:rsidP="00C132E5">
            <w:pPr>
              <w:kinsoku w:val="0"/>
              <w:overflowPunct w:val="0"/>
              <w:autoSpaceDE w:val="0"/>
              <w:autoSpaceDN w:val="0"/>
              <w:adjustRightInd w:val="0"/>
              <w:spacing w:before="0" w:after="0" w:line="240" w:lineRule="auto"/>
              <w:ind w:left="22"/>
              <w:contextualSpacing/>
              <w:jc w:val="center"/>
              <w:rPr>
                <w:rFonts w:asciiTheme="minorHAnsi" w:hAnsiTheme="minorHAnsi" w:cstheme="minorHAnsi"/>
                <w:b/>
                <w:bCs/>
                <w:sz w:val="18"/>
                <w:szCs w:val="18"/>
              </w:rPr>
            </w:pPr>
          </w:p>
        </w:tc>
        <w:tc>
          <w:tcPr>
            <w:tcW w:w="508" w:type="dxa"/>
            <w:shd w:val="clear" w:color="auto" w:fill="BFBFBF" w:themeFill="background1" w:themeFillShade="BF"/>
          </w:tcPr>
          <w:p w14:paraId="339FFF9C" w14:textId="77777777" w:rsidR="00D47503" w:rsidRPr="00C132E5" w:rsidRDefault="00D47503" w:rsidP="00C132E5">
            <w:pPr>
              <w:kinsoku w:val="0"/>
              <w:overflowPunct w:val="0"/>
              <w:autoSpaceDE w:val="0"/>
              <w:autoSpaceDN w:val="0"/>
              <w:adjustRightInd w:val="0"/>
              <w:spacing w:before="0" w:after="0" w:line="240" w:lineRule="auto"/>
              <w:ind w:left="167"/>
              <w:contextualSpacing/>
              <w:rPr>
                <w:rFonts w:asciiTheme="minorHAnsi" w:hAnsiTheme="minorHAnsi" w:cstheme="minorHAnsi"/>
                <w:b/>
                <w:bCs/>
                <w:sz w:val="18"/>
                <w:szCs w:val="18"/>
              </w:rPr>
            </w:pPr>
          </w:p>
        </w:tc>
        <w:tc>
          <w:tcPr>
            <w:tcW w:w="508" w:type="dxa"/>
            <w:shd w:val="clear" w:color="auto" w:fill="BFBFBF" w:themeFill="background1" w:themeFillShade="BF"/>
          </w:tcPr>
          <w:p w14:paraId="1C1DD5A5" w14:textId="77777777" w:rsidR="00D47503" w:rsidRPr="00C132E5" w:rsidRDefault="00D47503" w:rsidP="00C132E5">
            <w:pPr>
              <w:kinsoku w:val="0"/>
              <w:overflowPunct w:val="0"/>
              <w:autoSpaceDE w:val="0"/>
              <w:autoSpaceDN w:val="0"/>
              <w:adjustRightInd w:val="0"/>
              <w:spacing w:before="0" w:after="0" w:line="240" w:lineRule="auto"/>
              <w:ind w:left="166"/>
              <w:contextualSpacing/>
              <w:rPr>
                <w:rFonts w:asciiTheme="minorHAnsi" w:hAnsiTheme="minorHAnsi" w:cstheme="minorHAnsi"/>
                <w:b/>
                <w:bCs/>
                <w:sz w:val="18"/>
                <w:szCs w:val="18"/>
              </w:rPr>
            </w:pPr>
          </w:p>
        </w:tc>
        <w:tc>
          <w:tcPr>
            <w:tcW w:w="508" w:type="dxa"/>
            <w:shd w:val="clear" w:color="auto" w:fill="BFBFBF" w:themeFill="background1" w:themeFillShade="BF"/>
          </w:tcPr>
          <w:p w14:paraId="3F99E9D7" w14:textId="77777777" w:rsidR="00D47503" w:rsidRPr="00C132E5" w:rsidRDefault="00D47503" w:rsidP="00C132E5">
            <w:pPr>
              <w:kinsoku w:val="0"/>
              <w:overflowPunct w:val="0"/>
              <w:autoSpaceDE w:val="0"/>
              <w:autoSpaceDN w:val="0"/>
              <w:adjustRightInd w:val="0"/>
              <w:spacing w:before="0" w:after="0" w:line="240" w:lineRule="auto"/>
              <w:ind w:left="31"/>
              <w:contextualSpacing/>
              <w:jc w:val="center"/>
              <w:rPr>
                <w:rFonts w:asciiTheme="minorHAnsi" w:hAnsiTheme="minorHAnsi" w:cstheme="minorHAnsi"/>
                <w:b/>
                <w:bCs/>
                <w:sz w:val="18"/>
                <w:szCs w:val="18"/>
              </w:rPr>
            </w:pPr>
          </w:p>
        </w:tc>
        <w:tc>
          <w:tcPr>
            <w:tcW w:w="509" w:type="dxa"/>
            <w:shd w:val="clear" w:color="auto" w:fill="BFBFBF" w:themeFill="background1" w:themeFillShade="BF"/>
          </w:tcPr>
          <w:p w14:paraId="0EACC137" w14:textId="77777777" w:rsidR="00D47503" w:rsidRPr="00C132E5" w:rsidRDefault="00D47503" w:rsidP="00C132E5">
            <w:pPr>
              <w:kinsoku w:val="0"/>
              <w:overflowPunct w:val="0"/>
              <w:autoSpaceDE w:val="0"/>
              <w:autoSpaceDN w:val="0"/>
              <w:adjustRightInd w:val="0"/>
              <w:spacing w:before="0" w:after="0" w:line="240" w:lineRule="auto"/>
              <w:ind w:left="113"/>
              <w:contextualSpacing/>
              <w:rPr>
                <w:rFonts w:asciiTheme="minorHAnsi" w:hAnsiTheme="minorHAnsi" w:cstheme="minorHAnsi"/>
                <w:b/>
                <w:bCs/>
                <w:sz w:val="18"/>
                <w:szCs w:val="18"/>
              </w:rPr>
            </w:pPr>
          </w:p>
        </w:tc>
      </w:tr>
      <w:tr w:rsidR="00DF0EF1" w14:paraId="13E62FE0" w14:textId="77777777" w:rsidTr="006426D7">
        <w:tc>
          <w:tcPr>
            <w:tcW w:w="4340" w:type="dxa"/>
            <w:shd w:val="clear" w:color="auto" w:fill="E9ECF4"/>
          </w:tcPr>
          <w:p w14:paraId="1ABD85E8" w14:textId="77777777" w:rsidR="00D47503" w:rsidRPr="00C132E5" w:rsidRDefault="00000000" w:rsidP="00C132E5">
            <w:pPr>
              <w:kinsoku w:val="0"/>
              <w:overflowPunct w:val="0"/>
              <w:autoSpaceDE w:val="0"/>
              <w:autoSpaceDN w:val="0"/>
              <w:adjustRightInd w:val="0"/>
              <w:spacing w:before="0" w:after="0" w:line="240" w:lineRule="auto"/>
              <w:ind w:left="62"/>
              <w:contextualSpacing/>
              <w:rPr>
                <w:rFonts w:asciiTheme="minorHAnsi" w:hAnsiTheme="minorHAnsi" w:cstheme="minorHAnsi"/>
                <w:b/>
                <w:bCs/>
                <w:sz w:val="18"/>
                <w:szCs w:val="18"/>
              </w:rPr>
            </w:pPr>
            <w:r w:rsidRPr="00C132E5">
              <w:rPr>
                <w:rFonts w:asciiTheme="minorHAnsi" w:hAnsiTheme="minorHAnsi" w:cstheme="minorHAnsi"/>
                <w:b/>
                <w:bCs/>
                <w:sz w:val="18"/>
                <w:szCs w:val="18"/>
              </w:rPr>
              <w:t>Allocation concealment</w:t>
            </w:r>
          </w:p>
        </w:tc>
        <w:tc>
          <w:tcPr>
            <w:tcW w:w="508" w:type="dxa"/>
            <w:shd w:val="clear" w:color="auto" w:fill="BFBFBF" w:themeFill="background1" w:themeFillShade="BF"/>
          </w:tcPr>
          <w:p w14:paraId="73C6CA1A" w14:textId="77777777" w:rsidR="00D47503" w:rsidRPr="00C132E5" w:rsidRDefault="00D47503" w:rsidP="00C132E5">
            <w:pPr>
              <w:kinsoku w:val="0"/>
              <w:overflowPunct w:val="0"/>
              <w:autoSpaceDE w:val="0"/>
              <w:autoSpaceDN w:val="0"/>
              <w:adjustRightInd w:val="0"/>
              <w:spacing w:before="0" w:after="0" w:line="240" w:lineRule="auto"/>
              <w:ind w:left="1"/>
              <w:contextualSpacing/>
              <w:jc w:val="center"/>
              <w:rPr>
                <w:rFonts w:asciiTheme="minorHAnsi" w:hAnsiTheme="minorHAnsi" w:cstheme="minorHAnsi"/>
                <w:b/>
                <w:bCs/>
                <w:sz w:val="18"/>
                <w:szCs w:val="18"/>
              </w:rPr>
            </w:pPr>
          </w:p>
        </w:tc>
        <w:tc>
          <w:tcPr>
            <w:tcW w:w="508" w:type="dxa"/>
            <w:shd w:val="clear" w:color="auto" w:fill="BFBFBF" w:themeFill="background1" w:themeFillShade="BF"/>
          </w:tcPr>
          <w:p w14:paraId="2C4449D2" w14:textId="77777777" w:rsidR="00D47503" w:rsidRPr="00C132E5" w:rsidRDefault="00D47503" w:rsidP="00C132E5">
            <w:pPr>
              <w:kinsoku w:val="0"/>
              <w:overflowPunct w:val="0"/>
              <w:autoSpaceDE w:val="0"/>
              <w:autoSpaceDN w:val="0"/>
              <w:adjustRightInd w:val="0"/>
              <w:spacing w:before="0" w:after="0" w:line="240" w:lineRule="auto"/>
              <w:ind w:left="154"/>
              <w:contextualSpacing/>
              <w:rPr>
                <w:rFonts w:asciiTheme="minorHAnsi" w:hAnsiTheme="minorHAnsi" w:cstheme="minorHAnsi"/>
                <w:b/>
                <w:bCs/>
                <w:sz w:val="18"/>
                <w:szCs w:val="18"/>
              </w:rPr>
            </w:pPr>
          </w:p>
        </w:tc>
        <w:tc>
          <w:tcPr>
            <w:tcW w:w="508" w:type="dxa"/>
            <w:shd w:val="clear" w:color="auto" w:fill="BFBFBF" w:themeFill="background1" w:themeFillShade="BF"/>
          </w:tcPr>
          <w:p w14:paraId="52D0D93A" w14:textId="77777777" w:rsidR="00D47503" w:rsidRPr="00C132E5" w:rsidRDefault="00D47503" w:rsidP="00C132E5">
            <w:pPr>
              <w:kinsoku w:val="0"/>
              <w:overflowPunct w:val="0"/>
              <w:autoSpaceDE w:val="0"/>
              <w:autoSpaceDN w:val="0"/>
              <w:adjustRightInd w:val="0"/>
              <w:spacing w:before="0" w:after="0" w:line="240" w:lineRule="auto"/>
              <w:ind w:left="4"/>
              <w:contextualSpacing/>
              <w:jc w:val="center"/>
              <w:rPr>
                <w:rFonts w:asciiTheme="minorHAnsi" w:hAnsiTheme="minorHAnsi" w:cstheme="minorHAnsi"/>
                <w:b/>
                <w:bCs/>
                <w:sz w:val="18"/>
                <w:szCs w:val="18"/>
              </w:rPr>
            </w:pPr>
          </w:p>
        </w:tc>
        <w:tc>
          <w:tcPr>
            <w:tcW w:w="508" w:type="dxa"/>
            <w:shd w:val="clear" w:color="auto" w:fill="BFBFBF" w:themeFill="background1" w:themeFillShade="BF"/>
          </w:tcPr>
          <w:p w14:paraId="312A5B0A" w14:textId="77777777" w:rsidR="00D47503" w:rsidRPr="00C132E5" w:rsidRDefault="00D47503" w:rsidP="00C132E5">
            <w:pPr>
              <w:kinsoku w:val="0"/>
              <w:overflowPunct w:val="0"/>
              <w:autoSpaceDE w:val="0"/>
              <w:autoSpaceDN w:val="0"/>
              <w:adjustRightInd w:val="0"/>
              <w:spacing w:before="0" w:after="0" w:line="240" w:lineRule="auto"/>
              <w:ind w:left="155"/>
              <w:contextualSpacing/>
              <w:rPr>
                <w:rFonts w:asciiTheme="minorHAnsi" w:hAnsiTheme="minorHAnsi" w:cstheme="minorHAnsi"/>
                <w:b/>
                <w:bCs/>
                <w:sz w:val="18"/>
                <w:szCs w:val="18"/>
              </w:rPr>
            </w:pPr>
          </w:p>
        </w:tc>
        <w:tc>
          <w:tcPr>
            <w:tcW w:w="508" w:type="dxa"/>
            <w:gridSpan w:val="2"/>
            <w:shd w:val="clear" w:color="auto" w:fill="BFBFBF" w:themeFill="background1" w:themeFillShade="BF"/>
          </w:tcPr>
          <w:p w14:paraId="40F367B9" w14:textId="77777777" w:rsidR="00D47503" w:rsidRPr="00C132E5" w:rsidRDefault="00D47503" w:rsidP="00C132E5">
            <w:pPr>
              <w:kinsoku w:val="0"/>
              <w:overflowPunct w:val="0"/>
              <w:autoSpaceDE w:val="0"/>
              <w:autoSpaceDN w:val="0"/>
              <w:adjustRightInd w:val="0"/>
              <w:spacing w:before="0" w:after="0" w:line="240" w:lineRule="auto"/>
              <w:ind w:left="4"/>
              <w:contextualSpacing/>
              <w:jc w:val="center"/>
              <w:rPr>
                <w:rFonts w:asciiTheme="minorHAnsi" w:hAnsiTheme="minorHAnsi" w:cstheme="minorHAnsi"/>
                <w:b/>
                <w:bCs/>
                <w:sz w:val="18"/>
                <w:szCs w:val="18"/>
              </w:rPr>
            </w:pPr>
          </w:p>
        </w:tc>
        <w:tc>
          <w:tcPr>
            <w:tcW w:w="508" w:type="dxa"/>
            <w:shd w:val="clear" w:color="auto" w:fill="BFBFBF" w:themeFill="background1" w:themeFillShade="BF"/>
          </w:tcPr>
          <w:p w14:paraId="54DEFCEC" w14:textId="77777777" w:rsidR="00D47503" w:rsidRPr="00C132E5" w:rsidRDefault="00D47503" w:rsidP="00C132E5">
            <w:pPr>
              <w:kinsoku w:val="0"/>
              <w:overflowPunct w:val="0"/>
              <w:autoSpaceDE w:val="0"/>
              <w:autoSpaceDN w:val="0"/>
              <w:adjustRightInd w:val="0"/>
              <w:spacing w:before="0" w:after="0" w:line="240" w:lineRule="auto"/>
              <w:ind w:left="155"/>
              <w:contextualSpacing/>
              <w:rPr>
                <w:rFonts w:asciiTheme="minorHAnsi" w:hAnsiTheme="minorHAnsi" w:cstheme="minorHAnsi"/>
                <w:b/>
                <w:bCs/>
                <w:sz w:val="18"/>
                <w:szCs w:val="18"/>
              </w:rPr>
            </w:pPr>
          </w:p>
        </w:tc>
        <w:tc>
          <w:tcPr>
            <w:tcW w:w="508" w:type="dxa"/>
            <w:shd w:val="clear" w:color="auto" w:fill="BFBFBF" w:themeFill="background1" w:themeFillShade="BF"/>
          </w:tcPr>
          <w:p w14:paraId="0999C5FA" w14:textId="77777777" w:rsidR="00D47503" w:rsidRPr="00C132E5" w:rsidRDefault="00D47503" w:rsidP="00C132E5">
            <w:pPr>
              <w:kinsoku w:val="0"/>
              <w:overflowPunct w:val="0"/>
              <w:autoSpaceDE w:val="0"/>
              <w:autoSpaceDN w:val="0"/>
              <w:adjustRightInd w:val="0"/>
              <w:spacing w:before="0" w:after="0" w:line="240" w:lineRule="auto"/>
              <w:ind w:right="147"/>
              <w:contextualSpacing/>
              <w:jc w:val="right"/>
              <w:rPr>
                <w:rFonts w:asciiTheme="minorHAnsi" w:hAnsiTheme="minorHAnsi" w:cstheme="minorHAnsi"/>
                <w:b/>
                <w:bCs/>
                <w:sz w:val="18"/>
                <w:szCs w:val="18"/>
              </w:rPr>
            </w:pPr>
          </w:p>
        </w:tc>
        <w:tc>
          <w:tcPr>
            <w:tcW w:w="508" w:type="dxa"/>
            <w:shd w:val="clear" w:color="auto" w:fill="BFBFBF" w:themeFill="background1" w:themeFillShade="BF"/>
          </w:tcPr>
          <w:p w14:paraId="6B4CABEF" w14:textId="77777777" w:rsidR="00D47503" w:rsidRPr="00C132E5" w:rsidRDefault="00D47503" w:rsidP="00C132E5">
            <w:pPr>
              <w:kinsoku w:val="0"/>
              <w:overflowPunct w:val="0"/>
              <w:autoSpaceDE w:val="0"/>
              <w:autoSpaceDN w:val="0"/>
              <w:adjustRightInd w:val="0"/>
              <w:spacing w:before="0" w:after="0" w:line="240" w:lineRule="auto"/>
              <w:ind w:right="146"/>
              <w:contextualSpacing/>
              <w:jc w:val="right"/>
              <w:rPr>
                <w:rFonts w:asciiTheme="minorHAnsi" w:hAnsiTheme="minorHAnsi" w:cstheme="minorHAnsi"/>
                <w:b/>
                <w:bCs/>
                <w:sz w:val="18"/>
                <w:szCs w:val="18"/>
              </w:rPr>
            </w:pPr>
          </w:p>
        </w:tc>
        <w:tc>
          <w:tcPr>
            <w:tcW w:w="508" w:type="dxa"/>
            <w:shd w:val="clear" w:color="auto" w:fill="BFBFBF" w:themeFill="background1" w:themeFillShade="BF"/>
          </w:tcPr>
          <w:p w14:paraId="776CDECA" w14:textId="77777777" w:rsidR="00D47503" w:rsidRPr="00C132E5" w:rsidRDefault="00D47503" w:rsidP="00C132E5">
            <w:pPr>
              <w:kinsoku w:val="0"/>
              <w:overflowPunct w:val="0"/>
              <w:autoSpaceDE w:val="0"/>
              <w:autoSpaceDN w:val="0"/>
              <w:adjustRightInd w:val="0"/>
              <w:spacing w:before="0" w:after="0" w:line="240" w:lineRule="auto"/>
              <w:ind w:left="10"/>
              <w:contextualSpacing/>
              <w:jc w:val="center"/>
              <w:rPr>
                <w:rFonts w:asciiTheme="minorHAnsi" w:hAnsiTheme="minorHAnsi" w:cstheme="minorHAnsi"/>
                <w:b/>
                <w:bCs/>
                <w:sz w:val="18"/>
                <w:szCs w:val="18"/>
              </w:rPr>
            </w:pPr>
          </w:p>
        </w:tc>
        <w:tc>
          <w:tcPr>
            <w:tcW w:w="509" w:type="dxa"/>
            <w:gridSpan w:val="2"/>
            <w:shd w:val="clear" w:color="auto" w:fill="BFBFBF" w:themeFill="background1" w:themeFillShade="BF"/>
          </w:tcPr>
          <w:p w14:paraId="26ABEC09" w14:textId="77777777" w:rsidR="00D47503" w:rsidRPr="00C132E5" w:rsidRDefault="00D47503" w:rsidP="00C132E5">
            <w:pPr>
              <w:kinsoku w:val="0"/>
              <w:overflowPunct w:val="0"/>
              <w:autoSpaceDE w:val="0"/>
              <w:autoSpaceDN w:val="0"/>
              <w:adjustRightInd w:val="0"/>
              <w:spacing w:before="0" w:after="0" w:line="240" w:lineRule="auto"/>
              <w:ind w:left="15"/>
              <w:contextualSpacing/>
              <w:jc w:val="center"/>
              <w:rPr>
                <w:rFonts w:asciiTheme="minorHAnsi" w:hAnsiTheme="minorHAnsi" w:cstheme="minorHAnsi"/>
                <w:b/>
                <w:bCs/>
                <w:sz w:val="18"/>
                <w:szCs w:val="18"/>
              </w:rPr>
            </w:pPr>
          </w:p>
        </w:tc>
        <w:tc>
          <w:tcPr>
            <w:tcW w:w="508" w:type="dxa"/>
            <w:shd w:val="clear" w:color="auto" w:fill="BFBFBF" w:themeFill="background1" w:themeFillShade="BF"/>
          </w:tcPr>
          <w:p w14:paraId="2C8AEA77" w14:textId="77777777" w:rsidR="00D47503" w:rsidRPr="00C132E5" w:rsidRDefault="00D47503" w:rsidP="00C132E5">
            <w:pPr>
              <w:kinsoku w:val="0"/>
              <w:overflowPunct w:val="0"/>
              <w:autoSpaceDE w:val="0"/>
              <w:autoSpaceDN w:val="0"/>
              <w:adjustRightInd w:val="0"/>
              <w:spacing w:before="0" w:after="0" w:line="240" w:lineRule="auto"/>
              <w:ind w:left="14"/>
              <w:contextualSpacing/>
              <w:jc w:val="center"/>
              <w:rPr>
                <w:rFonts w:asciiTheme="minorHAnsi" w:hAnsiTheme="minorHAnsi" w:cstheme="minorHAnsi"/>
                <w:b/>
                <w:bCs/>
                <w:sz w:val="18"/>
                <w:szCs w:val="18"/>
              </w:rPr>
            </w:pPr>
          </w:p>
        </w:tc>
        <w:tc>
          <w:tcPr>
            <w:tcW w:w="508" w:type="dxa"/>
            <w:shd w:val="clear" w:color="auto" w:fill="BFBFBF" w:themeFill="background1" w:themeFillShade="BF"/>
          </w:tcPr>
          <w:p w14:paraId="68519EDC" w14:textId="77777777" w:rsidR="00D47503" w:rsidRPr="00C132E5" w:rsidRDefault="00D47503" w:rsidP="00C132E5">
            <w:pPr>
              <w:kinsoku w:val="0"/>
              <w:overflowPunct w:val="0"/>
              <w:autoSpaceDE w:val="0"/>
              <w:autoSpaceDN w:val="0"/>
              <w:adjustRightInd w:val="0"/>
              <w:spacing w:before="0" w:after="0" w:line="240" w:lineRule="auto"/>
              <w:ind w:left="19"/>
              <w:contextualSpacing/>
              <w:jc w:val="center"/>
              <w:rPr>
                <w:rFonts w:asciiTheme="minorHAnsi" w:hAnsiTheme="minorHAnsi" w:cstheme="minorHAnsi"/>
                <w:b/>
                <w:bCs/>
                <w:sz w:val="18"/>
                <w:szCs w:val="18"/>
              </w:rPr>
            </w:pPr>
          </w:p>
        </w:tc>
        <w:tc>
          <w:tcPr>
            <w:tcW w:w="508" w:type="dxa"/>
            <w:shd w:val="clear" w:color="auto" w:fill="BFBFBF" w:themeFill="background1" w:themeFillShade="BF"/>
          </w:tcPr>
          <w:p w14:paraId="1E4850A4" w14:textId="77777777" w:rsidR="00D47503" w:rsidRPr="00C132E5" w:rsidRDefault="00D47503" w:rsidP="00C132E5">
            <w:pPr>
              <w:kinsoku w:val="0"/>
              <w:overflowPunct w:val="0"/>
              <w:autoSpaceDE w:val="0"/>
              <w:autoSpaceDN w:val="0"/>
              <w:adjustRightInd w:val="0"/>
              <w:spacing w:before="0" w:after="0" w:line="240" w:lineRule="auto"/>
              <w:ind w:left="23"/>
              <w:contextualSpacing/>
              <w:jc w:val="center"/>
              <w:rPr>
                <w:rFonts w:asciiTheme="minorHAnsi" w:hAnsiTheme="minorHAnsi" w:cstheme="minorHAnsi"/>
                <w:b/>
                <w:bCs/>
                <w:sz w:val="18"/>
                <w:szCs w:val="18"/>
              </w:rPr>
            </w:pPr>
          </w:p>
        </w:tc>
        <w:tc>
          <w:tcPr>
            <w:tcW w:w="508" w:type="dxa"/>
            <w:shd w:val="clear" w:color="auto" w:fill="BFBFBF" w:themeFill="background1" w:themeFillShade="BF"/>
          </w:tcPr>
          <w:p w14:paraId="574A5A93" w14:textId="77777777" w:rsidR="00D47503" w:rsidRPr="00C132E5" w:rsidRDefault="00D47503" w:rsidP="00C132E5">
            <w:pPr>
              <w:kinsoku w:val="0"/>
              <w:overflowPunct w:val="0"/>
              <w:autoSpaceDE w:val="0"/>
              <w:autoSpaceDN w:val="0"/>
              <w:adjustRightInd w:val="0"/>
              <w:spacing w:before="0" w:after="0" w:line="240" w:lineRule="auto"/>
              <w:ind w:left="165"/>
              <w:contextualSpacing/>
              <w:rPr>
                <w:rFonts w:asciiTheme="minorHAnsi" w:hAnsiTheme="minorHAnsi" w:cstheme="minorHAnsi"/>
                <w:b/>
                <w:bCs/>
                <w:sz w:val="18"/>
                <w:szCs w:val="18"/>
              </w:rPr>
            </w:pPr>
          </w:p>
        </w:tc>
        <w:tc>
          <w:tcPr>
            <w:tcW w:w="508" w:type="dxa"/>
            <w:gridSpan w:val="2"/>
            <w:shd w:val="clear" w:color="auto" w:fill="BFBFBF" w:themeFill="background1" w:themeFillShade="BF"/>
          </w:tcPr>
          <w:p w14:paraId="5A819FAE" w14:textId="77777777" w:rsidR="00D47503" w:rsidRPr="00C132E5" w:rsidRDefault="00D47503" w:rsidP="00C132E5">
            <w:pPr>
              <w:kinsoku w:val="0"/>
              <w:overflowPunct w:val="0"/>
              <w:autoSpaceDE w:val="0"/>
              <w:autoSpaceDN w:val="0"/>
              <w:adjustRightInd w:val="0"/>
              <w:spacing w:before="0" w:after="0" w:line="240" w:lineRule="auto"/>
              <w:ind w:left="22"/>
              <w:contextualSpacing/>
              <w:jc w:val="center"/>
              <w:rPr>
                <w:rFonts w:asciiTheme="minorHAnsi" w:hAnsiTheme="minorHAnsi" w:cstheme="minorHAnsi"/>
                <w:b/>
                <w:bCs/>
                <w:sz w:val="18"/>
                <w:szCs w:val="18"/>
              </w:rPr>
            </w:pPr>
          </w:p>
        </w:tc>
        <w:tc>
          <w:tcPr>
            <w:tcW w:w="508" w:type="dxa"/>
            <w:shd w:val="clear" w:color="auto" w:fill="BFBFBF" w:themeFill="background1" w:themeFillShade="BF"/>
          </w:tcPr>
          <w:p w14:paraId="39D7ADBA" w14:textId="77777777" w:rsidR="00D47503" w:rsidRPr="00C132E5" w:rsidRDefault="00D47503" w:rsidP="00C132E5">
            <w:pPr>
              <w:kinsoku w:val="0"/>
              <w:overflowPunct w:val="0"/>
              <w:autoSpaceDE w:val="0"/>
              <w:autoSpaceDN w:val="0"/>
              <w:adjustRightInd w:val="0"/>
              <w:spacing w:before="0" w:after="0" w:line="240" w:lineRule="auto"/>
              <w:ind w:left="167"/>
              <w:contextualSpacing/>
              <w:rPr>
                <w:rFonts w:asciiTheme="minorHAnsi" w:hAnsiTheme="minorHAnsi" w:cstheme="minorHAnsi"/>
                <w:b/>
                <w:bCs/>
                <w:sz w:val="18"/>
                <w:szCs w:val="18"/>
              </w:rPr>
            </w:pPr>
          </w:p>
        </w:tc>
        <w:tc>
          <w:tcPr>
            <w:tcW w:w="508" w:type="dxa"/>
            <w:shd w:val="clear" w:color="auto" w:fill="BFBFBF" w:themeFill="background1" w:themeFillShade="BF"/>
          </w:tcPr>
          <w:p w14:paraId="22309868" w14:textId="77777777" w:rsidR="00D47503" w:rsidRPr="00C132E5" w:rsidRDefault="00D47503" w:rsidP="00C132E5">
            <w:pPr>
              <w:kinsoku w:val="0"/>
              <w:overflowPunct w:val="0"/>
              <w:autoSpaceDE w:val="0"/>
              <w:autoSpaceDN w:val="0"/>
              <w:adjustRightInd w:val="0"/>
              <w:spacing w:before="0" w:after="0" w:line="240" w:lineRule="auto"/>
              <w:ind w:left="166"/>
              <w:contextualSpacing/>
              <w:rPr>
                <w:rFonts w:asciiTheme="minorHAnsi" w:hAnsiTheme="minorHAnsi" w:cstheme="minorHAnsi"/>
                <w:b/>
                <w:bCs/>
                <w:sz w:val="18"/>
                <w:szCs w:val="18"/>
              </w:rPr>
            </w:pPr>
          </w:p>
        </w:tc>
        <w:tc>
          <w:tcPr>
            <w:tcW w:w="508" w:type="dxa"/>
            <w:shd w:val="clear" w:color="auto" w:fill="BFBFBF" w:themeFill="background1" w:themeFillShade="BF"/>
          </w:tcPr>
          <w:p w14:paraId="3D538D79" w14:textId="77777777" w:rsidR="00D47503" w:rsidRPr="00C132E5" w:rsidRDefault="00D47503" w:rsidP="00C132E5">
            <w:pPr>
              <w:kinsoku w:val="0"/>
              <w:overflowPunct w:val="0"/>
              <w:autoSpaceDE w:val="0"/>
              <w:autoSpaceDN w:val="0"/>
              <w:adjustRightInd w:val="0"/>
              <w:spacing w:before="0" w:after="0" w:line="240" w:lineRule="auto"/>
              <w:ind w:left="31"/>
              <w:contextualSpacing/>
              <w:jc w:val="center"/>
              <w:rPr>
                <w:rFonts w:asciiTheme="minorHAnsi" w:hAnsiTheme="minorHAnsi" w:cstheme="minorHAnsi"/>
                <w:b/>
                <w:bCs/>
                <w:sz w:val="18"/>
                <w:szCs w:val="18"/>
              </w:rPr>
            </w:pPr>
          </w:p>
        </w:tc>
        <w:tc>
          <w:tcPr>
            <w:tcW w:w="509" w:type="dxa"/>
            <w:shd w:val="clear" w:color="auto" w:fill="BFBFBF" w:themeFill="background1" w:themeFillShade="BF"/>
          </w:tcPr>
          <w:p w14:paraId="49671D91" w14:textId="77777777" w:rsidR="00D47503" w:rsidRPr="00C132E5" w:rsidRDefault="00D47503" w:rsidP="00C132E5">
            <w:pPr>
              <w:kinsoku w:val="0"/>
              <w:overflowPunct w:val="0"/>
              <w:autoSpaceDE w:val="0"/>
              <w:autoSpaceDN w:val="0"/>
              <w:adjustRightInd w:val="0"/>
              <w:spacing w:before="0" w:after="0" w:line="240" w:lineRule="auto"/>
              <w:ind w:left="168"/>
              <w:contextualSpacing/>
              <w:rPr>
                <w:rFonts w:asciiTheme="minorHAnsi" w:hAnsiTheme="minorHAnsi" w:cstheme="minorHAnsi"/>
                <w:b/>
                <w:bCs/>
                <w:sz w:val="18"/>
                <w:szCs w:val="18"/>
              </w:rPr>
            </w:pPr>
          </w:p>
        </w:tc>
      </w:tr>
      <w:tr w:rsidR="00DF0EF1" w14:paraId="14F49A12" w14:textId="77777777" w:rsidTr="006426D7">
        <w:tc>
          <w:tcPr>
            <w:tcW w:w="4340" w:type="dxa"/>
            <w:shd w:val="clear" w:color="auto" w:fill="D0D7E8"/>
          </w:tcPr>
          <w:p w14:paraId="00C762F2" w14:textId="77777777" w:rsidR="00D47503" w:rsidRPr="00C132E5" w:rsidRDefault="00000000" w:rsidP="00C132E5">
            <w:pPr>
              <w:kinsoku w:val="0"/>
              <w:overflowPunct w:val="0"/>
              <w:autoSpaceDE w:val="0"/>
              <w:autoSpaceDN w:val="0"/>
              <w:adjustRightInd w:val="0"/>
              <w:spacing w:before="0" w:after="0" w:line="240" w:lineRule="auto"/>
              <w:ind w:left="62"/>
              <w:contextualSpacing/>
              <w:rPr>
                <w:rFonts w:asciiTheme="minorHAnsi" w:hAnsiTheme="minorHAnsi" w:cstheme="minorHAnsi"/>
                <w:b/>
                <w:bCs/>
                <w:sz w:val="18"/>
                <w:szCs w:val="18"/>
              </w:rPr>
            </w:pPr>
            <w:r w:rsidRPr="00C132E5">
              <w:rPr>
                <w:rFonts w:asciiTheme="minorHAnsi" w:hAnsiTheme="minorHAnsi" w:cstheme="minorHAnsi"/>
                <w:b/>
                <w:bCs/>
                <w:sz w:val="18"/>
                <w:szCs w:val="18"/>
              </w:rPr>
              <w:t>Confounding (design/analysis)</w:t>
            </w:r>
          </w:p>
        </w:tc>
        <w:tc>
          <w:tcPr>
            <w:tcW w:w="508" w:type="dxa"/>
            <w:shd w:val="clear" w:color="auto" w:fill="519F3E"/>
          </w:tcPr>
          <w:p w14:paraId="7C2B84B9" w14:textId="77777777" w:rsidR="00D47503" w:rsidRPr="00C132E5" w:rsidRDefault="00000000" w:rsidP="00C132E5">
            <w:pPr>
              <w:kinsoku w:val="0"/>
              <w:overflowPunct w:val="0"/>
              <w:autoSpaceDE w:val="0"/>
              <w:autoSpaceDN w:val="0"/>
              <w:adjustRightInd w:val="0"/>
              <w:spacing w:before="0" w:after="0" w:line="240" w:lineRule="auto"/>
              <w:ind w:left="67" w:right="66"/>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2C8FB0DC" w14:textId="77777777" w:rsidR="00D47503" w:rsidRPr="00C132E5" w:rsidRDefault="00000000" w:rsidP="00C132E5">
            <w:pPr>
              <w:kinsoku w:val="0"/>
              <w:overflowPunct w:val="0"/>
              <w:autoSpaceDE w:val="0"/>
              <w:autoSpaceDN w:val="0"/>
              <w:adjustRightInd w:val="0"/>
              <w:spacing w:before="0" w:after="0" w:line="240" w:lineRule="auto"/>
              <w:ind w:left="154"/>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519F3E"/>
          </w:tcPr>
          <w:p w14:paraId="1F80AC7C" w14:textId="77777777" w:rsidR="00D47503" w:rsidRPr="00C132E5" w:rsidRDefault="00000000" w:rsidP="00C132E5">
            <w:pPr>
              <w:kinsoku w:val="0"/>
              <w:overflowPunct w:val="0"/>
              <w:autoSpaceDE w:val="0"/>
              <w:autoSpaceDN w:val="0"/>
              <w:adjustRightInd w:val="0"/>
              <w:spacing w:before="0" w:after="0" w:line="240" w:lineRule="auto"/>
              <w:ind w:left="70" w:right="66"/>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519F3E"/>
          </w:tcPr>
          <w:p w14:paraId="2665CC3E" w14:textId="77777777" w:rsidR="00D47503" w:rsidRPr="00C132E5" w:rsidRDefault="00000000" w:rsidP="00C132E5">
            <w:pPr>
              <w:kinsoku w:val="0"/>
              <w:overflowPunct w:val="0"/>
              <w:autoSpaceDE w:val="0"/>
              <w:autoSpaceDN w:val="0"/>
              <w:adjustRightInd w:val="0"/>
              <w:spacing w:before="0" w:after="0" w:line="240" w:lineRule="auto"/>
              <w:ind w:left="100"/>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gridSpan w:val="2"/>
            <w:shd w:val="clear" w:color="auto" w:fill="519F3E"/>
          </w:tcPr>
          <w:p w14:paraId="2A592D08" w14:textId="77777777" w:rsidR="00D47503" w:rsidRPr="00C132E5" w:rsidRDefault="00000000" w:rsidP="00C132E5">
            <w:pPr>
              <w:kinsoku w:val="0"/>
              <w:overflowPunct w:val="0"/>
              <w:autoSpaceDE w:val="0"/>
              <w:autoSpaceDN w:val="0"/>
              <w:adjustRightInd w:val="0"/>
              <w:spacing w:before="0" w:after="0" w:line="240" w:lineRule="auto"/>
              <w:ind w:left="81" w:right="76"/>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3A2162D3" w14:textId="77777777" w:rsidR="00D47503" w:rsidRPr="00C132E5" w:rsidRDefault="00000000" w:rsidP="00C132E5">
            <w:pPr>
              <w:kinsoku w:val="0"/>
              <w:overflowPunct w:val="0"/>
              <w:autoSpaceDE w:val="0"/>
              <w:autoSpaceDN w:val="0"/>
              <w:adjustRightInd w:val="0"/>
              <w:spacing w:before="0" w:after="0" w:line="240" w:lineRule="auto"/>
              <w:ind w:left="155"/>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519F3E"/>
          </w:tcPr>
          <w:p w14:paraId="2DD9071B" w14:textId="77777777" w:rsidR="00D47503" w:rsidRPr="00C132E5" w:rsidRDefault="00000000" w:rsidP="00C132E5">
            <w:pPr>
              <w:kinsoku w:val="0"/>
              <w:overflowPunct w:val="0"/>
              <w:autoSpaceDE w:val="0"/>
              <w:autoSpaceDN w:val="0"/>
              <w:adjustRightInd w:val="0"/>
              <w:spacing w:before="0" w:after="0" w:line="240" w:lineRule="auto"/>
              <w:ind w:right="93"/>
              <w:contextualSpacing/>
              <w:jc w:val="right"/>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519F3E"/>
          </w:tcPr>
          <w:p w14:paraId="79F25119" w14:textId="77777777" w:rsidR="00D47503" w:rsidRPr="00C132E5" w:rsidRDefault="00000000" w:rsidP="00C132E5">
            <w:pPr>
              <w:kinsoku w:val="0"/>
              <w:overflowPunct w:val="0"/>
              <w:autoSpaceDE w:val="0"/>
              <w:autoSpaceDN w:val="0"/>
              <w:adjustRightInd w:val="0"/>
              <w:spacing w:before="0" w:after="0" w:line="240" w:lineRule="auto"/>
              <w:ind w:right="90"/>
              <w:contextualSpacing/>
              <w:jc w:val="right"/>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519F3E"/>
          </w:tcPr>
          <w:p w14:paraId="601E386C" w14:textId="77777777" w:rsidR="00D47503" w:rsidRPr="00C132E5" w:rsidRDefault="00000000" w:rsidP="00C132E5">
            <w:pPr>
              <w:kinsoku w:val="0"/>
              <w:overflowPunct w:val="0"/>
              <w:autoSpaceDE w:val="0"/>
              <w:autoSpaceDN w:val="0"/>
              <w:adjustRightInd w:val="0"/>
              <w:spacing w:before="0" w:after="0" w:line="240" w:lineRule="auto"/>
              <w:ind w:left="77" w:right="66"/>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9" w:type="dxa"/>
            <w:gridSpan w:val="2"/>
            <w:shd w:val="clear" w:color="auto" w:fill="519F3E"/>
          </w:tcPr>
          <w:p w14:paraId="02676952" w14:textId="77777777" w:rsidR="00D47503" w:rsidRPr="00C132E5" w:rsidRDefault="00000000" w:rsidP="00C132E5">
            <w:pPr>
              <w:kinsoku w:val="0"/>
              <w:overflowPunct w:val="0"/>
              <w:autoSpaceDE w:val="0"/>
              <w:autoSpaceDN w:val="0"/>
              <w:adjustRightInd w:val="0"/>
              <w:spacing w:before="0" w:after="0" w:line="240" w:lineRule="auto"/>
              <w:ind w:left="78" w:right="63"/>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54401959" w14:textId="77777777" w:rsidR="00D47503" w:rsidRPr="00C132E5" w:rsidRDefault="00000000" w:rsidP="00C132E5">
            <w:pPr>
              <w:kinsoku w:val="0"/>
              <w:overflowPunct w:val="0"/>
              <w:autoSpaceDE w:val="0"/>
              <w:autoSpaceDN w:val="0"/>
              <w:adjustRightInd w:val="0"/>
              <w:spacing w:before="0" w:after="0" w:line="240" w:lineRule="auto"/>
              <w:ind w:left="14"/>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519F3E"/>
          </w:tcPr>
          <w:p w14:paraId="3A194BC5" w14:textId="77777777" w:rsidR="00D47503" w:rsidRPr="00C132E5" w:rsidRDefault="00000000" w:rsidP="00C132E5">
            <w:pPr>
              <w:kinsoku w:val="0"/>
              <w:overflowPunct w:val="0"/>
              <w:autoSpaceDE w:val="0"/>
              <w:autoSpaceDN w:val="0"/>
              <w:adjustRightInd w:val="0"/>
              <w:spacing w:before="0" w:after="0" w:line="240" w:lineRule="auto"/>
              <w:ind w:left="82" w:right="63"/>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519F3E"/>
          </w:tcPr>
          <w:p w14:paraId="777C8647" w14:textId="77777777" w:rsidR="00D47503" w:rsidRPr="00C132E5" w:rsidRDefault="00000000" w:rsidP="00C132E5">
            <w:pPr>
              <w:kinsoku w:val="0"/>
              <w:overflowPunct w:val="0"/>
              <w:autoSpaceDE w:val="0"/>
              <w:autoSpaceDN w:val="0"/>
              <w:adjustRightInd w:val="0"/>
              <w:spacing w:before="0" w:after="0" w:line="240" w:lineRule="auto"/>
              <w:ind w:left="78" w:right="54"/>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7F383718" w14:textId="77777777" w:rsidR="00D47503" w:rsidRPr="00C132E5" w:rsidRDefault="00000000" w:rsidP="00C132E5">
            <w:pPr>
              <w:kinsoku w:val="0"/>
              <w:overflowPunct w:val="0"/>
              <w:autoSpaceDE w:val="0"/>
              <w:autoSpaceDN w:val="0"/>
              <w:adjustRightInd w:val="0"/>
              <w:spacing w:before="0" w:after="0" w:line="240" w:lineRule="auto"/>
              <w:ind w:left="165"/>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gridSpan w:val="2"/>
            <w:shd w:val="clear" w:color="auto" w:fill="D99593"/>
          </w:tcPr>
          <w:p w14:paraId="2AA683BD" w14:textId="77777777" w:rsidR="00D47503" w:rsidRPr="00C132E5" w:rsidRDefault="00000000" w:rsidP="00C132E5">
            <w:pPr>
              <w:kinsoku w:val="0"/>
              <w:overflowPunct w:val="0"/>
              <w:autoSpaceDE w:val="0"/>
              <w:autoSpaceDN w:val="0"/>
              <w:adjustRightInd w:val="0"/>
              <w:spacing w:before="0" w:after="0" w:line="240" w:lineRule="auto"/>
              <w:ind w:left="22"/>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D99593"/>
          </w:tcPr>
          <w:p w14:paraId="5118B26A" w14:textId="77777777" w:rsidR="00D47503" w:rsidRPr="00C132E5" w:rsidRDefault="00000000" w:rsidP="00C132E5">
            <w:pPr>
              <w:kinsoku w:val="0"/>
              <w:overflowPunct w:val="0"/>
              <w:autoSpaceDE w:val="0"/>
              <w:autoSpaceDN w:val="0"/>
              <w:adjustRightInd w:val="0"/>
              <w:spacing w:before="0" w:after="0" w:line="240" w:lineRule="auto"/>
              <w:ind w:left="167"/>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D99593"/>
          </w:tcPr>
          <w:p w14:paraId="3B8174A9" w14:textId="77777777" w:rsidR="00D47503" w:rsidRPr="00C132E5" w:rsidRDefault="00000000" w:rsidP="00C132E5">
            <w:pPr>
              <w:kinsoku w:val="0"/>
              <w:overflowPunct w:val="0"/>
              <w:autoSpaceDE w:val="0"/>
              <w:autoSpaceDN w:val="0"/>
              <w:adjustRightInd w:val="0"/>
              <w:spacing w:before="0" w:after="0" w:line="240" w:lineRule="auto"/>
              <w:ind w:left="166"/>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D99593"/>
          </w:tcPr>
          <w:p w14:paraId="70653D4D" w14:textId="77777777" w:rsidR="00D47503" w:rsidRPr="00C132E5" w:rsidRDefault="00000000" w:rsidP="00C132E5">
            <w:pPr>
              <w:kinsoku w:val="0"/>
              <w:overflowPunct w:val="0"/>
              <w:autoSpaceDE w:val="0"/>
              <w:autoSpaceDN w:val="0"/>
              <w:adjustRightInd w:val="0"/>
              <w:spacing w:before="0" w:after="0" w:line="240" w:lineRule="auto"/>
              <w:ind w:left="31"/>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9" w:type="dxa"/>
            <w:shd w:val="clear" w:color="auto" w:fill="519F3E"/>
          </w:tcPr>
          <w:p w14:paraId="76ED9EDE" w14:textId="77777777" w:rsidR="00D47503" w:rsidRPr="00C132E5" w:rsidRDefault="00000000" w:rsidP="00C132E5">
            <w:pPr>
              <w:kinsoku w:val="0"/>
              <w:overflowPunct w:val="0"/>
              <w:autoSpaceDE w:val="0"/>
              <w:autoSpaceDN w:val="0"/>
              <w:adjustRightInd w:val="0"/>
              <w:spacing w:before="0" w:after="0" w:line="240" w:lineRule="auto"/>
              <w:ind w:left="113"/>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r>
      <w:tr w:rsidR="00DF0EF1" w14:paraId="2C58D697" w14:textId="77777777" w:rsidTr="006426D7">
        <w:tc>
          <w:tcPr>
            <w:tcW w:w="4340" w:type="dxa"/>
            <w:shd w:val="clear" w:color="auto" w:fill="E9ECF4"/>
          </w:tcPr>
          <w:p w14:paraId="06C75BEA" w14:textId="77777777" w:rsidR="00D47503" w:rsidRPr="00C132E5" w:rsidRDefault="00000000" w:rsidP="00C132E5">
            <w:pPr>
              <w:kinsoku w:val="0"/>
              <w:overflowPunct w:val="0"/>
              <w:autoSpaceDE w:val="0"/>
              <w:autoSpaceDN w:val="0"/>
              <w:adjustRightInd w:val="0"/>
              <w:spacing w:before="0" w:after="0" w:line="240" w:lineRule="auto"/>
              <w:ind w:left="62"/>
              <w:contextualSpacing/>
              <w:rPr>
                <w:rFonts w:asciiTheme="minorHAnsi" w:hAnsiTheme="minorHAnsi" w:cstheme="minorHAnsi"/>
                <w:b/>
                <w:bCs/>
                <w:sz w:val="18"/>
                <w:szCs w:val="18"/>
              </w:rPr>
            </w:pPr>
            <w:r w:rsidRPr="00C132E5">
              <w:rPr>
                <w:rFonts w:asciiTheme="minorHAnsi" w:hAnsiTheme="minorHAnsi" w:cstheme="minorHAnsi"/>
                <w:b/>
                <w:bCs/>
                <w:sz w:val="18"/>
                <w:szCs w:val="18"/>
              </w:rPr>
              <w:t>Unintended exposure</w:t>
            </w:r>
          </w:p>
        </w:tc>
        <w:tc>
          <w:tcPr>
            <w:tcW w:w="508" w:type="dxa"/>
            <w:shd w:val="clear" w:color="auto" w:fill="B8DF8B"/>
          </w:tcPr>
          <w:p w14:paraId="291DDC67" w14:textId="77777777" w:rsidR="00D47503" w:rsidRPr="00C132E5" w:rsidRDefault="00000000" w:rsidP="00C132E5">
            <w:pPr>
              <w:kinsoku w:val="0"/>
              <w:overflowPunct w:val="0"/>
              <w:autoSpaceDE w:val="0"/>
              <w:autoSpaceDN w:val="0"/>
              <w:adjustRightInd w:val="0"/>
              <w:spacing w:before="0" w:after="0" w:line="240" w:lineRule="auto"/>
              <w:ind w:left="1"/>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799D1E53" w14:textId="77777777" w:rsidR="00D47503" w:rsidRPr="00C132E5" w:rsidRDefault="00000000" w:rsidP="00C132E5">
            <w:pPr>
              <w:kinsoku w:val="0"/>
              <w:overflowPunct w:val="0"/>
              <w:autoSpaceDE w:val="0"/>
              <w:autoSpaceDN w:val="0"/>
              <w:adjustRightInd w:val="0"/>
              <w:spacing w:before="0" w:after="0" w:line="240" w:lineRule="auto"/>
              <w:ind w:left="154"/>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1BA15E3A" w14:textId="77777777" w:rsidR="00D47503" w:rsidRPr="00C132E5" w:rsidRDefault="00000000" w:rsidP="00C132E5">
            <w:pPr>
              <w:kinsoku w:val="0"/>
              <w:overflowPunct w:val="0"/>
              <w:autoSpaceDE w:val="0"/>
              <w:autoSpaceDN w:val="0"/>
              <w:adjustRightInd w:val="0"/>
              <w:spacing w:before="0" w:after="0" w:line="240" w:lineRule="auto"/>
              <w:ind w:left="4"/>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18A88527" w14:textId="77777777" w:rsidR="00D47503" w:rsidRPr="00C132E5" w:rsidRDefault="00000000" w:rsidP="00C132E5">
            <w:pPr>
              <w:kinsoku w:val="0"/>
              <w:overflowPunct w:val="0"/>
              <w:autoSpaceDE w:val="0"/>
              <w:autoSpaceDN w:val="0"/>
              <w:adjustRightInd w:val="0"/>
              <w:spacing w:before="0" w:after="0" w:line="240" w:lineRule="auto"/>
              <w:ind w:left="155"/>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gridSpan w:val="2"/>
            <w:shd w:val="clear" w:color="auto" w:fill="B8DF8B"/>
          </w:tcPr>
          <w:p w14:paraId="1408F7D8" w14:textId="77777777" w:rsidR="00D47503" w:rsidRPr="00C132E5" w:rsidRDefault="00000000" w:rsidP="00C132E5">
            <w:pPr>
              <w:kinsoku w:val="0"/>
              <w:overflowPunct w:val="0"/>
              <w:autoSpaceDE w:val="0"/>
              <w:autoSpaceDN w:val="0"/>
              <w:adjustRightInd w:val="0"/>
              <w:spacing w:before="0" w:after="0" w:line="240" w:lineRule="auto"/>
              <w:ind w:left="4"/>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3718E8AB" w14:textId="77777777" w:rsidR="00D47503" w:rsidRPr="00C132E5" w:rsidRDefault="00000000" w:rsidP="00C132E5">
            <w:pPr>
              <w:kinsoku w:val="0"/>
              <w:overflowPunct w:val="0"/>
              <w:autoSpaceDE w:val="0"/>
              <w:autoSpaceDN w:val="0"/>
              <w:adjustRightInd w:val="0"/>
              <w:spacing w:before="0" w:after="0" w:line="240" w:lineRule="auto"/>
              <w:ind w:left="155"/>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51A2C1BC" w14:textId="77777777" w:rsidR="00D47503" w:rsidRPr="00C132E5" w:rsidRDefault="00000000" w:rsidP="00C132E5">
            <w:pPr>
              <w:kinsoku w:val="0"/>
              <w:overflowPunct w:val="0"/>
              <w:autoSpaceDE w:val="0"/>
              <w:autoSpaceDN w:val="0"/>
              <w:adjustRightInd w:val="0"/>
              <w:spacing w:before="0" w:after="0" w:line="240" w:lineRule="auto"/>
              <w:ind w:right="147"/>
              <w:contextualSpacing/>
              <w:jc w:val="right"/>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6BEF2C6D" w14:textId="77777777" w:rsidR="00D47503" w:rsidRPr="00C132E5" w:rsidRDefault="00000000" w:rsidP="00C132E5">
            <w:pPr>
              <w:kinsoku w:val="0"/>
              <w:overflowPunct w:val="0"/>
              <w:autoSpaceDE w:val="0"/>
              <w:autoSpaceDN w:val="0"/>
              <w:adjustRightInd w:val="0"/>
              <w:spacing w:before="0" w:after="0" w:line="240" w:lineRule="auto"/>
              <w:ind w:right="146"/>
              <w:contextualSpacing/>
              <w:jc w:val="right"/>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51883759" w14:textId="77777777" w:rsidR="00D47503" w:rsidRPr="00C132E5" w:rsidRDefault="00000000" w:rsidP="00C132E5">
            <w:pPr>
              <w:kinsoku w:val="0"/>
              <w:overflowPunct w:val="0"/>
              <w:autoSpaceDE w:val="0"/>
              <w:autoSpaceDN w:val="0"/>
              <w:adjustRightInd w:val="0"/>
              <w:spacing w:before="0" w:after="0" w:line="240" w:lineRule="auto"/>
              <w:ind w:left="10"/>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9" w:type="dxa"/>
            <w:gridSpan w:val="2"/>
            <w:shd w:val="clear" w:color="auto" w:fill="B8DF8B"/>
          </w:tcPr>
          <w:p w14:paraId="71C044F2" w14:textId="77777777" w:rsidR="00D47503" w:rsidRPr="00C132E5" w:rsidRDefault="00000000" w:rsidP="00C132E5">
            <w:pPr>
              <w:kinsoku w:val="0"/>
              <w:overflowPunct w:val="0"/>
              <w:autoSpaceDE w:val="0"/>
              <w:autoSpaceDN w:val="0"/>
              <w:adjustRightInd w:val="0"/>
              <w:spacing w:before="0" w:after="0" w:line="240" w:lineRule="auto"/>
              <w:ind w:left="15"/>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7821DC2A" w14:textId="77777777" w:rsidR="00D47503" w:rsidRPr="00C132E5" w:rsidRDefault="00000000" w:rsidP="00C132E5">
            <w:pPr>
              <w:kinsoku w:val="0"/>
              <w:overflowPunct w:val="0"/>
              <w:autoSpaceDE w:val="0"/>
              <w:autoSpaceDN w:val="0"/>
              <w:adjustRightInd w:val="0"/>
              <w:spacing w:before="0" w:after="0" w:line="240" w:lineRule="auto"/>
              <w:ind w:left="14"/>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460838F5" w14:textId="77777777" w:rsidR="00D47503" w:rsidRPr="00C132E5" w:rsidRDefault="00000000" w:rsidP="00C132E5">
            <w:pPr>
              <w:kinsoku w:val="0"/>
              <w:overflowPunct w:val="0"/>
              <w:autoSpaceDE w:val="0"/>
              <w:autoSpaceDN w:val="0"/>
              <w:adjustRightInd w:val="0"/>
              <w:spacing w:before="0" w:after="0" w:line="240" w:lineRule="auto"/>
              <w:ind w:left="19"/>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447DF907" w14:textId="77777777" w:rsidR="00D47503" w:rsidRPr="00C132E5" w:rsidRDefault="00000000" w:rsidP="00C132E5">
            <w:pPr>
              <w:kinsoku w:val="0"/>
              <w:overflowPunct w:val="0"/>
              <w:autoSpaceDE w:val="0"/>
              <w:autoSpaceDN w:val="0"/>
              <w:adjustRightInd w:val="0"/>
              <w:spacing w:before="0" w:after="0" w:line="240" w:lineRule="auto"/>
              <w:ind w:left="23"/>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2FC75C35" w14:textId="77777777" w:rsidR="00D47503" w:rsidRPr="00C132E5" w:rsidRDefault="00000000" w:rsidP="00C132E5">
            <w:pPr>
              <w:kinsoku w:val="0"/>
              <w:overflowPunct w:val="0"/>
              <w:autoSpaceDE w:val="0"/>
              <w:autoSpaceDN w:val="0"/>
              <w:adjustRightInd w:val="0"/>
              <w:spacing w:before="0" w:after="0" w:line="240" w:lineRule="auto"/>
              <w:ind w:left="165"/>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gridSpan w:val="2"/>
            <w:shd w:val="clear" w:color="auto" w:fill="B8DF8B"/>
          </w:tcPr>
          <w:p w14:paraId="0E292EDB" w14:textId="77777777" w:rsidR="00D47503" w:rsidRPr="00C132E5" w:rsidRDefault="00000000" w:rsidP="00C132E5">
            <w:pPr>
              <w:kinsoku w:val="0"/>
              <w:overflowPunct w:val="0"/>
              <w:autoSpaceDE w:val="0"/>
              <w:autoSpaceDN w:val="0"/>
              <w:adjustRightInd w:val="0"/>
              <w:spacing w:before="0" w:after="0" w:line="240" w:lineRule="auto"/>
              <w:ind w:left="22"/>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5CF7339D" w14:textId="77777777" w:rsidR="00D47503" w:rsidRPr="00C132E5" w:rsidRDefault="00000000" w:rsidP="00C132E5">
            <w:pPr>
              <w:kinsoku w:val="0"/>
              <w:overflowPunct w:val="0"/>
              <w:autoSpaceDE w:val="0"/>
              <w:autoSpaceDN w:val="0"/>
              <w:adjustRightInd w:val="0"/>
              <w:spacing w:before="0" w:after="0" w:line="240" w:lineRule="auto"/>
              <w:ind w:left="167"/>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128406BF" w14:textId="77777777" w:rsidR="00D47503" w:rsidRPr="00C132E5" w:rsidRDefault="00000000" w:rsidP="00C132E5">
            <w:pPr>
              <w:kinsoku w:val="0"/>
              <w:overflowPunct w:val="0"/>
              <w:autoSpaceDE w:val="0"/>
              <w:autoSpaceDN w:val="0"/>
              <w:adjustRightInd w:val="0"/>
              <w:spacing w:before="0" w:after="0" w:line="240" w:lineRule="auto"/>
              <w:ind w:left="166"/>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6E0398C3" w14:textId="77777777" w:rsidR="00D47503" w:rsidRPr="00C132E5" w:rsidRDefault="00000000" w:rsidP="00C132E5">
            <w:pPr>
              <w:kinsoku w:val="0"/>
              <w:overflowPunct w:val="0"/>
              <w:autoSpaceDE w:val="0"/>
              <w:autoSpaceDN w:val="0"/>
              <w:adjustRightInd w:val="0"/>
              <w:spacing w:before="0" w:after="0" w:line="240" w:lineRule="auto"/>
              <w:ind w:left="31"/>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9" w:type="dxa"/>
            <w:shd w:val="clear" w:color="auto" w:fill="B8DF8B"/>
          </w:tcPr>
          <w:p w14:paraId="1B0866B4" w14:textId="77777777" w:rsidR="00D47503" w:rsidRPr="00C132E5" w:rsidRDefault="00000000" w:rsidP="00C132E5">
            <w:pPr>
              <w:kinsoku w:val="0"/>
              <w:overflowPunct w:val="0"/>
              <w:autoSpaceDE w:val="0"/>
              <w:autoSpaceDN w:val="0"/>
              <w:adjustRightInd w:val="0"/>
              <w:spacing w:before="0" w:after="0" w:line="240" w:lineRule="auto"/>
              <w:ind w:left="168"/>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r>
      <w:tr w:rsidR="00DF0EF1" w14:paraId="5B8F4840" w14:textId="77777777" w:rsidTr="006426D7">
        <w:tc>
          <w:tcPr>
            <w:tcW w:w="4340" w:type="dxa"/>
            <w:shd w:val="clear" w:color="auto" w:fill="D0D7E8"/>
          </w:tcPr>
          <w:p w14:paraId="672D3878" w14:textId="77777777" w:rsidR="00D47503" w:rsidRPr="00C132E5" w:rsidRDefault="00000000" w:rsidP="00C132E5">
            <w:pPr>
              <w:kinsoku w:val="0"/>
              <w:overflowPunct w:val="0"/>
              <w:autoSpaceDE w:val="0"/>
              <w:autoSpaceDN w:val="0"/>
              <w:adjustRightInd w:val="0"/>
              <w:spacing w:before="0" w:after="0" w:line="240" w:lineRule="auto"/>
              <w:ind w:left="62"/>
              <w:contextualSpacing/>
              <w:rPr>
                <w:rFonts w:asciiTheme="minorHAnsi" w:hAnsiTheme="minorHAnsi" w:cstheme="minorHAnsi"/>
                <w:b/>
                <w:bCs/>
                <w:sz w:val="18"/>
                <w:szCs w:val="18"/>
              </w:rPr>
            </w:pPr>
            <w:r w:rsidRPr="00C132E5">
              <w:rPr>
                <w:rFonts w:asciiTheme="minorHAnsi" w:hAnsiTheme="minorHAnsi" w:cstheme="minorHAnsi"/>
                <w:b/>
                <w:bCs/>
                <w:sz w:val="18"/>
                <w:szCs w:val="18"/>
              </w:rPr>
              <w:t>Identical experimental conditions</w:t>
            </w:r>
          </w:p>
        </w:tc>
        <w:tc>
          <w:tcPr>
            <w:tcW w:w="508" w:type="dxa"/>
            <w:shd w:val="clear" w:color="auto" w:fill="519F3E"/>
          </w:tcPr>
          <w:p w14:paraId="4CDC36B9" w14:textId="77777777" w:rsidR="00D47503" w:rsidRPr="00C132E5" w:rsidRDefault="00000000" w:rsidP="00C132E5">
            <w:pPr>
              <w:kinsoku w:val="0"/>
              <w:overflowPunct w:val="0"/>
              <w:autoSpaceDE w:val="0"/>
              <w:autoSpaceDN w:val="0"/>
              <w:adjustRightInd w:val="0"/>
              <w:spacing w:before="0" w:after="0" w:line="240" w:lineRule="auto"/>
              <w:ind w:left="67" w:right="66"/>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519F3E"/>
          </w:tcPr>
          <w:p w14:paraId="372C3CF6" w14:textId="77777777" w:rsidR="00D47503" w:rsidRPr="00C132E5" w:rsidRDefault="00000000" w:rsidP="00C132E5">
            <w:pPr>
              <w:kinsoku w:val="0"/>
              <w:overflowPunct w:val="0"/>
              <w:autoSpaceDE w:val="0"/>
              <w:autoSpaceDN w:val="0"/>
              <w:adjustRightInd w:val="0"/>
              <w:spacing w:before="0" w:after="0" w:line="240" w:lineRule="auto"/>
              <w:ind w:left="99"/>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372B7678" w14:textId="77777777" w:rsidR="00D47503" w:rsidRPr="00C132E5" w:rsidRDefault="00000000" w:rsidP="00C132E5">
            <w:pPr>
              <w:kinsoku w:val="0"/>
              <w:overflowPunct w:val="0"/>
              <w:autoSpaceDE w:val="0"/>
              <w:autoSpaceDN w:val="0"/>
              <w:adjustRightInd w:val="0"/>
              <w:spacing w:before="0" w:after="0" w:line="240" w:lineRule="auto"/>
              <w:ind w:left="4"/>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196CAFEA" w14:textId="77777777" w:rsidR="00D47503" w:rsidRPr="00C132E5" w:rsidRDefault="00000000" w:rsidP="00C132E5">
            <w:pPr>
              <w:kinsoku w:val="0"/>
              <w:overflowPunct w:val="0"/>
              <w:autoSpaceDE w:val="0"/>
              <w:autoSpaceDN w:val="0"/>
              <w:adjustRightInd w:val="0"/>
              <w:spacing w:before="0" w:after="0" w:line="240" w:lineRule="auto"/>
              <w:ind w:left="155"/>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gridSpan w:val="2"/>
            <w:shd w:val="clear" w:color="auto" w:fill="519F3E"/>
          </w:tcPr>
          <w:p w14:paraId="79A56112" w14:textId="77777777" w:rsidR="00D47503" w:rsidRPr="00C132E5" w:rsidRDefault="00000000" w:rsidP="00C132E5">
            <w:pPr>
              <w:kinsoku w:val="0"/>
              <w:overflowPunct w:val="0"/>
              <w:autoSpaceDE w:val="0"/>
              <w:autoSpaceDN w:val="0"/>
              <w:adjustRightInd w:val="0"/>
              <w:spacing w:before="0" w:after="0" w:line="240" w:lineRule="auto"/>
              <w:ind w:left="81" w:right="76"/>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519F3E"/>
          </w:tcPr>
          <w:p w14:paraId="5889F12A" w14:textId="77777777" w:rsidR="00D47503" w:rsidRPr="00C132E5" w:rsidRDefault="00000000" w:rsidP="00C132E5">
            <w:pPr>
              <w:kinsoku w:val="0"/>
              <w:overflowPunct w:val="0"/>
              <w:autoSpaceDE w:val="0"/>
              <w:autoSpaceDN w:val="0"/>
              <w:adjustRightInd w:val="0"/>
              <w:spacing w:before="0" w:after="0" w:line="240" w:lineRule="auto"/>
              <w:ind w:left="100"/>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519F3E"/>
          </w:tcPr>
          <w:p w14:paraId="3EF5BB63" w14:textId="77777777" w:rsidR="00D47503" w:rsidRPr="00C132E5" w:rsidRDefault="00000000" w:rsidP="00C132E5">
            <w:pPr>
              <w:kinsoku w:val="0"/>
              <w:overflowPunct w:val="0"/>
              <w:autoSpaceDE w:val="0"/>
              <w:autoSpaceDN w:val="0"/>
              <w:adjustRightInd w:val="0"/>
              <w:spacing w:before="0" w:after="0" w:line="240" w:lineRule="auto"/>
              <w:ind w:right="93"/>
              <w:contextualSpacing/>
              <w:jc w:val="right"/>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519F3E"/>
          </w:tcPr>
          <w:p w14:paraId="7422AAB7" w14:textId="77777777" w:rsidR="00D47503" w:rsidRPr="00C132E5" w:rsidRDefault="00000000" w:rsidP="00C132E5">
            <w:pPr>
              <w:kinsoku w:val="0"/>
              <w:overflowPunct w:val="0"/>
              <w:autoSpaceDE w:val="0"/>
              <w:autoSpaceDN w:val="0"/>
              <w:adjustRightInd w:val="0"/>
              <w:spacing w:before="0" w:after="0" w:line="240" w:lineRule="auto"/>
              <w:ind w:right="90"/>
              <w:contextualSpacing/>
              <w:jc w:val="right"/>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519F3E"/>
          </w:tcPr>
          <w:p w14:paraId="70FC21F1" w14:textId="77777777" w:rsidR="00D47503" w:rsidRPr="00C132E5" w:rsidRDefault="00000000" w:rsidP="00C132E5">
            <w:pPr>
              <w:kinsoku w:val="0"/>
              <w:overflowPunct w:val="0"/>
              <w:autoSpaceDE w:val="0"/>
              <w:autoSpaceDN w:val="0"/>
              <w:adjustRightInd w:val="0"/>
              <w:spacing w:before="0" w:after="0" w:line="240" w:lineRule="auto"/>
              <w:ind w:left="77" w:right="66"/>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9" w:type="dxa"/>
            <w:gridSpan w:val="2"/>
            <w:shd w:val="clear" w:color="auto" w:fill="B8DF8B"/>
          </w:tcPr>
          <w:p w14:paraId="13AF174F" w14:textId="77777777" w:rsidR="00D47503" w:rsidRPr="00C132E5" w:rsidRDefault="00000000" w:rsidP="00C132E5">
            <w:pPr>
              <w:kinsoku w:val="0"/>
              <w:overflowPunct w:val="0"/>
              <w:autoSpaceDE w:val="0"/>
              <w:autoSpaceDN w:val="0"/>
              <w:adjustRightInd w:val="0"/>
              <w:spacing w:before="0" w:after="0" w:line="240" w:lineRule="auto"/>
              <w:ind w:left="15"/>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519F3E"/>
          </w:tcPr>
          <w:p w14:paraId="3F1DF5CF" w14:textId="77777777" w:rsidR="00D47503" w:rsidRPr="00C132E5" w:rsidRDefault="00000000" w:rsidP="00C132E5">
            <w:pPr>
              <w:kinsoku w:val="0"/>
              <w:overflowPunct w:val="0"/>
              <w:autoSpaceDE w:val="0"/>
              <w:autoSpaceDN w:val="0"/>
              <w:adjustRightInd w:val="0"/>
              <w:spacing w:before="0" w:after="0" w:line="240" w:lineRule="auto"/>
              <w:ind w:left="78" w:right="63"/>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7B6BE44E" w14:textId="77777777" w:rsidR="00D47503" w:rsidRPr="00C132E5" w:rsidRDefault="00000000" w:rsidP="00C132E5">
            <w:pPr>
              <w:kinsoku w:val="0"/>
              <w:overflowPunct w:val="0"/>
              <w:autoSpaceDE w:val="0"/>
              <w:autoSpaceDN w:val="0"/>
              <w:adjustRightInd w:val="0"/>
              <w:spacing w:before="0" w:after="0" w:line="240" w:lineRule="auto"/>
              <w:ind w:left="19"/>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519F3E"/>
          </w:tcPr>
          <w:p w14:paraId="752289EE" w14:textId="77777777" w:rsidR="00D47503" w:rsidRPr="00C132E5" w:rsidRDefault="00000000" w:rsidP="00C132E5">
            <w:pPr>
              <w:kinsoku w:val="0"/>
              <w:overflowPunct w:val="0"/>
              <w:autoSpaceDE w:val="0"/>
              <w:autoSpaceDN w:val="0"/>
              <w:adjustRightInd w:val="0"/>
              <w:spacing w:before="0" w:after="0" w:line="240" w:lineRule="auto"/>
              <w:ind w:left="78" w:right="54"/>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519F3E"/>
          </w:tcPr>
          <w:p w14:paraId="49126A91" w14:textId="77777777" w:rsidR="00D47503" w:rsidRPr="00C132E5" w:rsidRDefault="00000000" w:rsidP="00C132E5">
            <w:pPr>
              <w:kinsoku w:val="0"/>
              <w:overflowPunct w:val="0"/>
              <w:autoSpaceDE w:val="0"/>
              <w:autoSpaceDN w:val="0"/>
              <w:adjustRightInd w:val="0"/>
              <w:spacing w:before="0" w:after="0" w:line="240" w:lineRule="auto"/>
              <w:ind w:left="110"/>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gridSpan w:val="2"/>
            <w:shd w:val="clear" w:color="auto" w:fill="519F3E"/>
          </w:tcPr>
          <w:p w14:paraId="628F274C" w14:textId="77777777" w:rsidR="00D47503" w:rsidRPr="00C132E5" w:rsidRDefault="00000000" w:rsidP="00C132E5">
            <w:pPr>
              <w:kinsoku w:val="0"/>
              <w:overflowPunct w:val="0"/>
              <w:autoSpaceDE w:val="0"/>
              <w:autoSpaceDN w:val="0"/>
              <w:adjustRightInd w:val="0"/>
              <w:spacing w:before="0" w:after="0" w:line="240" w:lineRule="auto"/>
              <w:ind w:left="78" w:right="55"/>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519F3E"/>
          </w:tcPr>
          <w:p w14:paraId="28E37AA8" w14:textId="77777777" w:rsidR="00D47503" w:rsidRPr="00C132E5" w:rsidRDefault="00000000" w:rsidP="00C132E5">
            <w:pPr>
              <w:kinsoku w:val="0"/>
              <w:overflowPunct w:val="0"/>
              <w:autoSpaceDE w:val="0"/>
              <w:autoSpaceDN w:val="0"/>
              <w:adjustRightInd w:val="0"/>
              <w:spacing w:before="0" w:after="0" w:line="240" w:lineRule="auto"/>
              <w:ind w:left="112"/>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519F3E"/>
          </w:tcPr>
          <w:p w14:paraId="39E55606" w14:textId="77777777" w:rsidR="00D47503" w:rsidRPr="00C132E5" w:rsidRDefault="00000000" w:rsidP="00C132E5">
            <w:pPr>
              <w:kinsoku w:val="0"/>
              <w:overflowPunct w:val="0"/>
              <w:autoSpaceDE w:val="0"/>
              <w:autoSpaceDN w:val="0"/>
              <w:adjustRightInd w:val="0"/>
              <w:spacing w:before="0" w:after="0" w:line="240" w:lineRule="auto"/>
              <w:ind w:left="111"/>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519F3E"/>
          </w:tcPr>
          <w:p w14:paraId="2E21F999" w14:textId="77777777" w:rsidR="00D47503" w:rsidRPr="00C132E5" w:rsidRDefault="00000000" w:rsidP="00C132E5">
            <w:pPr>
              <w:kinsoku w:val="0"/>
              <w:overflowPunct w:val="0"/>
              <w:autoSpaceDE w:val="0"/>
              <w:autoSpaceDN w:val="0"/>
              <w:adjustRightInd w:val="0"/>
              <w:spacing w:before="0" w:after="0" w:line="240" w:lineRule="auto"/>
              <w:ind w:left="86" w:right="55"/>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9" w:type="dxa"/>
            <w:shd w:val="clear" w:color="auto" w:fill="519F3E"/>
          </w:tcPr>
          <w:p w14:paraId="68713F1E" w14:textId="77777777" w:rsidR="00D47503" w:rsidRPr="00C132E5" w:rsidRDefault="00000000" w:rsidP="00C132E5">
            <w:pPr>
              <w:kinsoku w:val="0"/>
              <w:overflowPunct w:val="0"/>
              <w:autoSpaceDE w:val="0"/>
              <w:autoSpaceDN w:val="0"/>
              <w:adjustRightInd w:val="0"/>
              <w:spacing w:before="0" w:after="0" w:line="240" w:lineRule="auto"/>
              <w:ind w:left="113"/>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r>
      <w:tr w:rsidR="00DF0EF1" w14:paraId="19241D5C" w14:textId="77777777" w:rsidTr="006426D7">
        <w:tc>
          <w:tcPr>
            <w:tcW w:w="4340" w:type="dxa"/>
            <w:shd w:val="clear" w:color="auto" w:fill="E9ECF4"/>
          </w:tcPr>
          <w:p w14:paraId="22D39DBD" w14:textId="77777777" w:rsidR="00D47503" w:rsidRPr="00C132E5" w:rsidRDefault="00000000" w:rsidP="00C132E5">
            <w:pPr>
              <w:kinsoku w:val="0"/>
              <w:overflowPunct w:val="0"/>
              <w:autoSpaceDE w:val="0"/>
              <w:autoSpaceDN w:val="0"/>
              <w:adjustRightInd w:val="0"/>
              <w:spacing w:before="0" w:after="0" w:line="240" w:lineRule="auto"/>
              <w:ind w:left="62"/>
              <w:contextualSpacing/>
              <w:rPr>
                <w:rFonts w:asciiTheme="minorHAnsi" w:hAnsiTheme="minorHAnsi" w:cstheme="minorHAnsi"/>
                <w:b/>
                <w:bCs/>
                <w:sz w:val="18"/>
                <w:szCs w:val="18"/>
              </w:rPr>
            </w:pPr>
            <w:r w:rsidRPr="00C132E5">
              <w:rPr>
                <w:rFonts w:asciiTheme="minorHAnsi" w:hAnsiTheme="minorHAnsi" w:cstheme="minorHAnsi"/>
                <w:b/>
                <w:bCs/>
                <w:sz w:val="18"/>
                <w:szCs w:val="18"/>
              </w:rPr>
              <w:t>Adhere to protocol</w:t>
            </w:r>
          </w:p>
        </w:tc>
        <w:tc>
          <w:tcPr>
            <w:tcW w:w="508" w:type="dxa"/>
            <w:shd w:val="clear" w:color="auto" w:fill="B8DF8B"/>
          </w:tcPr>
          <w:p w14:paraId="2B571103" w14:textId="77777777" w:rsidR="00D47503" w:rsidRPr="00C132E5" w:rsidRDefault="00000000" w:rsidP="00C132E5">
            <w:pPr>
              <w:kinsoku w:val="0"/>
              <w:overflowPunct w:val="0"/>
              <w:autoSpaceDE w:val="0"/>
              <w:autoSpaceDN w:val="0"/>
              <w:adjustRightInd w:val="0"/>
              <w:spacing w:before="0" w:after="0" w:line="240" w:lineRule="auto"/>
              <w:ind w:left="1"/>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46346027" w14:textId="77777777" w:rsidR="00D47503" w:rsidRPr="00C132E5" w:rsidRDefault="00000000" w:rsidP="00C132E5">
            <w:pPr>
              <w:kinsoku w:val="0"/>
              <w:overflowPunct w:val="0"/>
              <w:autoSpaceDE w:val="0"/>
              <w:autoSpaceDN w:val="0"/>
              <w:adjustRightInd w:val="0"/>
              <w:spacing w:before="0" w:after="0" w:line="240" w:lineRule="auto"/>
              <w:ind w:left="154"/>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62599D9E" w14:textId="77777777" w:rsidR="00D47503" w:rsidRPr="00C132E5" w:rsidRDefault="00000000" w:rsidP="00C132E5">
            <w:pPr>
              <w:kinsoku w:val="0"/>
              <w:overflowPunct w:val="0"/>
              <w:autoSpaceDE w:val="0"/>
              <w:autoSpaceDN w:val="0"/>
              <w:adjustRightInd w:val="0"/>
              <w:spacing w:before="0" w:after="0" w:line="240" w:lineRule="auto"/>
              <w:ind w:left="4"/>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2300B45B" w14:textId="77777777" w:rsidR="00D47503" w:rsidRPr="00C132E5" w:rsidRDefault="00000000" w:rsidP="00C132E5">
            <w:pPr>
              <w:kinsoku w:val="0"/>
              <w:overflowPunct w:val="0"/>
              <w:autoSpaceDE w:val="0"/>
              <w:autoSpaceDN w:val="0"/>
              <w:adjustRightInd w:val="0"/>
              <w:spacing w:before="0" w:after="0" w:line="240" w:lineRule="auto"/>
              <w:ind w:left="155"/>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gridSpan w:val="2"/>
            <w:shd w:val="clear" w:color="auto" w:fill="D99593"/>
          </w:tcPr>
          <w:p w14:paraId="6D13C77F" w14:textId="77777777" w:rsidR="00D47503" w:rsidRPr="00C132E5" w:rsidRDefault="00000000" w:rsidP="00C132E5">
            <w:pPr>
              <w:kinsoku w:val="0"/>
              <w:overflowPunct w:val="0"/>
              <w:autoSpaceDE w:val="0"/>
              <w:autoSpaceDN w:val="0"/>
              <w:adjustRightInd w:val="0"/>
              <w:spacing w:before="0" w:after="0" w:line="240" w:lineRule="auto"/>
              <w:ind w:left="4"/>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2AD93512" w14:textId="77777777" w:rsidR="00D47503" w:rsidRPr="00C132E5" w:rsidRDefault="00000000" w:rsidP="00C132E5">
            <w:pPr>
              <w:kinsoku w:val="0"/>
              <w:overflowPunct w:val="0"/>
              <w:autoSpaceDE w:val="0"/>
              <w:autoSpaceDN w:val="0"/>
              <w:adjustRightInd w:val="0"/>
              <w:spacing w:before="0" w:after="0" w:line="240" w:lineRule="auto"/>
              <w:ind w:left="155"/>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69D5B699" w14:textId="77777777" w:rsidR="00D47503" w:rsidRPr="00C132E5" w:rsidRDefault="00000000" w:rsidP="00C132E5">
            <w:pPr>
              <w:kinsoku w:val="0"/>
              <w:overflowPunct w:val="0"/>
              <w:autoSpaceDE w:val="0"/>
              <w:autoSpaceDN w:val="0"/>
              <w:adjustRightInd w:val="0"/>
              <w:spacing w:before="0" w:after="0" w:line="240" w:lineRule="auto"/>
              <w:ind w:right="147"/>
              <w:contextualSpacing/>
              <w:jc w:val="right"/>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46CAFB3A" w14:textId="77777777" w:rsidR="00D47503" w:rsidRPr="00C132E5" w:rsidRDefault="00000000" w:rsidP="00C132E5">
            <w:pPr>
              <w:kinsoku w:val="0"/>
              <w:overflowPunct w:val="0"/>
              <w:autoSpaceDE w:val="0"/>
              <w:autoSpaceDN w:val="0"/>
              <w:adjustRightInd w:val="0"/>
              <w:spacing w:before="0" w:after="0" w:line="240" w:lineRule="auto"/>
              <w:ind w:right="146"/>
              <w:contextualSpacing/>
              <w:jc w:val="right"/>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7414AC45" w14:textId="77777777" w:rsidR="00D47503" w:rsidRPr="00C132E5" w:rsidRDefault="00000000" w:rsidP="00C132E5">
            <w:pPr>
              <w:kinsoku w:val="0"/>
              <w:overflowPunct w:val="0"/>
              <w:autoSpaceDE w:val="0"/>
              <w:autoSpaceDN w:val="0"/>
              <w:adjustRightInd w:val="0"/>
              <w:spacing w:before="0" w:after="0" w:line="240" w:lineRule="auto"/>
              <w:ind w:left="10"/>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9" w:type="dxa"/>
            <w:gridSpan w:val="2"/>
            <w:shd w:val="clear" w:color="auto" w:fill="B8DF8B"/>
          </w:tcPr>
          <w:p w14:paraId="5821C8DA" w14:textId="77777777" w:rsidR="00D47503" w:rsidRPr="00C132E5" w:rsidRDefault="00000000" w:rsidP="00C132E5">
            <w:pPr>
              <w:kinsoku w:val="0"/>
              <w:overflowPunct w:val="0"/>
              <w:autoSpaceDE w:val="0"/>
              <w:autoSpaceDN w:val="0"/>
              <w:adjustRightInd w:val="0"/>
              <w:spacing w:before="0" w:after="0" w:line="240" w:lineRule="auto"/>
              <w:ind w:left="15"/>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232341B7" w14:textId="77777777" w:rsidR="00D47503" w:rsidRPr="00C132E5" w:rsidRDefault="00000000" w:rsidP="00C132E5">
            <w:pPr>
              <w:kinsoku w:val="0"/>
              <w:overflowPunct w:val="0"/>
              <w:autoSpaceDE w:val="0"/>
              <w:autoSpaceDN w:val="0"/>
              <w:adjustRightInd w:val="0"/>
              <w:spacing w:before="0" w:after="0" w:line="240" w:lineRule="auto"/>
              <w:ind w:left="14"/>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1A9CE040" w14:textId="77777777" w:rsidR="00D47503" w:rsidRPr="00C132E5" w:rsidRDefault="00000000" w:rsidP="00C132E5">
            <w:pPr>
              <w:kinsoku w:val="0"/>
              <w:overflowPunct w:val="0"/>
              <w:autoSpaceDE w:val="0"/>
              <w:autoSpaceDN w:val="0"/>
              <w:adjustRightInd w:val="0"/>
              <w:spacing w:before="0" w:after="0" w:line="240" w:lineRule="auto"/>
              <w:ind w:left="19"/>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0F53B7C4" w14:textId="77777777" w:rsidR="00D47503" w:rsidRPr="00C132E5" w:rsidRDefault="00000000" w:rsidP="00C132E5">
            <w:pPr>
              <w:kinsoku w:val="0"/>
              <w:overflowPunct w:val="0"/>
              <w:autoSpaceDE w:val="0"/>
              <w:autoSpaceDN w:val="0"/>
              <w:adjustRightInd w:val="0"/>
              <w:spacing w:before="0" w:after="0" w:line="240" w:lineRule="auto"/>
              <w:ind w:left="23"/>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19BD9CBE" w14:textId="77777777" w:rsidR="00D47503" w:rsidRPr="00C132E5" w:rsidRDefault="00000000" w:rsidP="00C132E5">
            <w:pPr>
              <w:kinsoku w:val="0"/>
              <w:overflowPunct w:val="0"/>
              <w:autoSpaceDE w:val="0"/>
              <w:autoSpaceDN w:val="0"/>
              <w:adjustRightInd w:val="0"/>
              <w:spacing w:before="0" w:after="0" w:line="240" w:lineRule="auto"/>
              <w:ind w:left="165"/>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gridSpan w:val="2"/>
            <w:shd w:val="clear" w:color="auto" w:fill="B8DF8B"/>
          </w:tcPr>
          <w:p w14:paraId="1A32E3E4" w14:textId="77777777" w:rsidR="00D47503" w:rsidRPr="00C132E5" w:rsidRDefault="00000000" w:rsidP="00C132E5">
            <w:pPr>
              <w:kinsoku w:val="0"/>
              <w:overflowPunct w:val="0"/>
              <w:autoSpaceDE w:val="0"/>
              <w:autoSpaceDN w:val="0"/>
              <w:adjustRightInd w:val="0"/>
              <w:spacing w:before="0" w:after="0" w:line="240" w:lineRule="auto"/>
              <w:ind w:left="22"/>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2D5D6484" w14:textId="77777777" w:rsidR="00D47503" w:rsidRPr="00C132E5" w:rsidRDefault="00000000" w:rsidP="00C132E5">
            <w:pPr>
              <w:kinsoku w:val="0"/>
              <w:overflowPunct w:val="0"/>
              <w:autoSpaceDE w:val="0"/>
              <w:autoSpaceDN w:val="0"/>
              <w:adjustRightInd w:val="0"/>
              <w:spacing w:before="0" w:after="0" w:line="240" w:lineRule="auto"/>
              <w:ind w:left="167"/>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72E5E8C0" w14:textId="77777777" w:rsidR="00D47503" w:rsidRPr="00C132E5" w:rsidRDefault="00000000" w:rsidP="00C132E5">
            <w:pPr>
              <w:kinsoku w:val="0"/>
              <w:overflowPunct w:val="0"/>
              <w:autoSpaceDE w:val="0"/>
              <w:autoSpaceDN w:val="0"/>
              <w:adjustRightInd w:val="0"/>
              <w:spacing w:before="0" w:after="0" w:line="240" w:lineRule="auto"/>
              <w:ind w:left="166"/>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791F14EB" w14:textId="77777777" w:rsidR="00D47503" w:rsidRPr="00C132E5" w:rsidRDefault="00000000" w:rsidP="00C132E5">
            <w:pPr>
              <w:kinsoku w:val="0"/>
              <w:overflowPunct w:val="0"/>
              <w:autoSpaceDE w:val="0"/>
              <w:autoSpaceDN w:val="0"/>
              <w:adjustRightInd w:val="0"/>
              <w:spacing w:before="0" w:after="0" w:line="240" w:lineRule="auto"/>
              <w:ind w:left="31"/>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9" w:type="dxa"/>
            <w:shd w:val="clear" w:color="auto" w:fill="B8DF8B"/>
          </w:tcPr>
          <w:p w14:paraId="38726F49" w14:textId="77777777" w:rsidR="00D47503" w:rsidRPr="00C132E5" w:rsidRDefault="00000000" w:rsidP="00C132E5">
            <w:pPr>
              <w:kinsoku w:val="0"/>
              <w:overflowPunct w:val="0"/>
              <w:autoSpaceDE w:val="0"/>
              <w:autoSpaceDN w:val="0"/>
              <w:adjustRightInd w:val="0"/>
              <w:spacing w:before="0" w:after="0" w:line="240" w:lineRule="auto"/>
              <w:ind w:left="168"/>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r>
      <w:tr w:rsidR="00DF0EF1" w14:paraId="6E28D63B" w14:textId="77777777" w:rsidTr="006426D7">
        <w:tc>
          <w:tcPr>
            <w:tcW w:w="4340" w:type="dxa"/>
            <w:shd w:val="clear" w:color="auto" w:fill="D0D7E8"/>
          </w:tcPr>
          <w:p w14:paraId="19872419" w14:textId="77777777" w:rsidR="00D47503" w:rsidRPr="00C132E5" w:rsidRDefault="00000000" w:rsidP="00C132E5">
            <w:pPr>
              <w:kinsoku w:val="0"/>
              <w:overflowPunct w:val="0"/>
              <w:autoSpaceDE w:val="0"/>
              <w:autoSpaceDN w:val="0"/>
              <w:adjustRightInd w:val="0"/>
              <w:spacing w:before="0" w:after="0" w:line="240" w:lineRule="auto"/>
              <w:ind w:left="62"/>
              <w:contextualSpacing/>
              <w:rPr>
                <w:rFonts w:asciiTheme="minorHAnsi" w:hAnsiTheme="minorHAnsi" w:cstheme="minorHAnsi"/>
                <w:b/>
                <w:bCs/>
                <w:sz w:val="18"/>
                <w:szCs w:val="18"/>
              </w:rPr>
            </w:pPr>
            <w:r w:rsidRPr="00C132E5">
              <w:rPr>
                <w:rFonts w:asciiTheme="minorHAnsi" w:hAnsiTheme="minorHAnsi" w:cstheme="minorHAnsi"/>
                <w:b/>
                <w:bCs/>
                <w:sz w:val="18"/>
                <w:szCs w:val="18"/>
              </w:rPr>
              <w:t>Blinding of researchers during study</w:t>
            </w:r>
          </w:p>
        </w:tc>
        <w:tc>
          <w:tcPr>
            <w:tcW w:w="508" w:type="dxa"/>
            <w:shd w:val="clear" w:color="auto" w:fill="BFBFBF" w:themeFill="background1" w:themeFillShade="BF"/>
          </w:tcPr>
          <w:p w14:paraId="7080861B" w14:textId="77777777" w:rsidR="00D47503" w:rsidRPr="00C132E5" w:rsidRDefault="00D47503" w:rsidP="00C132E5">
            <w:pPr>
              <w:kinsoku w:val="0"/>
              <w:overflowPunct w:val="0"/>
              <w:autoSpaceDE w:val="0"/>
              <w:autoSpaceDN w:val="0"/>
              <w:adjustRightInd w:val="0"/>
              <w:spacing w:before="0" w:after="0" w:line="240" w:lineRule="auto"/>
              <w:ind w:left="1"/>
              <w:contextualSpacing/>
              <w:jc w:val="center"/>
              <w:rPr>
                <w:rFonts w:asciiTheme="minorHAnsi" w:hAnsiTheme="minorHAnsi" w:cstheme="minorHAnsi"/>
                <w:b/>
                <w:bCs/>
                <w:sz w:val="18"/>
                <w:szCs w:val="18"/>
              </w:rPr>
            </w:pPr>
          </w:p>
        </w:tc>
        <w:tc>
          <w:tcPr>
            <w:tcW w:w="508" w:type="dxa"/>
            <w:shd w:val="clear" w:color="auto" w:fill="BFBFBF" w:themeFill="background1" w:themeFillShade="BF"/>
          </w:tcPr>
          <w:p w14:paraId="0DA5AE67" w14:textId="77777777" w:rsidR="00D47503" w:rsidRPr="00C132E5" w:rsidRDefault="00D47503" w:rsidP="00C132E5">
            <w:pPr>
              <w:kinsoku w:val="0"/>
              <w:overflowPunct w:val="0"/>
              <w:autoSpaceDE w:val="0"/>
              <w:autoSpaceDN w:val="0"/>
              <w:adjustRightInd w:val="0"/>
              <w:spacing w:before="0" w:after="0" w:line="240" w:lineRule="auto"/>
              <w:ind w:left="154"/>
              <w:contextualSpacing/>
              <w:rPr>
                <w:rFonts w:asciiTheme="minorHAnsi" w:hAnsiTheme="minorHAnsi" w:cstheme="minorHAnsi"/>
                <w:b/>
                <w:bCs/>
                <w:sz w:val="18"/>
                <w:szCs w:val="18"/>
              </w:rPr>
            </w:pPr>
          </w:p>
        </w:tc>
        <w:tc>
          <w:tcPr>
            <w:tcW w:w="508" w:type="dxa"/>
            <w:shd w:val="clear" w:color="auto" w:fill="BFBFBF" w:themeFill="background1" w:themeFillShade="BF"/>
          </w:tcPr>
          <w:p w14:paraId="28204ACF" w14:textId="77777777" w:rsidR="00D47503" w:rsidRPr="00C132E5" w:rsidRDefault="00D47503" w:rsidP="00C132E5">
            <w:pPr>
              <w:kinsoku w:val="0"/>
              <w:overflowPunct w:val="0"/>
              <w:autoSpaceDE w:val="0"/>
              <w:autoSpaceDN w:val="0"/>
              <w:adjustRightInd w:val="0"/>
              <w:spacing w:before="0" w:after="0" w:line="240" w:lineRule="auto"/>
              <w:ind w:left="4"/>
              <w:contextualSpacing/>
              <w:jc w:val="center"/>
              <w:rPr>
                <w:rFonts w:asciiTheme="minorHAnsi" w:hAnsiTheme="minorHAnsi" w:cstheme="minorHAnsi"/>
                <w:b/>
                <w:bCs/>
                <w:sz w:val="18"/>
                <w:szCs w:val="18"/>
              </w:rPr>
            </w:pPr>
          </w:p>
        </w:tc>
        <w:tc>
          <w:tcPr>
            <w:tcW w:w="508" w:type="dxa"/>
            <w:shd w:val="clear" w:color="auto" w:fill="BFBFBF" w:themeFill="background1" w:themeFillShade="BF"/>
          </w:tcPr>
          <w:p w14:paraId="79E2B32C" w14:textId="77777777" w:rsidR="00D47503" w:rsidRPr="00C132E5" w:rsidRDefault="00D47503" w:rsidP="00C132E5">
            <w:pPr>
              <w:kinsoku w:val="0"/>
              <w:overflowPunct w:val="0"/>
              <w:autoSpaceDE w:val="0"/>
              <w:autoSpaceDN w:val="0"/>
              <w:adjustRightInd w:val="0"/>
              <w:spacing w:before="0" w:after="0" w:line="240" w:lineRule="auto"/>
              <w:ind w:left="155"/>
              <w:contextualSpacing/>
              <w:rPr>
                <w:rFonts w:asciiTheme="minorHAnsi" w:hAnsiTheme="minorHAnsi" w:cstheme="minorHAnsi"/>
                <w:b/>
                <w:bCs/>
                <w:sz w:val="18"/>
                <w:szCs w:val="18"/>
              </w:rPr>
            </w:pPr>
          </w:p>
        </w:tc>
        <w:tc>
          <w:tcPr>
            <w:tcW w:w="508" w:type="dxa"/>
            <w:gridSpan w:val="2"/>
            <w:shd w:val="clear" w:color="auto" w:fill="BFBFBF" w:themeFill="background1" w:themeFillShade="BF"/>
          </w:tcPr>
          <w:p w14:paraId="0900A63C" w14:textId="77777777" w:rsidR="00D47503" w:rsidRPr="00C132E5" w:rsidRDefault="00D47503" w:rsidP="00C132E5">
            <w:pPr>
              <w:kinsoku w:val="0"/>
              <w:overflowPunct w:val="0"/>
              <w:autoSpaceDE w:val="0"/>
              <w:autoSpaceDN w:val="0"/>
              <w:adjustRightInd w:val="0"/>
              <w:spacing w:before="0" w:after="0" w:line="240" w:lineRule="auto"/>
              <w:ind w:left="4"/>
              <w:contextualSpacing/>
              <w:jc w:val="center"/>
              <w:rPr>
                <w:rFonts w:asciiTheme="minorHAnsi" w:hAnsiTheme="minorHAnsi" w:cstheme="minorHAnsi"/>
                <w:b/>
                <w:bCs/>
                <w:sz w:val="18"/>
                <w:szCs w:val="18"/>
              </w:rPr>
            </w:pPr>
          </w:p>
        </w:tc>
        <w:tc>
          <w:tcPr>
            <w:tcW w:w="508" w:type="dxa"/>
            <w:shd w:val="clear" w:color="auto" w:fill="BFBFBF" w:themeFill="background1" w:themeFillShade="BF"/>
          </w:tcPr>
          <w:p w14:paraId="78F5FA06" w14:textId="77777777" w:rsidR="00D47503" w:rsidRPr="00C132E5" w:rsidRDefault="00D47503" w:rsidP="00C132E5">
            <w:pPr>
              <w:kinsoku w:val="0"/>
              <w:overflowPunct w:val="0"/>
              <w:autoSpaceDE w:val="0"/>
              <w:autoSpaceDN w:val="0"/>
              <w:adjustRightInd w:val="0"/>
              <w:spacing w:before="0" w:after="0" w:line="240" w:lineRule="auto"/>
              <w:ind w:left="155"/>
              <w:contextualSpacing/>
              <w:rPr>
                <w:rFonts w:asciiTheme="minorHAnsi" w:hAnsiTheme="minorHAnsi" w:cstheme="minorHAnsi"/>
                <w:b/>
                <w:bCs/>
                <w:sz w:val="18"/>
                <w:szCs w:val="18"/>
              </w:rPr>
            </w:pPr>
          </w:p>
        </w:tc>
        <w:tc>
          <w:tcPr>
            <w:tcW w:w="508" w:type="dxa"/>
            <w:shd w:val="clear" w:color="auto" w:fill="BFBFBF" w:themeFill="background1" w:themeFillShade="BF"/>
          </w:tcPr>
          <w:p w14:paraId="0F85BB28" w14:textId="77777777" w:rsidR="00D47503" w:rsidRPr="00C132E5" w:rsidRDefault="00D47503" w:rsidP="00C132E5">
            <w:pPr>
              <w:kinsoku w:val="0"/>
              <w:overflowPunct w:val="0"/>
              <w:autoSpaceDE w:val="0"/>
              <w:autoSpaceDN w:val="0"/>
              <w:adjustRightInd w:val="0"/>
              <w:spacing w:before="0" w:after="0" w:line="240" w:lineRule="auto"/>
              <w:ind w:right="147"/>
              <w:contextualSpacing/>
              <w:jc w:val="right"/>
              <w:rPr>
                <w:rFonts w:asciiTheme="minorHAnsi" w:hAnsiTheme="minorHAnsi" w:cstheme="minorHAnsi"/>
                <w:b/>
                <w:bCs/>
                <w:sz w:val="18"/>
                <w:szCs w:val="18"/>
              </w:rPr>
            </w:pPr>
          </w:p>
        </w:tc>
        <w:tc>
          <w:tcPr>
            <w:tcW w:w="508" w:type="dxa"/>
            <w:shd w:val="clear" w:color="auto" w:fill="BFBFBF" w:themeFill="background1" w:themeFillShade="BF"/>
          </w:tcPr>
          <w:p w14:paraId="1869B47E" w14:textId="77777777" w:rsidR="00D47503" w:rsidRPr="00C132E5" w:rsidRDefault="00D47503" w:rsidP="00C132E5">
            <w:pPr>
              <w:kinsoku w:val="0"/>
              <w:overflowPunct w:val="0"/>
              <w:autoSpaceDE w:val="0"/>
              <w:autoSpaceDN w:val="0"/>
              <w:adjustRightInd w:val="0"/>
              <w:spacing w:before="0" w:after="0" w:line="240" w:lineRule="auto"/>
              <w:ind w:right="146"/>
              <w:contextualSpacing/>
              <w:jc w:val="right"/>
              <w:rPr>
                <w:rFonts w:asciiTheme="minorHAnsi" w:hAnsiTheme="minorHAnsi" w:cstheme="minorHAnsi"/>
                <w:b/>
                <w:bCs/>
                <w:sz w:val="18"/>
                <w:szCs w:val="18"/>
              </w:rPr>
            </w:pPr>
          </w:p>
        </w:tc>
        <w:tc>
          <w:tcPr>
            <w:tcW w:w="508" w:type="dxa"/>
            <w:shd w:val="clear" w:color="auto" w:fill="BFBFBF" w:themeFill="background1" w:themeFillShade="BF"/>
          </w:tcPr>
          <w:p w14:paraId="2A3DF9C6" w14:textId="77777777" w:rsidR="00D47503" w:rsidRPr="00C132E5" w:rsidRDefault="00D47503" w:rsidP="00C132E5">
            <w:pPr>
              <w:kinsoku w:val="0"/>
              <w:overflowPunct w:val="0"/>
              <w:autoSpaceDE w:val="0"/>
              <w:autoSpaceDN w:val="0"/>
              <w:adjustRightInd w:val="0"/>
              <w:spacing w:before="0" w:after="0" w:line="240" w:lineRule="auto"/>
              <w:ind w:left="10"/>
              <w:contextualSpacing/>
              <w:jc w:val="center"/>
              <w:rPr>
                <w:rFonts w:asciiTheme="minorHAnsi" w:hAnsiTheme="minorHAnsi" w:cstheme="minorHAnsi"/>
                <w:b/>
                <w:bCs/>
                <w:sz w:val="18"/>
                <w:szCs w:val="18"/>
              </w:rPr>
            </w:pPr>
          </w:p>
        </w:tc>
        <w:tc>
          <w:tcPr>
            <w:tcW w:w="509" w:type="dxa"/>
            <w:gridSpan w:val="2"/>
            <w:shd w:val="clear" w:color="auto" w:fill="BFBFBF" w:themeFill="background1" w:themeFillShade="BF"/>
          </w:tcPr>
          <w:p w14:paraId="26A3FD05" w14:textId="77777777" w:rsidR="00D47503" w:rsidRPr="00C132E5" w:rsidRDefault="00D47503" w:rsidP="00C132E5">
            <w:pPr>
              <w:kinsoku w:val="0"/>
              <w:overflowPunct w:val="0"/>
              <w:autoSpaceDE w:val="0"/>
              <w:autoSpaceDN w:val="0"/>
              <w:adjustRightInd w:val="0"/>
              <w:spacing w:before="0" w:after="0" w:line="240" w:lineRule="auto"/>
              <w:ind w:left="15"/>
              <w:contextualSpacing/>
              <w:jc w:val="center"/>
              <w:rPr>
                <w:rFonts w:asciiTheme="minorHAnsi" w:hAnsiTheme="minorHAnsi" w:cstheme="minorHAnsi"/>
                <w:b/>
                <w:bCs/>
                <w:sz w:val="18"/>
                <w:szCs w:val="18"/>
              </w:rPr>
            </w:pPr>
          </w:p>
        </w:tc>
        <w:tc>
          <w:tcPr>
            <w:tcW w:w="508" w:type="dxa"/>
            <w:shd w:val="clear" w:color="auto" w:fill="BFBFBF" w:themeFill="background1" w:themeFillShade="BF"/>
          </w:tcPr>
          <w:p w14:paraId="7C2E655B" w14:textId="77777777" w:rsidR="00D47503" w:rsidRPr="00C132E5" w:rsidRDefault="00D47503" w:rsidP="00C132E5">
            <w:pPr>
              <w:kinsoku w:val="0"/>
              <w:overflowPunct w:val="0"/>
              <w:autoSpaceDE w:val="0"/>
              <w:autoSpaceDN w:val="0"/>
              <w:adjustRightInd w:val="0"/>
              <w:spacing w:before="0" w:after="0" w:line="240" w:lineRule="auto"/>
              <w:ind w:left="14"/>
              <w:contextualSpacing/>
              <w:jc w:val="center"/>
              <w:rPr>
                <w:rFonts w:asciiTheme="minorHAnsi" w:hAnsiTheme="minorHAnsi" w:cstheme="minorHAnsi"/>
                <w:b/>
                <w:bCs/>
                <w:sz w:val="18"/>
                <w:szCs w:val="18"/>
              </w:rPr>
            </w:pPr>
          </w:p>
        </w:tc>
        <w:tc>
          <w:tcPr>
            <w:tcW w:w="508" w:type="dxa"/>
            <w:shd w:val="clear" w:color="auto" w:fill="BFBFBF" w:themeFill="background1" w:themeFillShade="BF"/>
          </w:tcPr>
          <w:p w14:paraId="1AF34B46" w14:textId="77777777" w:rsidR="00D47503" w:rsidRPr="00C132E5" w:rsidRDefault="00D47503" w:rsidP="00C132E5">
            <w:pPr>
              <w:kinsoku w:val="0"/>
              <w:overflowPunct w:val="0"/>
              <w:autoSpaceDE w:val="0"/>
              <w:autoSpaceDN w:val="0"/>
              <w:adjustRightInd w:val="0"/>
              <w:spacing w:before="0" w:after="0" w:line="240" w:lineRule="auto"/>
              <w:ind w:left="19"/>
              <w:contextualSpacing/>
              <w:jc w:val="center"/>
              <w:rPr>
                <w:rFonts w:asciiTheme="minorHAnsi" w:hAnsiTheme="minorHAnsi" w:cstheme="minorHAnsi"/>
                <w:b/>
                <w:bCs/>
                <w:sz w:val="18"/>
                <w:szCs w:val="18"/>
              </w:rPr>
            </w:pPr>
          </w:p>
        </w:tc>
        <w:tc>
          <w:tcPr>
            <w:tcW w:w="508" w:type="dxa"/>
            <w:shd w:val="clear" w:color="auto" w:fill="BFBFBF" w:themeFill="background1" w:themeFillShade="BF"/>
          </w:tcPr>
          <w:p w14:paraId="029B6F9C" w14:textId="77777777" w:rsidR="00D47503" w:rsidRPr="00C132E5" w:rsidRDefault="00D47503" w:rsidP="00C132E5">
            <w:pPr>
              <w:kinsoku w:val="0"/>
              <w:overflowPunct w:val="0"/>
              <w:autoSpaceDE w:val="0"/>
              <w:autoSpaceDN w:val="0"/>
              <w:adjustRightInd w:val="0"/>
              <w:spacing w:before="0" w:after="0" w:line="240" w:lineRule="auto"/>
              <w:ind w:left="23"/>
              <w:contextualSpacing/>
              <w:jc w:val="center"/>
              <w:rPr>
                <w:rFonts w:asciiTheme="minorHAnsi" w:hAnsiTheme="minorHAnsi" w:cstheme="minorHAnsi"/>
                <w:b/>
                <w:bCs/>
                <w:sz w:val="18"/>
                <w:szCs w:val="18"/>
              </w:rPr>
            </w:pPr>
          </w:p>
        </w:tc>
        <w:tc>
          <w:tcPr>
            <w:tcW w:w="508" w:type="dxa"/>
            <w:shd w:val="clear" w:color="auto" w:fill="BFBFBF" w:themeFill="background1" w:themeFillShade="BF"/>
          </w:tcPr>
          <w:p w14:paraId="20156979" w14:textId="77777777" w:rsidR="00D47503" w:rsidRPr="00C132E5" w:rsidRDefault="00D47503" w:rsidP="00C132E5">
            <w:pPr>
              <w:kinsoku w:val="0"/>
              <w:overflowPunct w:val="0"/>
              <w:autoSpaceDE w:val="0"/>
              <w:autoSpaceDN w:val="0"/>
              <w:adjustRightInd w:val="0"/>
              <w:spacing w:before="0" w:after="0" w:line="240" w:lineRule="auto"/>
              <w:ind w:left="165"/>
              <w:contextualSpacing/>
              <w:rPr>
                <w:rFonts w:asciiTheme="minorHAnsi" w:hAnsiTheme="minorHAnsi" w:cstheme="minorHAnsi"/>
                <w:b/>
                <w:bCs/>
                <w:sz w:val="18"/>
                <w:szCs w:val="18"/>
              </w:rPr>
            </w:pPr>
          </w:p>
        </w:tc>
        <w:tc>
          <w:tcPr>
            <w:tcW w:w="508" w:type="dxa"/>
            <w:gridSpan w:val="2"/>
            <w:shd w:val="clear" w:color="auto" w:fill="BFBFBF" w:themeFill="background1" w:themeFillShade="BF"/>
          </w:tcPr>
          <w:p w14:paraId="707C0A78" w14:textId="77777777" w:rsidR="00D47503" w:rsidRPr="00C132E5" w:rsidRDefault="00D47503" w:rsidP="00C132E5">
            <w:pPr>
              <w:kinsoku w:val="0"/>
              <w:overflowPunct w:val="0"/>
              <w:autoSpaceDE w:val="0"/>
              <w:autoSpaceDN w:val="0"/>
              <w:adjustRightInd w:val="0"/>
              <w:spacing w:before="0" w:after="0" w:line="240" w:lineRule="auto"/>
              <w:ind w:left="22"/>
              <w:contextualSpacing/>
              <w:jc w:val="center"/>
              <w:rPr>
                <w:rFonts w:asciiTheme="minorHAnsi" w:hAnsiTheme="minorHAnsi" w:cstheme="minorHAnsi"/>
                <w:b/>
                <w:bCs/>
                <w:sz w:val="18"/>
                <w:szCs w:val="18"/>
              </w:rPr>
            </w:pPr>
          </w:p>
        </w:tc>
        <w:tc>
          <w:tcPr>
            <w:tcW w:w="508" w:type="dxa"/>
            <w:shd w:val="clear" w:color="auto" w:fill="BFBFBF" w:themeFill="background1" w:themeFillShade="BF"/>
          </w:tcPr>
          <w:p w14:paraId="61AA8152" w14:textId="77777777" w:rsidR="00D47503" w:rsidRPr="00C132E5" w:rsidRDefault="00D47503" w:rsidP="00C132E5">
            <w:pPr>
              <w:kinsoku w:val="0"/>
              <w:overflowPunct w:val="0"/>
              <w:autoSpaceDE w:val="0"/>
              <w:autoSpaceDN w:val="0"/>
              <w:adjustRightInd w:val="0"/>
              <w:spacing w:before="0" w:after="0" w:line="240" w:lineRule="auto"/>
              <w:ind w:left="167"/>
              <w:contextualSpacing/>
              <w:rPr>
                <w:rFonts w:asciiTheme="minorHAnsi" w:hAnsiTheme="minorHAnsi" w:cstheme="minorHAnsi"/>
                <w:b/>
                <w:bCs/>
                <w:sz w:val="18"/>
                <w:szCs w:val="18"/>
              </w:rPr>
            </w:pPr>
          </w:p>
        </w:tc>
        <w:tc>
          <w:tcPr>
            <w:tcW w:w="508" w:type="dxa"/>
            <w:shd w:val="clear" w:color="auto" w:fill="BFBFBF" w:themeFill="background1" w:themeFillShade="BF"/>
          </w:tcPr>
          <w:p w14:paraId="65301DFF" w14:textId="77777777" w:rsidR="00D47503" w:rsidRPr="00C132E5" w:rsidRDefault="00D47503" w:rsidP="00C132E5">
            <w:pPr>
              <w:kinsoku w:val="0"/>
              <w:overflowPunct w:val="0"/>
              <w:autoSpaceDE w:val="0"/>
              <w:autoSpaceDN w:val="0"/>
              <w:adjustRightInd w:val="0"/>
              <w:spacing w:before="0" w:after="0" w:line="240" w:lineRule="auto"/>
              <w:ind w:left="166"/>
              <w:contextualSpacing/>
              <w:rPr>
                <w:rFonts w:asciiTheme="minorHAnsi" w:hAnsiTheme="minorHAnsi" w:cstheme="minorHAnsi"/>
                <w:b/>
                <w:bCs/>
                <w:sz w:val="18"/>
                <w:szCs w:val="18"/>
              </w:rPr>
            </w:pPr>
          </w:p>
        </w:tc>
        <w:tc>
          <w:tcPr>
            <w:tcW w:w="508" w:type="dxa"/>
            <w:shd w:val="clear" w:color="auto" w:fill="BFBFBF" w:themeFill="background1" w:themeFillShade="BF"/>
          </w:tcPr>
          <w:p w14:paraId="01FBBF78" w14:textId="77777777" w:rsidR="00D47503" w:rsidRPr="00C132E5" w:rsidRDefault="00D47503" w:rsidP="00C132E5">
            <w:pPr>
              <w:kinsoku w:val="0"/>
              <w:overflowPunct w:val="0"/>
              <w:autoSpaceDE w:val="0"/>
              <w:autoSpaceDN w:val="0"/>
              <w:adjustRightInd w:val="0"/>
              <w:spacing w:before="0" w:after="0" w:line="240" w:lineRule="auto"/>
              <w:ind w:left="31"/>
              <w:contextualSpacing/>
              <w:jc w:val="center"/>
              <w:rPr>
                <w:rFonts w:asciiTheme="minorHAnsi" w:hAnsiTheme="minorHAnsi" w:cstheme="minorHAnsi"/>
                <w:b/>
                <w:bCs/>
                <w:sz w:val="18"/>
                <w:szCs w:val="18"/>
              </w:rPr>
            </w:pPr>
          </w:p>
        </w:tc>
        <w:tc>
          <w:tcPr>
            <w:tcW w:w="509" w:type="dxa"/>
            <w:shd w:val="clear" w:color="auto" w:fill="BFBFBF" w:themeFill="background1" w:themeFillShade="BF"/>
          </w:tcPr>
          <w:p w14:paraId="31ED0D6D" w14:textId="77777777" w:rsidR="00D47503" w:rsidRPr="00C132E5" w:rsidRDefault="00D47503" w:rsidP="00C132E5">
            <w:pPr>
              <w:kinsoku w:val="0"/>
              <w:overflowPunct w:val="0"/>
              <w:autoSpaceDE w:val="0"/>
              <w:autoSpaceDN w:val="0"/>
              <w:adjustRightInd w:val="0"/>
              <w:spacing w:before="0" w:after="0" w:line="240" w:lineRule="auto"/>
              <w:ind w:left="168"/>
              <w:contextualSpacing/>
              <w:rPr>
                <w:rFonts w:asciiTheme="minorHAnsi" w:hAnsiTheme="minorHAnsi" w:cstheme="minorHAnsi"/>
                <w:b/>
                <w:bCs/>
                <w:sz w:val="18"/>
                <w:szCs w:val="18"/>
              </w:rPr>
            </w:pPr>
          </w:p>
        </w:tc>
      </w:tr>
      <w:tr w:rsidR="00DF0EF1" w14:paraId="37B3E475" w14:textId="77777777" w:rsidTr="006426D7">
        <w:tc>
          <w:tcPr>
            <w:tcW w:w="4340" w:type="dxa"/>
            <w:shd w:val="clear" w:color="auto" w:fill="E9ECF4"/>
          </w:tcPr>
          <w:p w14:paraId="2FAF78CA" w14:textId="77777777" w:rsidR="00D47503" w:rsidRPr="00C132E5" w:rsidRDefault="00000000" w:rsidP="00C132E5">
            <w:pPr>
              <w:kinsoku w:val="0"/>
              <w:overflowPunct w:val="0"/>
              <w:autoSpaceDE w:val="0"/>
              <w:autoSpaceDN w:val="0"/>
              <w:adjustRightInd w:val="0"/>
              <w:spacing w:before="0" w:after="0" w:line="240" w:lineRule="auto"/>
              <w:ind w:left="62"/>
              <w:contextualSpacing/>
              <w:rPr>
                <w:rFonts w:asciiTheme="minorHAnsi" w:hAnsiTheme="minorHAnsi" w:cstheme="minorHAnsi"/>
                <w:b/>
                <w:bCs/>
                <w:sz w:val="18"/>
                <w:szCs w:val="18"/>
              </w:rPr>
            </w:pPr>
            <w:r w:rsidRPr="00C132E5">
              <w:rPr>
                <w:rFonts w:asciiTheme="minorHAnsi" w:hAnsiTheme="minorHAnsi" w:cstheme="minorHAnsi"/>
                <w:b/>
                <w:bCs/>
                <w:sz w:val="18"/>
                <w:szCs w:val="18"/>
              </w:rPr>
              <w:t>Missing outcome data</w:t>
            </w:r>
          </w:p>
        </w:tc>
        <w:tc>
          <w:tcPr>
            <w:tcW w:w="508" w:type="dxa"/>
            <w:shd w:val="clear" w:color="auto" w:fill="D99593"/>
          </w:tcPr>
          <w:p w14:paraId="79B9B1D3" w14:textId="77777777" w:rsidR="00D47503" w:rsidRPr="00C132E5" w:rsidRDefault="00000000" w:rsidP="00C132E5">
            <w:pPr>
              <w:kinsoku w:val="0"/>
              <w:overflowPunct w:val="0"/>
              <w:autoSpaceDE w:val="0"/>
              <w:autoSpaceDN w:val="0"/>
              <w:adjustRightInd w:val="0"/>
              <w:spacing w:before="0" w:after="0" w:line="240" w:lineRule="auto"/>
              <w:ind w:left="1"/>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63E7E0B0" w14:textId="77777777" w:rsidR="00D47503" w:rsidRPr="00C132E5" w:rsidRDefault="00000000" w:rsidP="00C132E5">
            <w:pPr>
              <w:kinsoku w:val="0"/>
              <w:overflowPunct w:val="0"/>
              <w:autoSpaceDE w:val="0"/>
              <w:autoSpaceDN w:val="0"/>
              <w:adjustRightInd w:val="0"/>
              <w:spacing w:before="0" w:after="0" w:line="240" w:lineRule="auto"/>
              <w:ind w:left="154"/>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519F3E"/>
          </w:tcPr>
          <w:p w14:paraId="51A3B5A6" w14:textId="77777777" w:rsidR="00D47503" w:rsidRPr="00C132E5" w:rsidRDefault="00000000" w:rsidP="00C132E5">
            <w:pPr>
              <w:kinsoku w:val="0"/>
              <w:overflowPunct w:val="0"/>
              <w:autoSpaceDE w:val="0"/>
              <w:autoSpaceDN w:val="0"/>
              <w:adjustRightInd w:val="0"/>
              <w:spacing w:before="0" w:after="0" w:line="240" w:lineRule="auto"/>
              <w:ind w:left="70" w:right="66"/>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519F3E"/>
          </w:tcPr>
          <w:p w14:paraId="107C88DC" w14:textId="77777777" w:rsidR="00D47503" w:rsidRPr="00C132E5" w:rsidRDefault="00000000" w:rsidP="00C132E5">
            <w:pPr>
              <w:kinsoku w:val="0"/>
              <w:overflowPunct w:val="0"/>
              <w:autoSpaceDE w:val="0"/>
              <w:autoSpaceDN w:val="0"/>
              <w:adjustRightInd w:val="0"/>
              <w:spacing w:before="0" w:after="0" w:line="240" w:lineRule="auto"/>
              <w:ind w:left="100"/>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gridSpan w:val="2"/>
            <w:shd w:val="clear" w:color="auto" w:fill="C00000"/>
          </w:tcPr>
          <w:p w14:paraId="149B1473" w14:textId="77777777" w:rsidR="00D47503" w:rsidRPr="00C132E5" w:rsidRDefault="00000000" w:rsidP="00C132E5">
            <w:pPr>
              <w:kinsoku w:val="0"/>
              <w:overflowPunct w:val="0"/>
              <w:autoSpaceDE w:val="0"/>
              <w:autoSpaceDN w:val="0"/>
              <w:adjustRightInd w:val="0"/>
              <w:spacing w:before="0" w:after="0" w:line="240" w:lineRule="auto"/>
              <w:ind w:left="81" w:right="76"/>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D99593"/>
          </w:tcPr>
          <w:p w14:paraId="1C6C3FEB" w14:textId="77777777" w:rsidR="00D47503" w:rsidRPr="00C132E5" w:rsidRDefault="00000000" w:rsidP="00C132E5">
            <w:pPr>
              <w:kinsoku w:val="0"/>
              <w:overflowPunct w:val="0"/>
              <w:autoSpaceDE w:val="0"/>
              <w:autoSpaceDN w:val="0"/>
              <w:adjustRightInd w:val="0"/>
              <w:spacing w:before="0" w:after="0" w:line="240" w:lineRule="auto"/>
              <w:ind w:left="155"/>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7FDCE06D" w14:textId="77777777" w:rsidR="00D47503" w:rsidRPr="00C132E5" w:rsidRDefault="00000000" w:rsidP="00C132E5">
            <w:pPr>
              <w:kinsoku w:val="0"/>
              <w:overflowPunct w:val="0"/>
              <w:autoSpaceDE w:val="0"/>
              <w:autoSpaceDN w:val="0"/>
              <w:adjustRightInd w:val="0"/>
              <w:spacing w:before="0" w:after="0" w:line="240" w:lineRule="auto"/>
              <w:ind w:right="147"/>
              <w:contextualSpacing/>
              <w:jc w:val="right"/>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D99593"/>
          </w:tcPr>
          <w:p w14:paraId="579AAF6E" w14:textId="77777777" w:rsidR="00D47503" w:rsidRPr="00C132E5" w:rsidRDefault="00000000" w:rsidP="00C132E5">
            <w:pPr>
              <w:kinsoku w:val="0"/>
              <w:overflowPunct w:val="0"/>
              <w:autoSpaceDE w:val="0"/>
              <w:autoSpaceDN w:val="0"/>
              <w:adjustRightInd w:val="0"/>
              <w:spacing w:before="0" w:after="0" w:line="240" w:lineRule="auto"/>
              <w:ind w:right="146"/>
              <w:contextualSpacing/>
              <w:jc w:val="right"/>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D99593"/>
          </w:tcPr>
          <w:p w14:paraId="6448F649" w14:textId="77777777" w:rsidR="00D47503" w:rsidRPr="00C132E5" w:rsidRDefault="00000000" w:rsidP="00C132E5">
            <w:pPr>
              <w:kinsoku w:val="0"/>
              <w:overflowPunct w:val="0"/>
              <w:autoSpaceDE w:val="0"/>
              <w:autoSpaceDN w:val="0"/>
              <w:adjustRightInd w:val="0"/>
              <w:spacing w:before="0" w:after="0" w:line="240" w:lineRule="auto"/>
              <w:ind w:left="10"/>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9" w:type="dxa"/>
            <w:gridSpan w:val="2"/>
            <w:shd w:val="clear" w:color="auto" w:fill="B8DF8B"/>
          </w:tcPr>
          <w:p w14:paraId="5E1D3ADD" w14:textId="77777777" w:rsidR="00D47503" w:rsidRPr="00C132E5" w:rsidRDefault="00000000" w:rsidP="00C132E5">
            <w:pPr>
              <w:kinsoku w:val="0"/>
              <w:overflowPunct w:val="0"/>
              <w:autoSpaceDE w:val="0"/>
              <w:autoSpaceDN w:val="0"/>
              <w:adjustRightInd w:val="0"/>
              <w:spacing w:before="0" w:after="0" w:line="240" w:lineRule="auto"/>
              <w:ind w:left="15"/>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CC3300"/>
          </w:tcPr>
          <w:p w14:paraId="22682327" w14:textId="77777777" w:rsidR="00D47503" w:rsidRPr="00C132E5" w:rsidRDefault="00000000" w:rsidP="00C132E5">
            <w:pPr>
              <w:kinsoku w:val="0"/>
              <w:overflowPunct w:val="0"/>
              <w:autoSpaceDE w:val="0"/>
              <w:autoSpaceDN w:val="0"/>
              <w:adjustRightInd w:val="0"/>
              <w:spacing w:before="0" w:after="0" w:line="240" w:lineRule="auto"/>
              <w:ind w:left="78" w:right="63"/>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D99593"/>
          </w:tcPr>
          <w:p w14:paraId="1019541B" w14:textId="77777777" w:rsidR="00D47503" w:rsidRPr="00C132E5" w:rsidRDefault="00000000" w:rsidP="00C132E5">
            <w:pPr>
              <w:kinsoku w:val="0"/>
              <w:overflowPunct w:val="0"/>
              <w:autoSpaceDE w:val="0"/>
              <w:autoSpaceDN w:val="0"/>
              <w:adjustRightInd w:val="0"/>
              <w:spacing w:before="0" w:after="0" w:line="240" w:lineRule="auto"/>
              <w:ind w:left="19"/>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D99593"/>
          </w:tcPr>
          <w:p w14:paraId="36BC477B" w14:textId="77777777" w:rsidR="00D47503" w:rsidRPr="00C132E5" w:rsidRDefault="00000000" w:rsidP="00C132E5">
            <w:pPr>
              <w:kinsoku w:val="0"/>
              <w:overflowPunct w:val="0"/>
              <w:autoSpaceDE w:val="0"/>
              <w:autoSpaceDN w:val="0"/>
              <w:adjustRightInd w:val="0"/>
              <w:spacing w:before="0" w:after="0" w:line="240" w:lineRule="auto"/>
              <w:ind w:left="23"/>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700F11F2" w14:textId="77777777" w:rsidR="00D47503" w:rsidRPr="00C132E5" w:rsidRDefault="00000000" w:rsidP="00C132E5">
            <w:pPr>
              <w:kinsoku w:val="0"/>
              <w:overflowPunct w:val="0"/>
              <w:autoSpaceDE w:val="0"/>
              <w:autoSpaceDN w:val="0"/>
              <w:adjustRightInd w:val="0"/>
              <w:spacing w:before="0" w:after="0" w:line="240" w:lineRule="auto"/>
              <w:ind w:left="165"/>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gridSpan w:val="2"/>
            <w:shd w:val="clear" w:color="auto" w:fill="519F3E"/>
          </w:tcPr>
          <w:p w14:paraId="0D307012" w14:textId="77777777" w:rsidR="00D47503" w:rsidRPr="00C132E5" w:rsidRDefault="00000000" w:rsidP="00C132E5">
            <w:pPr>
              <w:kinsoku w:val="0"/>
              <w:overflowPunct w:val="0"/>
              <w:autoSpaceDE w:val="0"/>
              <w:autoSpaceDN w:val="0"/>
              <w:adjustRightInd w:val="0"/>
              <w:spacing w:before="0" w:after="0" w:line="240" w:lineRule="auto"/>
              <w:ind w:left="78" w:right="55"/>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16481F75" w14:textId="77777777" w:rsidR="00D47503" w:rsidRPr="00C132E5" w:rsidRDefault="00000000" w:rsidP="00C132E5">
            <w:pPr>
              <w:kinsoku w:val="0"/>
              <w:overflowPunct w:val="0"/>
              <w:autoSpaceDE w:val="0"/>
              <w:autoSpaceDN w:val="0"/>
              <w:adjustRightInd w:val="0"/>
              <w:spacing w:before="0" w:after="0" w:line="240" w:lineRule="auto"/>
              <w:ind w:left="167"/>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519F3E"/>
          </w:tcPr>
          <w:p w14:paraId="67EB98D4" w14:textId="77777777" w:rsidR="00D47503" w:rsidRPr="00C132E5" w:rsidRDefault="00000000" w:rsidP="00C132E5">
            <w:pPr>
              <w:kinsoku w:val="0"/>
              <w:overflowPunct w:val="0"/>
              <w:autoSpaceDE w:val="0"/>
              <w:autoSpaceDN w:val="0"/>
              <w:adjustRightInd w:val="0"/>
              <w:spacing w:before="0" w:after="0" w:line="240" w:lineRule="auto"/>
              <w:ind w:left="111"/>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5452E83D" w14:textId="77777777" w:rsidR="00D47503" w:rsidRPr="00C132E5" w:rsidRDefault="00000000" w:rsidP="00C132E5">
            <w:pPr>
              <w:kinsoku w:val="0"/>
              <w:overflowPunct w:val="0"/>
              <w:autoSpaceDE w:val="0"/>
              <w:autoSpaceDN w:val="0"/>
              <w:adjustRightInd w:val="0"/>
              <w:spacing w:before="0" w:after="0" w:line="240" w:lineRule="auto"/>
              <w:ind w:left="31"/>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9" w:type="dxa"/>
            <w:shd w:val="clear" w:color="auto" w:fill="519F3E"/>
          </w:tcPr>
          <w:p w14:paraId="0BA4433B" w14:textId="77777777" w:rsidR="00D47503" w:rsidRPr="00C132E5" w:rsidRDefault="00000000" w:rsidP="00C132E5">
            <w:pPr>
              <w:kinsoku w:val="0"/>
              <w:overflowPunct w:val="0"/>
              <w:autoSpaceDE w:val="0"/>
              <w:autoSpaceDN w:val="0"/>
              <w:adjustRightInd w:val="0"/>
              <w:spacing w:before="0" w:after="0" w:line="240" w:lineRule="auto"/>
              <w:ind w:left="113"/>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r>
      <w:tr w:rsidR="00DF0EF1" w14:paraId="25391DB0" w14:textId="77777777" w:rsidTr="006426D7">
        <w:tc>
          <w:tcPr>
            <w:tcW w:w="4340" w:type="dxa"/>
            <w:shd w:val="clear" w:color="auto" w:fill="D0D7E8"/>
          </w:tcPr>
          <w:p w14:paraId="0B5034EC" w14:textId="77777777" w:rsidR="00D47503" w:rsidRPr="00C132E5" w:rsidRDefault="00000000" w:rsidP="00C132E5">
            <w:pPr>
              <w:kinsoku w:val="0"/>
              <w:overflowPunct w:val="0"/>
              <w:autoSpaceDE w:val="0"/>
              <w:autoSpaceDN w:val="0"/>
              <w:adjustRightInd w:val="0"/>
              <w:spacing w:before="0" w:after="0" w:line="240" w:lineRule="auto"/>
              <w:ind w:left="62"/>
              <w:contextualSpacing/>
              <w:rPr>
                <w:rFonts w:asciiTheme="minorHAnsi" w:hAnsiTheme="minorHAnsi" w:cstheme="minorHAnsi"/>
                <w:b/>
                <w:bCs/>
                <w:sz w:val="18"/>
                <w:szCs w:val="18"/>
              </w:rPr>
            </w:pPr>
            <w:r w:rsidRPr="00C132E5">
              <w:rPr>
                <w:rFonts w:asciiTheme="minorHAnsi" w:hAnsiTheme="minorHAnsi" w:cstheme="minorHAnsi"/>
                <w:b/>
                <w:bCs/>
                <w:sz w:val="18"/>
                <w:szCs w:val="18"/>
              </w:rPr>
              <w:t>Assessment of confounding variables</w:t>
            </w:r>
          </w:p>
        </w:tc>
        <w:tc>
          <w:tcPr>
            <w:tcW w:w="508" w:type="dxa"/>
            <w:shd w:val="clear" w:color="auto" w:fill="B8DF8B"/>
          </w:tcPr>
          <w:p w14:paraId="1F0B021A" w14:textId="77777777" w:rsidR="00D47503" w:rsidRPr="00C132E5" w:rsidRDefault="00000000" w:rsidP="00C132E5">
            <w:pPr>
              <w:kinsoku w:val="0"/>
              <w:overflowPunct w:val="0"/>
              <w:autoSpaceDE w:val="0"/>
              <w:autoSpaceDN w:val="0"/>
              <w:adjustRightInd w:val="0"/>
              <w:spacing w:before="0" w:after="0" w:line="240" w:lineRule="auto"/>
              <w:ind w:left="1"/>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045C540D" w14:textId="77777777" w:rsidR="00D47503" w:rsidRPr="00C132E5" w:rsidRDefault="00000000" w:rsidP="00C132E5">
            <w:pPr>
              <w:kinsoku w:val="0"/>
              <w:overflowPunct w:val="0"/>
              <w:autoSpaceDE w:val="0"/>
              <w:autoSpaceDN w:val="0"/>
              <w:adjustRightInd w:val="0"/>
              <w:spacing w:before="0" w:after="0" w:line="240" w:lineRule="auto"/>
              <w:ind w:left="154"/>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519F3E"/>
          </w:tcPr>
          <w:p w14:paraId="65111777" w14:textId="77777777" w:rsidR="00D47503" w:rsidRPr="00C132E5" w:rsidRDefault="00000000" w:rsidP="00C132E5">
            <w:pPr>
              <w:kinsoku w:val="0"/>
              <w:overflowPunct w:val="0"/>
              <w:autoSpaceDE w:val="0"/>
              <w:autoSpaceDN w:val="0"/>
              <w:adjustRightInd w:val="0"/>
              <w:spacing w:before="0" w:after="0" w:line="240" w:lineRule="auto"/>
              <w:ind w:left="70" w:right="66"/>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519F3E"/>
          </w:tcPr>
          <w:p w14:paraId="5BBE1887" w14:textId="77777777" w:rsidR="00D47503" w:rsidRPr="00C132E5" w:rsidRDefault="00000000" w:rsidP="00C132E5">
            <w:pPr>
              <w:kinsoku w:val="0"/>
              <w:overflowPunct w:val="0"/>
              <w:autoSpaceDE w:val="0"/>
              <w:autoSpaceDN w:val="0"/>
              <w:adjustRightInd w:val="0"/>
              <w:spacing w:before="0" w:after="0" w:line="240" w:lineRule="auto"/>
              <w:ind w:left="100"/>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gridSpan w:val="2"/>
            <w:shd w:val="clear" w:color="auto" w:fill="519F3E"/>
          </w:tcPr>
          <w:p w14:paraId="26BFED41" w14:textId="77777777" w:rsidR="00D47503" w:rsidRPr="00C132E5" w:rsidRDefault="00000000" w:rsidP="00C132E5">
            <w:pPr>
              <w:kinsoku w:val="0"/>
              <w:overflowPunct w:val="0"/>
              <w:autoSpaceDE w:val="0"/>
              <w:autoSpaceDN w:val="0"/>
              <w:adjustRightInd w:val="0"/>
              <w:spacing w:before="0" w:after="0" w:line="240" w:lineRule="auto"/>
              <w:ind w:left="81" w:right="76"/>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D99593"/>
          </w:tcPr>
          <w:p w14:paraId="2BFD93E8" w14:textId="77777777" w:rsidR="00D47503" w:rsidRPr="00C132E5" w:rsidRDefault="00000000" w:rsidP="00C132E5">
            <w:pPr>
              <w:kinsoku w:val="0"/>
              <w:overflowPunct w:val="0"/>
              <w:autoSpaceDE w:val="0"/>
              <w:autoSpaceDN w:val="0"/>
              <w:adjustRightInd w:val="0"/>
              <w:spacing w:before="0" w:after="0" w:line="240" w:lineRule="auto"/>
              <w:ind w:left="155"/>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3A1FF516" w14:textId="77777777" w:rsidR="00D47503" w:rsidRPr="00C132E5" w:rsidRDefault="00000000" w:rsidP="00C132E5">
            <w:pPr>
              <w:kinsoku w:val="0"/>
              <w:overflowPunct w:val="0"/>
              <w:autoSpaceDE w:val="0"/>
              <w:autoSpaceDN w:val="0"/>
              <w:adjustRightInd w:val="0"/>
              <w:spacing w:before="0" w:after="0" w:line="240" w:lineRule="auto"/>
              <w:ind w:right="147"/>
              <w:contextualSpacing/>
              <w:jc w:val="right"/>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770A239B" w14:textId="77777777" w:rsidR="00D47503" w:rsidRPr="00C132E5" w:rsidRDefault="00000000" w:rsidP="00C132E5">
            <w:pPr>
              <w:kinsoku w:val="0"/>
              <w:overflowPunct w:val="0"/>
              <w:autoSpaceDE w:val="0"/>
              <w:autoSpaceDN w:val="0"/>
              <w:adjustRightInd w:val="0"/>
              <w:spacing w:before="0" w:after="0" w:line="240" w:lineRule="auto"/>
              <w:ind w:right="146"/>
              <w:contextualSpacing/>
              <w:jc w:val="right"/>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519F3E"/>
          </w:tcPr>
          <w:p w14:paraId="5B04F09C" w14:textId="77777777" w:rsidR="00D47503" w:rsidRPr="00C132E5" w:rsidRDefault="00000000" w:rsidP="00C132E5">
            <w:pPr>
              <w:kinsoku w:val="0"/>
              <w:overflowPunct w:val="0"/>
              <w:autoSpaceDE w:val="0"/>
              <w:autoSpaceDN w:val="0"/>
              <w:adjustRightInd w:val="0"/>
              <w:spacing w:before="0" w:after="0" w:line="240" w:lineRule="auto"/>
              <w:ind w:left="77" w:right="66"/>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9" w:type="dxa"/>
            <w:gridSpan w:val="2"/>
            <w:shd w:val="clear" w:color="auto" w:fill="519F3E"/>
          </w:tcPr>
          <w:p w14:paraId="678F81E3" w14:textId="77777777" w:rsidR="00D47503" w:rsidRPr="00C132E5" w:rsidRDefault="00000000" w:rsidP="00C132E5">
            <w:pPr>
              <w:kinsoku w:val="0"/>
              <w:overflowPunct w:val="0"/>
              <w:autoSpaceDE w:val="0"/>
              <w:autoSpaceDN w:val="0"/>
              <w:adjustRightInd w:val="0"/>
              <w:spacing w:before="0" w:after="0" w:line="240" w:lineRule="auto"/>
              <w:ind w:left="78" w:right="63"/>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0776CCEA" w14:textId="77777777" w:rsidR="00D47503" w:rsidRPr="00C132E5" w:rsidRDefault="00000000" w:rsidP="00C132E5">
            <w:pPr>
              <w:kinsoku w:val="0"/>
              <w:overflowPunct w:val="0"/>
              <w:autoSpaceDE w:val="0"/>
              <w:autoSpaceDN w:val="0"/>
              <w:adjustRightInd w:val="0"/>
              <w:spacing w:before="0" w:after="0" w:line="240" w:lineRule="auto"/>
              <w:ind w:left="14"/>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739FF29D" w14:textId="77777777" w:rsidR="00D47503" w:rsidRPr="00C132E5" w:rsidRDefault="00000000" w:rsidP="00C132E5">
            <w:pPr>
              <w:kinsoku w:val="0"/>
              <w:overflowPunct w:val="0"/>
              <w:autoSpaceDE w:val="0"/>
              <w:autoSpaceDN w:val="0"/>
              <w:adjustRightInd w:val="0"/>
              <w:spacing w:before="0" w:after="0" w:line="240" w:lineRule="auto"/>
              <w:ind w:left="19"/>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5A2B676C" w14:textId="77777777" w:rsidR="00D47503" w:rsidRPr="00C132E5" w:rsidRDefault="00000000" w:rsidP="00C132E5">
            <w:pPr>
              <w:kinsoku w:val="0"/>
              <w:overflowPunct w:val="0"/>
              <w:autoSpaceDE w:val="0"/>
              <w:autoSpaceDN w:val="0"/>
              <w:adjustRightInd w:val="0"/>
              <w:spacing w:before="0" w:after="0" w:line="240" w:lineRule="auto"/>
              <w:ind w:left="23"/>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519F3E"/>
          </w:tcPr>
          <w:p w14:paraId="4E2B73C6" w14:textId="77777777" w:rsidR="00D47503" w:rsidRPr="00C132E5" w:rsidRDefault="00000000" w:rsidP="00C132E5">
            <w:pPr>
              <w:kinsoku w:val="0"/>
              <w:overflowPunct w:val="0"/>
              <w:autoSpaceDE w:val="0"/>
              <w:autoSpaceDN w:val="0"/>
              <w:adjustRightInd w:val="0"/>
              <w:spacing w:before="0" w:after="0" w:line="240" w:lineRule="auto"/>
              <w:ind w:left="110"/>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gridSpan w:val="2"/>
            <w:shd w:val="clear" w:color="auto" w:fill="519F3E"/>
          </w:tcPr>
          <w:p w14:paraId="74054F17" w14:textId="77777777" w:rsidR="00D47503" w:rsidRPr="00C132E5" w:rsidRDefault="00000000" w:rsidP="00C132E5">
            <w:pPr>
              <w:kinsoku w:val="0"/>
              <w:overflowPunct w:val="0"/>
              <w:autoSpaceDE w:val="0"/>
              <w:autoSpaceDN w:val="0"/>
              <w:adjustRightInd w:val="0"/>
              <w:spacing w:before="0" w:after="0" w:line="240" w:lineRule="auto"/>
              <w:ind w:left="78" w:right="55"/>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D99593"/>
          </w:tcPr>
          <w:p w14:paraId="0AB80F3C" w14:textId="77777777" w:rsidR="00D47503" w:rsidRPr="00C132E5" w:rsidRDefault="00000000" w:rsidP="00C132E5">
            <w:pPr>
              <w:kinsoku w:val="0"/>
              <w:overflowPunct w:val="0"/>
              <w:autoSpaceDE w:val="0"/>
              <w:autoSpaceDN w:val="0"/>
              <w:adjustRightInd w:val="0"/>
              <w:spacing w:before="0" w:after="0" w:line="240" w:lineRule="auto"/>
              <w:ind w:left="167"/>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522D173C" w14:textId="77777777" w:rsidR="00D47503" w:rsidRPr="00C132E5" w:rsidRDefault="00000000" w:rsidP="00C132E5">
            <w:pPr>
              <w:kinsoku w:val="0"/>
              <w:overflowPunct w:val="0"/>
              <w:autoSpaceDE w:val="0"/>
              <w:autoSpaceDN w:val="0"/>
              <w:adjustRightInd w:val="0"/>
              <w:spacing w:before="0" w:after="0" w:line="240" w:lineRule="auto"/>
              <w:ind w:left="166"/>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26E1399B" w14:textId="77777777" w:rsidR="00D47503" w:rsidRPr="00C132E5" w:rsidRDefault="00000000" w:rsidP="00C132E5">
            <w:pPr>
              <w:kinsoku w:val="0"/>
              <w:overflowPunct w:val="0"/>
              <w:autoSpaceDE w:val="0"/>
              <w:autoSpaceDN w:val="0"/>
              <w:adjustRightInd w:val="0"/>
              <w:spacing w:before="0" w:after="0" w:line="240" w:lineRule="auto"/>
              <w:ind w:left="31"/>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9" w:type="dxa"/>
            <w:shd w:val="clear" w:color="auto" w:fill="519F3E"/>
          </w:tcPr>
          <w:p w14:paraId="296BBCDC" w14:textId="77777777" w:rsidR="00D47503" w:rsidRPr="00C132E5" w:rsidRDefault="00000000" w:rsidP="00C132E5">
            <w:pPr>
              <w:kinsoku w:val="0"/>
              <w:overflowPunct w:val="0"/>
              <w:autoSpaceDE w:val="0"/>
              <w:autoSpaceDN w:val="0"/>
              <w:adjustRightInd w:val="0"/>
              <w:spacing w:before="0" w:after="0" w:line="240" w:lineRule="auto"/>
              <w:ind w:left="113"/>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r>
      <w:tr w:rsidR="00DF0EF1" w14:paraId="5AF7060A" w14:textId="77777777" w:rsidTr="006426D7">
        <w:tc>
          <w:tcPr>
            <w:tcW w:w="4340" w:type="dxa"/>
            <w:shd w:val="clear" w:color="auto" w:fill="E9ECF4"/>
          </w:tcPr>
          <w:p w14:paraId="1B34B3A5" w14:textId="77777777" w:rsidR="00D47503" w:rsidRPr="00C132E5" w:rsidRDefault="00000000" w:rsidP="00C132E5">
            <w:pPr>
              <w:kinsoku w:val="0"/>
              <w:overflowPunct w:val="0"/>
              <w:autoSpaceDE w:val="0"/>
              <w:autoSpaceDN w:val="0"/>
              <w:adjustRightInd w:val="0"/>
              <w:spacing w:before="0" w:after="0" w:line="240" w:lineRule="auto"/>
              <w:ind w:left="62"/>
              <w:contextualSpacing/>
              <w:rPr>
                <w:rFonts w:asciiTheme="minorHAnsi" w:hAnsiTheme="minorHAnsi" w:cstheme="minorHAnsi"/>
                <w:b/>
                <w:bCs/>
                <w:sz w:val="18"/>
                <w:szCs w:val="18"/>
              </w:rPr>
            </w:pPr>
            <w:r w:rsidRPr="00C132E5">
              <w:rPr>
                <w:rFonts w:asciiTheme="minorHAnsi" w:hAnsiTheme="minorHAnsi" w:cstheme="minorHAnsi"/>
                <w:b/>
                <w:bCs/>
                <w:sz w:val="18"/>
                <w:szCs w:val="18"/>
              </w:rPr>
              <w:t>Exposure characterization</w:t>
            </w:r>
          </w:p>
        </w:tc>
        <w:tc>
          <w:tcPr>
            <w:tcW w:w="508" w:type="dxa"/>
            <w:shd w:val="clear" w:color="auto" w:fill="519F3E"/>
          </w:tcPr>
          <w:p w14:paraId="4FDC7817" w14:textId="77777777" w:rsidR="00D47503" w:rsidRPr="00C132E5" w:rsidRDefault="00000000" w:rsidP="00C132E5">
            <w:pPr>
              <w:kinsoku w:val="0"/>
              <w:overflowPunct w:val="0"/>
              <w:autoSpaceDE w:val="0"/>
              <w:autoSpaceDN w:val="0"/>
              <w:adjustRightInd w:val="0"/>
              <w:spacing w:before="0" w:after="0" w:line="240" w:lineRule="auto"/>
              <w:ind w:left="67" w:right="66"/>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D99593"/>
          </w:tcPr>
          <w:p w14:paraId="57F7D834" w14:textId="77777777" w:rsidR="00D47503" w:rsidRPr="00C132E5" w:rsidRDefault="00000000" w:rsidP="00C132E5">
            <w:pPr>
              <w:kinsoku w:val="0"/>
              <w:overflowPunct w:val="0"/>
              <w:autoSpaceDE w:val="0"/>
              <w:autoSpaceDN w:val="0"/>
              <w:adjustRightInd w:val="0"/>
              <w:spacing w:before="0" w:after="0" w:line="240" w:lineRule="auto"/>
              <w:ind w:left="154"/>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5A2E3887" w14:textId="77777777" w:rsidR="00D47503" w:rsidRPr="00C132E5" w:rsidRDefault="00000000" w:rsidP="00C132E5">
            <w:pPr>
              <w:kinsoku w:val="0"/>
              <w:overflowPunct w:val="0"/>
              <w:autoSpaceDE w:val="0"/>
              <w:autoSpaceDN w:val="0"/>
              <w:adjustRightInd w:val="0"/>
              <w:spacing w:before="0" w:after="0" w:line="240" w:lineRule="auto"/>
              <w:ind w:left="4"/>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3A3B73A0" w14:textId="77777777" w:rsidR="00D47503" w:rsidRPr="00C132E5" w:rsidRDefault="00000000" w:rsidP="00C132E5">
            <w:pPr>
              <w:kinsoku w:val="0"/>
              <w:overflowPunct w:val="0"/>
              <w:autoSpaceDE w:val="0"/>
              <w:autoSpaceDN w:val="0"/>
              <w:adjustRightInd w:val="0"/>
              <w:spacing w:before="0" w:after="0" w:line="240" w:lineRule="auto"/>
              <w:ind w:left="155"/>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gridSpan w:val="2"/>
            <w:shd w:val="clear" w:color="auto" w:fill="D99593"/>
          </w:tcPr>
          <w:p w14:paraId="15CFA023" w14:textId="77777777" w:rsidR="00D47503" w:rsidRPr="00C132E5" w:rsidRDefault="00000000" w:rsidP="00C132E5">
            <w:pPr>
              <w:kinsoku w:val="0"/>
              <w:overflowPunct w:val="0"/>
              <w:autoSpaceDE w:val="0"/>
              <w:autoSpaceDN w:val="0"/>
              <w:adjustRightInd w:val="0"/>
              <w:spacing w:before="0" w:after="0" w:line="240" w:lineRule="auto"/>
              <w:ind w:left="4"/>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D99593"/>
          </w:tcPr>
          <w:p w14:paraId="593F1E7A" w14:textId="77777777" w:rsidR="00D47503" w:rsidRPr="00C132E5" w:rsidRDefault="00000000" w:rsidP="00C132E5">
            <w:pPr>
              <w:kinsoku w:val="0"/>
              <w:overflowPunct w:val="0"/>
              <w:autoSpaceDE w:val="0"/>
              <w:autoSpaceDN w:val="0"/>
              <w:adjustRightInd w:val="0"/>
              <w:spacing w:before="0" w:after="0" w:line="240" w:lineRule="auto"/>
              <w:ind w:left="155"/>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C2D59B"/>
          </w:tcPr>
          <w:p w14:paraId="65811E43" w14:textId="77777777" w:rsidR="00D47503" w:rsidRPr="00C132E5" w:rsidRDefault="00000000" w:rsidP="00C132E5">
            <w:pPr>
              <w:kinsoku w:val="0"/>
              <w:overflowPunct w:val="0"/>
              <w:autoSpaceDE w:val="0"/>
              <w:autoSpaceDN w:val="0"/>
              <w:adjustRightInd w:val="0"/>
              <w:spacing w:before="0" w:after="0" w:line="240" w:lineRule="auto"/>
              <w:ind w:right="147"/>
              <w:contextualSpacing/>
              <w:jc w:val="right"/>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2572D86B" w14:textId="77777777" w:rsidR="00D47503" w:rsidRPr="00C132E5" w:rsidRDefault="00000000" w:rsidP="00C132E5">
            <w:pPr>
              <w:kinsoku w:val="0"/>
              <w:overflowPunct w:val="0"/>
              <w:autoSpaceDE w:val="0"/>
              <w:autoSpaceDN w:val="0"/>
              <w:adjustRightInd w:val="0"/>
              <w:spacing w:before="0" w:after="0" w:line="240" w:lineRule="auto"/>
              <w:ind w:right="146"/>
              <w:contextualSpacing/>
              <w:jc w:val="right"/>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D99593"/>
          </w:tcPr>
          <w:p w14:paraId="41E53FD0" w14:textId="77777777" w:rsidR="00D47503" w:rsidRPr="00C132E5" w:rsidRDefault="00000000" w:rsidP="00C132E5">
            <w:pPr>
              <w:kinsoku w:val="0"/>
              <w:overflowPunct w:val="0"/>
              <w:autoSpaceDE w:val="0"/>
              <w:autoSpaceDN w:val="0"/>
              <w:adjustRightInd w:val="0"/>
              <w:spacing w:before="0" w:after="0" w:line="240" w:lineRule="auto"/>
              <w:ind w:left="10"/>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9" w:type="dxa"/>
            <w:gridSpan w:val="2"/>
            <w:shd w:val="clear" w:color="auto" w:fill="D99593"/>
          </w:tcPr>
          <w:p w14:paraId="12CDD838" w14:textId="77777777" w:rsidR="00D47503" w:rsidRPr="00C132E5" w:rsidRDefault="00000000" w:rsidP="00C132E5">
            <w:pPr>
              <w:kinsoku w:val="0"/>
              <w:overflowPunct w:val="0"/>
              <w:autoSpaceDE w:val="0"/>
              <w:autoSpaceDN w:val="0"/>
              <w:adjustRightInd w:val="0"/>
              <w:spacing w:before="0" w:after="0" w:line="240" w:lineRule="auto"/>
              <w:ind w:left="15"/>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D99593"/>
          </w:tcPr>
          <w:p w14:paraId="7DECA505" w14:textId="77777777" w:rsidR="00D47503" w:rsidRPr="00C132E5" w:rsidRDefault="00000000" w:rsidP="00C132E5">
            <w:pPr>
              <w:kinsoku w:val="0"/>
              <w:overflowPunct w:val="0"/>
              <w:autoSpaceDE w:val="0"/>
              <w:autoSpaceDN w:val="0"/>
              <w:adjustRightInd w:val="0"/>
              <w:spacing w:before="0" w:after="0" w:line="240" w:lineRule="auto"/>
              <w:ind w:left="14"/>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7A83B85C" w14:textId="77777777" w:rsidR="00D47503" w:rsidRPr="00C132E5" w:rsidRDefault="00000000" w:rsidP="00C132E5">
            <w:pPr>
              <w:kinsoku w:val="0"/>
              <w:overflowPunct w:val="0"/>
              <w:autoSpaceDE w:val="0"/>
              <w:autoSpaceDN w:val="0"/>
              <w:adjustRightInd w:val="0"/>
              <w:spacing w:before="0" w:after="0" w:line="240" w:lineRule="auto"/>
              <w:ind w:left="19"/>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2A4491E4" w14:textId="77777777" w:rsidR="00D47503" w:rsidRPr="00C132E5" w:rsidRDefault="00000000" w:rsidP="00C132E5">
            <w:pPr>
              <w:kinsoku w:val="0"/>
              <w:overflowPunct w:val="0"/>
              <w:autoSpaceDE w:val="0"/>
              <w:autoSpaceDN w:val="0"/>
              <w:adjustRightInd w:val="0"/>
              <w:spacing w:before="0" w:after="0" w:line="240" w:lineRule="auto"/>
              <w:ind w:left="23"/>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239DA408" w14:textId="77777777" w:rsidR="00D47503" w:rsidRPr="00C132E5" w:rsidRDefault="00000000" w:rsidP="00C132E5">
            <w:pPr>
              <w:kinsoku w:val="0"/>
              <w:overflowPunct w:val="0"/>
              <w:autoSpaceDE w:val="0"/>
              <w:autoSpaceDN w:val="0"/>
              <w:adjustRightInd w:val="0"/>
              <w:spacing w:before="0" w:after="0" w:line="240" w:lineRule="auto"/>
              <w:ind w:left="165"/>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gridSpan w:val="2"/>
            <w:shd w:val="clear" w:color="auto" w:fill="B8DF8B"/>
          </w:tcPr>
          <w:p w14:paraId="71AA9654" w14:textId="77777777" w:rsidR="00D47503" w:rsidRPr="00C132E5" w:rsidRDefault="00000000" w:rsidP="00C132E5">
            <w:pPr>
              <w:kinsoku w:val="0"/>
              <w:overflowPunct w:val="0"/>
              <w:autoSpaceDE w:val="0"/>
              <w:autoSpaceDN w:val="0"/>
              <w:adjustRightInd w:val="0"/>
              <w:spacing w:before="0" w:after="0" w:line="240" w:lineRule="auto"/>
              <w:ind w:left="22"/>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38560309" w14:textId="77777777" w:rsidR="00D47503" w:rsidRPr="00C132E5" w:rsidRDefault="00000000" w:rsidP="00C132E5">
            <w:pPr>
              <w:kinsoku w:val="0"/>
              <w:overflowPunct w:val="0"/>
              <w:autoSpaceDE w:val="0"/>
              <w:autoSpaceDN w:val="0"/>
              <w:adjustRightInd w:val="0"/>
              <w:spacing w:before="0" w:after="0" w:line="240" w:lineRule="auto"/>
              <w:ind w:left="167"/>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56BF471C" w14:textId="77777777" w:rsidR="00D47503" w:rsidRPr="00C132E5" w:rsidRDefault="00000000" w:rsidP="00C132E5">
            <w:pPr>
              <w:kinsoku w:val="0"/>
              <w:overflowPunct w:val="0"/>
              <w:autoSpaceDE w:val="0"/>
              <w:autoSpaceDN w:val="0"/>
              <w:adjustRightInd w:val="0"/>
              <w:spacing w:before="0" w:after="0" w:line="240" w:lineRule="auto"/>
              <w:ind w:left="166"/>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D99593"/>
          </w:tcPr>
          <w:p w14:paraId="0317EB05" w14:textId="77777777" w:rsidR="00D47503" w:rsidRPr="00C132E5" w:rsidRDefault="00000000" w:rsidP="00C132E5">
            <w:pPr>
              <w:kinsoku w:val="0"/>
              <w:overflowPunct w:val="0"/>
              <w:autoSpaceDE w:val="0"/>
              <w:autoSpaceDN w:val="0"/>
              <w:adjustRightInd w:val="0"/>
              <w:spacing w:before="0" w:after="0" w:line="240" w:lineRule="auto"/>
              <w:ind w:left="31"/>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9" w:type="dxa"/>
            <w:shd w:val="clear" w:color="auto" w:fill="B8DF8B"/>
          </w:tcPr>
          <w:p w14:paraId="479FDD3B" w14:textId="77777777" w:rsidR="00D47503" w:rsidRPr="00C132E5" w:rsidRDefault="00000000" w:rsidP="00C132E5">
            <w:pPr>
              <w:kinsoku w:val="0"/>
              <w:overflowPunct w:val="0"/>
              <w:autoSpaceDE w:val="0"/>
              <w:autoSpaceDN w:val="0"/>
              <w:adjustRightInd w:val="0"/>
              <w:spacing w:before="0" w:after="0" w:line="240" w:lineRule="auto"/>
              <w:ind w:left="168"/>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r>
      <w:tr w:rsidR="00DF0EF1" w14:paraId="5DD8A88A" w14:textId="77777777" w:rsidTr="006426D7">
        <w:tc>
          <w:tcPr>
            <w:tcW w:w="4340" w:type="dxa"/>
            <w:shd w:val="clear" w:color="auto" w:fill="D0D7E8"/>
          </w:tcPr>
          <w:p w14:paraId="51AF83CD" w14:textId="77777777" w:rsidR="00D47503" w:rsidRPr="00C132E5" w:rsidRDefault="00000000" w:rsidP="00C132E5">
            <w:pPr>
              <w:kinsoku w:val="0"/>
              <w:overflowPunct w:val="0"/>
              <w:autoSpaceDE w:val="0"/>
              <w:autoSpaceDN w:val="0"/>
              <w:adjustRightInd w:val="0"/>
              <w:spacing w:before="0" w:after="0" w:line="240" w:lineRule="auto"/>
              <w:ind w:left="62"/>
              <w:contextualSpacing/>
              <w:rPr>
                <w:rFonts w:asciiTheme="minorHAnsi" w:hAnsiTheme="minorHAnsi" w:cstheme="minorHAnsi"/>
                <w:b/>
                <w:bCs/>
                <w:sz w:val="18"/>
                <w:szCs w:val="18"/>
              </w:rPr>
            </w:pPr>
            <w:r w:rsidRPr="00C132E5">
              <w:rPr>
                <w:rFonts w:asciiTheme="minorHAnsi" w:hAnsiTheme="minorHAnsi" w:cstheme="minorHAnsi"/>
                <w:b/>
                <w:bCs/>
                <w:sz w:val="18"/>
                <w:szCs w:val="18"/>
              </w:rPr>
              <w:t>Outcome assessment</w:t>
            </w:r>
          </w:p>
        </w:tc>
        <w:tc>
          <w:tcPr>
            <w:tcW w:w="508" w:type="dxa"/>
            <w:shd w:val="clear" w:color="auto" w:fill="B8DF8B"/>
          </w:tcPr>
          <w:p w14:paraId="556024F7" w14:textId="77777777" w:rsidR="00D47503" w:rsidRPr="00C132E5" w:rsidRDefault="00000000" w:rsidP="00C132E5">
            <w:pPr>
              <w:kinsoku w:val="0"/>
              <w:overflowPunct w:val="0"/>
              <w:autoSpaceDE w:val="0"/>
              <w:autoSpaceDN w:val="0"/>
              <w:adjustRightInd w:val="0"/>
              <w:spacing w:before="0" w:after="0" w:line="240" w:lineRule="auto"/>
              <w:ind w:left="1"/>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6476FB3C" w14:textId="77777777" w:rsidR="00D47503" w:rsidRPr="00C132E5" w:rsidRDefault="00000000" w:rsidP="00C132E5">
            <w:pPr>
              <w:kinsoku w:val="0"/>
              <w:overflowPunct w:val="0"/>
              <w:autoSpaceDE w:val="0"/>
              <w:autoSpaceDN w:val="0"/>
              <w:adjustRightInd w:val="0"/>
              <w:spacing w:before="0" w:after="0" w:line="240" w:lineRule="auto"/>
              <w:ind w:left="154"/>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43910F07" w14:textId="77777777" w:rsidR="00D47503" w:rsidRPr="00C132E5" w:rsidRDefault="00000000" w:rsidP="00C132E5">
            <w:pPr>
              <w:kinsoku w:val="0"/>
              <w:overflowPunct w:val="0"/>
              <w:autoSpaceDE w:val="0"/>
              <w:autoSpaceDN w:val="0"/>
              <w:adjustRightInd w:val="0"/>
              <w:spacing w:before="0" w:after="0" w:line="240" w:lineRule="auto"/>
              <w:ind w:left="4"/>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2EFA5E67" w14:textId="77777777" w:rsidR="00D47503" w:rsidRPr="00C132E5" w:rsidRDefault="00000000" w:rsidP="00C132E5">
            <w:pPr>
              <w:kinsoku w:val="0"/>
              <w:overflowPunct w:val="0"/>
              <w:autoSpaceDE w:val="0"/>
              <w:autoSpaceDN w:val="0"/>
              <w:adjustRightInd w:val="0"/>
              <w:spacing w:before="0" w:after="0" w:line="240" w:lineRule="auto"/>
              <w:ind w:left="155"/>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gridSpan w:val="2"/>
            <w:shd w:val="clear" w:color="auto" w:fill="B8DF8B"/>
          </w:tcPr>
          <w:p w14:paraId="56046D9C" w14:textId="77777777" w:rsidR="00D47503" w:rsidRPr="00C132E5" w:rsidRDefault="00000000" w:rsidP="00C132E5">
            <w:pPr>
              <w:kinsoku w:val="0"/>
              <w:overflowPunct w:val="0"/>
              <w:autoSpaceDE w:val="0"/>
              <w:autoSpaceDN w:val="0"/>
              <w:adjustRightInd w:val="0"/>
              <w:spacing w:before="0" w:after="0" w:line="240" w:lineRule="auto"/>
              <w:ind w:left="4"/>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02EDCB7F" w14:textId="77777777" w:rsidR="00D47503" w:rsidRPr="00C132E5" w:rsidRDefault="00000000" w:rsidP="00C132E5">
            <w:pPr>
              <w:kinsoku w:val="0"/>
              <w:overflowPunct w:val="0"/>
              <w:autoSpaceDE w:val="0"/>
              <w:autoSpaceDN w:val="0"/>
              <w:adjustRightInd w:val="0"/>
              <w:spacing w:before="0" w:after="0" w:line="240" w:lineRule="auto"/>
              <w:ind w:left="155"/>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519F3E"/>
          </w:tcPr>
          <w:p w14:paraId="77A48819" w14:textId="77777777" w:rsidR="00D47503" w:rsidRPr="00C132E5" w:rsidRDefault="00000000" w:rsidP="00C132E5">
            <w:pPr>
              <w:kinsoku w:val="0"/>
              <w:overflowPunct w:val="0"/>
              <w:autoSpaceDE w:val="0"/>
              <w:autoSpaceDN w:val="0"/>
              <w:adjustRightInd w:val="0"/>
              <w:spacing w:before="0" w:after="0" w:line="240" w:lineRule="auto"/>
              <w:ind w:right="93"/>
              <w:contextualSpacing/>
              <w:jc w:val="right"/>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7E06136D" w14:textId="77777777" w:rsidR="00D47503" w:rsidRPr="00C132E5" w:rsidRDefault="00000000" w:rsidP="00C132E5">
            <w:pPr>
              <w:kinsoku w:val="0"/>
              <w:overflowPunct w:val="0"/>
              <w:autoSpaceDE w:val="0"/>
              <w:autoSpaceDN w:val="0"/>
              <w:adjustRightInd w:val="0"/>
              <w:spacing w:before="0" w:after="0" w:line="240" w:lineRule="auto"/>
              <w:ind w:right="146"/>
              <w:contextualSpacing/>
              <w:jc w:val="right"/>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4A24468A" w14:textId="77777777" w:rsidR="00D47503" w:rsidRPr="00C132E5" w:rsidRDefault="00000000" w:rsidP="00C132E5">
            <w:pPr>
              <w:kinsoku w:val="0"/>
              <w:overflowPunct w:val="0"/>
              <w:autoSpaceDE w:val="0"/>
              <w:autoSpaceDN w:val="0"/>
              <w:adjustRightInd w:val="0"/>
              <w:spacing w:before="0" w:after="0" w:line="240" w:lineRule="auto"/>
              <w:ind w:left="10"/>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9" w:type="dxa"/>
            <w:gridSpan w:val="2"/>
            <w:shd w:val="clear" w:color="auto" w:fill="D99593"/>
          </w:tcPr>
          <w:p w14:paraId="6CB30568" w14:textId="77777777" w:rsidR="00D47503" w:rsidRPr="00C132E5" w:rsidRDefault="00000000" w:rsidP="00C132E5">
            <w:pPr>
              <w:kinsoku w:val="0"/>
              <w:overflowPunct w:val="0"/>
              <w:autoSpaceDE w:val="0"/>
              <w:autoSpaceDN w:val="0"/>
              <w:adjustRightInd w:val="0"/>
              <w:spacing w:before="0" w:after="0" w:line="240" w:lineRule="auto"/>
              <w:ind w:left="15"/>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519F3E"/>
          </w:tcPr>
          <w:p w14:paraId="2AE3487D" w14:textId="77777777" w:rsidR="00D47503" w:rsidRPr="00C132E5" w:rsidRDefault="00000000" w:rsidP="00C132E5">
            <w:pPr>
              <w:kinsoku w:val="0"/>
              <w:overflowPunct w:val="0"/>
              <w:autoSpaceDE w:val="0"/>
              <w:autoSpaceDN w:val="0"/>
              <w:adjustRightInd w:val="0"/>
              <w:spacing w:before="0" w:after="0" w:line="240" w:lineRule="auto"/>
              <w:ind w:left="78" w:right="63"/>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6C60B7DA" w14:textId="77777777" w:rsidR="00D47503" w:rsidRPr="00C132E5" w:rsidRDefault="00000000" w:rsidP="00C132E5">
            <w:pPr>
              <w:kinsoku w:val="0"/>
              <w:overflowPunct w:val="0"/>
              <w:autoSpaceDE w:val="0"/>
              <w:autoSpaceDN w:val="0"/>
              <w:adjustRightInd w:val="0"/>
              <w:spacing w:before="0" w:after="0" w:line="240" w:lineRule="auto"/>
              <w:ind w:left="19"/>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557A1B3B" w14:textId="77777777" w:rsidR="00D47503" w:rsidRPr="00C132E5" w:rsidRDefault="00000000" w:rsidP="00C132E5">
            <w:pPr>
              <w:kinsoku w:val="0"/>
              <w:overflowPunct w:val="0"/>
              <w:autoSpaceDE w:val="0"/>
              <w:autoSpaceDN w:val="0"/>
              <w:adjustRightInd w:val="0"/>
              <w:spacing w:before="0" w:after="0" w:line="240" w:lineRule="auto"/>
              <w:ind w:left="23"/>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48739C25" w14:textId="77777777" w:rsidR="00D47503" w:rsidRPr="00C132E5" w:rsidRDefault="00000000" w:rsidP="00C132E5">
            <w:pPr>
              <w:kinsoku w:val="0"/>
              <w:overflowPunct w:val="0"/>
              <w:autoSpaceDE w:val="0"/>
              <w:autoSpaceDN w:val="0"/>
              <w:adjustRightInd w:val="0"/>
              <w:spacing w:before="0" w:after="0" w:line="240" w:lineRule="auto"/>
              <w:ind w:left="165"/>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gridSpan w:val="2"/>
            <w:shd w:val="clear" w:color="auto" w:fill="B8DF8B"/>
          </w:tcPr>
          <w:p w14:paraId="163A1EFF" w14:textId="77777777" w:rsidR="00D47503" w:rsidRPr="00C132E5" w:rsidRDefault="00000000" w:rsidP="00C132E5">
            <w:pPr>
              <w:kinsoku w:val="0"/>
              <w:overflowPunct w:val="0"/>
              <w:autoSpaceDE w:val="0"/>
              <w:autoSpaceDN w:val="0"/>
              <w:adjustRightInd w:val="0"/>
              <w:spacing w:before="0" w:after="0" w:line="240" w:lineRule="auto"/>
              <w:ind w:left="22"/>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4EC3D129" w14:textId="77777777" w:rsidR="00D47503" w:rsidRPr="00C132E5" w:rsidRDefault="00000000" w:rsidP="00C132E5">
            <w:pPr>
              <w:kinsoku w:val="0"/>
              <w:overflowPunct w:val="0"/>
              <w:autoSpaceDE w:val="0"/>
              <w:autoSpaceDN w:val="0"/>
              <w:adjustRightInd w:val="0"/>
              <w:spacing w:before="0" w:after="0" w:line="240" w:lineRule="auto"/>
              <w:ind w:left="167"/>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493BF865" w14:textId="77777777" w:rsidR="00D47503" w:rsidRPr="00C132E5" w:rsidRDefault="00000000" w:rsidP="00C132E5">
            <w:pPr>
              <w:kinsoku w:val="0"/>
              <w:overflowPunct w:val="0"/>
              <w:autoSpaceDE w:val="0"/>
              <w:autoSpaceDN w:val="0"/>
              <w:adjustRightInd w:val="0"/>
              <w:spacing w:before="0" w:after="0" w:line="240" w:lineRule="auto"/>
              <w:ind w:left="166"/>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1CB5271D" w14:textId="77777777" w:rsidR="00D47503" w:rsidRPr="00C132E5" w:rsidRDefault="00000000" w:rsidP="00C132E5">
            <w:pPr>
              <w:kinsoku w:val="0"/>
              <w:overflowPunct w:val="0"/>
              <w:autoSpaceDE w:val="0"/>
              <w:autoSpaceDN w:val="0"/>
              <w:adjustRightInd w:val="0"/>
              <w:spacing w:before="0" w:after="0" w:line="240" w:lineRule="auto"/>
              <w:ind w:left="31"/>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9" w:type="dxa"/>
            <w:shd w:val="clear" w:color="auto" w:fill="B8DF8B"/>
          </w:tcPr>
          <w:p w14:paraId="6CAA5701" w14:textId="77777777" w:rsidR="00D47503" w:rsidRPr="00C132E5" w:rsidRDefault="00000000" w:rsidP="00C132E5">
            <w:pPr>
              <w:kinsoku w:val="0"/>
              <w:overflowPunct w:val="0"/>
              <w:autoSpaceDE w:val="0"/>
              <w:autoSpaceDN w:val="0"/>
              <w:adjustRightInd w:val="0"/>
              <w:spacing w:before="0" w:after="0" w:line="240" w:lineRule="auto"/>
              <w:ind w:left="168"/>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r>
      <w:tr w:rsidR="00DF0EF1" w14:paraId="4548EF2D" w14:textId="77777777" w:rsidTr="006426D7">
        <w:tc>
          <w:tcPr>
            <w:tcW w:w="4340" w:type="dxa"/>
            <w:shd w:val="clear" w:color="auto" w:fill="E9ECF4"/>
          </w:tcPr>
          <w:p w14:paraId="5BC6949E" w14:textId="77777777" w:rsidR="00D47503" w:rsidRPr="00C132E5" w:rsidRDefault="00000000" w:rsidP="00C132E5">
            <w:pPr>
              <w:kinsoku w:val="0"/>
              <w:overflowPunct w:val="0"/>
              <w:autoSpaceDE w:val="0"/>
              <w:autoSpaceDN w:val="0"/>
              <w:adjustRightInd w:val="0"/>
              <w:spacing w:before="0" w:after="0" w:line="240" w:lineRule="auto"/>
              <w:ind w:left="62"/>
              <w:contextualSpacing/>
              <w:rPr>
                <w:rFonts w:asciiTheme="minorHAnsi" w:hAnsiTheme="minorHAnsi" w:cstheme="minorHAnsi"/>
                <w:b/>
                <w:bCs/>
                <w:sz w:val="18"/>
                <w:szCs w:val="18"/>
              </w:rPr>
            </w:pPr>
            <w:r w:rsidRPr="00C132E5">
              <w:rPr>
                <w:rFonts w:asciiTheme="minorHAnsi" w:hAnsiTheme="minorHAnsi" w:cstheme="minorHAnsi"/>
                <w:b/>
                <w:bCs/>
                <w:sz w:val="18"/>
                <w:szCs w:val="18"/>
              </w:rPr>
              <w:t>Blinding of outcome assessors</w:t>
            </w:r>
          </w:p>
        </w:tc>
        <w:tc>
          <w:tcPr>
            <w:tcW w:w="508" w:type="dxa"/>
            <w:shd w:val="clear" w:color="auto" w:fill="B8DF8B"/>
          </w:tcPr>
          <w:p w14:paraId="6C404D1C" w14:textId="77777777" w:rsidR="00D47503" w:rsidRPr="00C132E5" w:rsidRDefault="00000000" w:rsidP="00C132E5">
            <w:pPr>
              <w:kinsoku w:val="0"/>
              <w:overflowPunct w:val="0"/>
              <w:autoSpaceDE w:val="0"/>
              <w:autoSpaceDN w:val="0"/>
              <w:adjustRightInd w:val="0"/>
              <w:spacing w:before="0" w:after="0" w:line="240" w:lineRule="auto"/>
              <w:ind w:left="1"/>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79DB1198" w14:textId="77777777" w:rsidR="00D47503" w:rsidRPr="00C132E5" w:rsidRDefault="00000000" w:rsidP="00C132E5">
            <w:pPr>
              <w:kinsoku w:val="0"/>
              <w:overflowPunct w:val="0"/>
              <w:autoSpaceDE w:val="0"/>
              <w:autoSpaceDN w:val="0"/>
              <w:adjustRightInd w:val="0"/>
              <w:spacing w:before="0" w:after="0" w:line="240" w:lineRule="auto"/>
              <w:ind w:left="154"/>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643F001C" w14:textId="77777777" w:rsidR="00D47503" w:rsidRPr="00C132E5" w:rsidRDefault="00000000" w:rsidP="00C132E5">
            <w:pPr>
              <w:kinsoku w:val="0"/>
              <w:overflowPunct w:val="0"/>
              <w:autoSpaceDE w:val="0"/>
              <w:autoSpaceDN w:val="0"/>
              <w:adjustRightInd w:val="0"/>
              <w:spacing w:before="0" w:after="0" w:line="240" w:lineRule="auto"/>
              <w:ind w:left="4"/>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5FF410CE" w14:textId="77777777" w:rsidR="00D47503" w:rsidRPr="00C132E5" w:rsidRDefault="00000000" w:rsidP="00C132E5">
            <w:pPr>
              <w:kinsoku w:val="0"/>
              <w:overflowPunct w:val="0"/>
              <w:autoSpaceDE w:val="0"/>
              <w:autoSpaceDN w:val="0"/>
              <w:adjustRightInd w:val="0"/>
              <w:spacing w:before="0" w:after="0" w:line="240" w:lineRule="auto"/>
              <w:ind w:left="155"/>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gridSpan w:val="2"/>
            <w:shd w:val="clear" w:color="auto" w:fill="519F3E"/>
          </w:tcPr>
          <w:p w14:paraId="3135987C" w14:textId="77777777" w:rsidR="00D47503" w:rsidRPr="00C132E5" w:rsidRDefault="00000000" w:rsidP="00C132E5">
            <w:pPr>
              <w:kinsoku w:val="0"/>
              <w:overflowPunct w:val="0"/>
              <w:autoSpaceDE w:val="0"/>
              <w:autoSpaceDN w:val="0"/>
              <w:adjustRightInd w:val="0"/>
              <w:spacing w:before="0" w:after="0" w:line="240" w:lineRule="auto"/>
              <w:ind w:left="81" w:right="76"/>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7027AB3B" w14:textId="77777777" w:rsidR="00D47503" w:rsidRPr="00C132E5" w:rsidRDefault="00000000" w:rsidP="00C132E5">
            <w:pPr>
              <w:kinsoku w:val="0"/>
              <w:overflowPunct w:val="0"/>
              <w:autoSpaceDE w:val="0"/>
              <w:autoSpaceDN w:val="0"/>
              <w:adjustRightInd w:val="0"/>
              <w:spacing w:before="0" w:after="0" w:line="240" w:lineRule="auto"/>
              <w:ind w:left="155"/>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3CE0DCA3" w14:textId="77777777" w:rsidR="00D47503" w:rsidRPr="00C132E5" w:rsidRDefault="00000000" w:rsidP="00C132E5">
            <w:pPr>
              <w:kinsoku w:val="0"/>
              <w:overflowPunct w:val="0"/>
              <w:autoSpaceDE w:val="0"/>
              <w:autoSpaceDN w:val="0"/>
              <w:adjustRightInd w:val="0"/>
              <w:spacing w:before="0" w:after="0" w:line="240" w:lineRule="auto"/>
              <w:ind w:right="147"/>
              <w:contextualSpacing/>
              <w:jc w:val="right"/>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197D29C4" w14:textId="77777777" w:rsidR="00D47503" w:rsidRPr="00C132E5" w:rsidRDefault="00000000" w:rsidP="00C132E5">
            <w:pPr>
              <w:kinsoku w:val="0"/>
              <w:overflowPunct w:val="0"/>
              <w:autoSpaceDE w:val="0"/>
              <w:autoSpaceDN w:val="0"/>
              <w:adjustRightInd w:val="0"/>
              <w:spacing w:before="0" w:after="0" w:line="240" w:lineRule="auto"/>
              <w:ind w:right="146"/>
              <w:contextualSpacing/>
              <w:jc w:val="right"/>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71B801CB" w14:textId="77777777" w:rsidR="00D47503" w:rsidRPr="00C132E5" w:rsidRDefault="00000000" w:rsidP="00C132E5">
            <w:pPr>
              <w:kinsoku w:val="0"/>
              <w:overflowPunct w:val="0"/>
              <w:autoSpaceDE w:val="0"/>
              <w:autoSpaceDN w:val="0"/>
              <w:adjustRightInd w:val="0"/>
              <w:spacing w:before="0" w:after="0" w:line="240" w:lineRule="auto"/>
              <w:ind w:left="10"/>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9" w:type="dxa"/>
            <w:gridSpan w:val="2"/>
            <w:shd w:val="clear" w:color="auto" w:fill="B8DF8B"/>
          </w:tcPr>
          <w:p w14:paraId="3B29AE6D" w14:textId="77777777" w:rsidR="00D47503" w:rsidRPr="00C132E5" w:rsidRDefault="00000000" w:rsidP="00C132E5">
            <w:pPr>
              <w:kinsoku w:val="0"/>
              <w:overflowPunct w:val="0"/>
              <w:autoSpaceDE w:val="0"/>
              <w:autoSpaceDN w:val="0"/>
              <w:adjustRightInd w:val="0"/>
              <w:spacing w:before="0" w:after="0" w:line="240" w:lineRule="auto"/>
              <w:ind w:left="15"/>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491551CE" w14:textId="77777777" w:rsidR="00D47503" w:rsidRPr="00C132E5" w:rsidRDefault="00000000" w:rsidP="00C132E5">
            <w:pPr>
              <w:kinsoku w:val="0"/>
              <w:overflowPunct w:val="0"/>
              <w:autoSpaceDE w:val="0"/>
              <w:autoSpaceDN w:val="0"/>
              <w:adjustRightInd w:val="0"/>
              <w:spacing w:before="0" w:after="0" w:line="240" w:lineRule="auto"/>
              <w:ind w:left="14"/>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51F02D3E" w14:textId="77777777" w:rsidR="00D47503" w:rsidRPr="00C132E5" w:rsidRDefault="00000000" w:rsidP="00C132E5">
            <w:pPr>
              <w:kinsoku w:val="0"/>
              <w:overflowPunct w:val="0"/>
              <w:autoSpaceDE w:val="0"/>
              <w:autoSpaceDN w:val="0"/>
              <w:adjustRightInd w:val="0"/>
              <w:spacing w:before="0" w:after="0" w:line="240" w:lineRule="auto"/>
              <w:ind w:left="19"/>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C00000"/>
          </w:tcPr>
          <w:p w14:paraId="06048276" w14:textId="77777777" w:rsidR="00D47503" w:rsidRPr="00C132E5" w:rsidRDefault="00000000" w:rsidP="00C132E5">
            <w:pPr>
              <w:kinsoku w:val="0"/>
              <w:overflowPunct w:val="0"/>
              <w:autoSpaceDE w:val="0"/>
              <w:autoSpaceDN w:val="0"/>
              <w:adjustRightInd w:val="0"/>
              <w:spacing w:before="0" w:after="0" w:line="240" w:lineRule="auto"/>
              <w:ind w:left="78" w:right="54"/>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760DA1A9" w14:textId="77777777" w:rsidR="00D47503" w:rsidRPr="00C132E5" w:rsidRDefault="00000000" w:rsidP="00C132E5">
            <w:pPr>
              <w:kinsoku w:val="0"/>
              <w:overflowPunct w:val="0"/>
              <w:autoSpaceDE w:val="0"/>
              <w:autoSpaceDN w:val="0"/>
              <w:adjustRightInd w:val="0"/>
              <w:spacing w:before="0" w:after="0" w:line="240" w:lineRule="auto"/>
              <w:ind w:left="165"/>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gridSpan w:val="2"/>
            <w:shd w:val="clear" w:color="auto" w:fill="519F3E"/>
          </w:tcPr>
          <w:p w14:paraId="03FFC476" w14:textId="77777777" w:rsidR="00D47503" w:rsidRPr="00C132E5" w:rsidRDefault="00000000" w:rsidP="00C132E5">
            <w:pPr>
              <w:kinsoku w:val="0"/>
              <w:overflowPunct w:val="0"/>
              <w:autoSpaceDE w:val="0"/>
              <w:autoSpaceDN w:val="0"/>
              <w:adjustRightInd w:val="0"/>
              <w:spacing w:before="0" w:after="0" w:line="240" w:lineRule="auto"/>
              <w:ind w:left="78" w:right="55"/>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0620A449" w14:textId="77777777" w:rsidR="00D47503" w:rsidRPr="00C132E5" w:rsidRDefault="00000000" w:rsidP="00C132E5">
            <w:pPr>
              <w:kinsoku w:val="0"/>
              <w:overflowPunct w:val="0"/>
              <w:autoSpaceDE w:val="0"/>
              <w:autoSpaceDN w:val="0"/>
              <w:adjustRightInd w:val="0"/>
              <w:spacing w:before="0" w:after="0" w:line="240" w:lineRule="auto"/>
              <w:ind w:left="167"/>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2D4B2796" w14:textId="77777777" w:rsidR="00D47503" w:rsidRPr="00C132E5" w:rsidRDefault="00000000" w:rsidP="00C132E5">
            <w:pPr>
              <w:kinsoku w:val="0"/>
              <w:overflowPunct w:val="0"/>
              <w:autoSpaceDE w:val="0"/>
              <w:autoSpaceDN w:val="0"/>
              <w:adjustRightInd w:val="0"/>
              <w:spacing w:before="0" w:after="0" w:line="240" w:lineRule="auto"/>
              <w:ind w:left="166"/>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373A7FA2" w14:textId="77777777" w:rsidR="00D47503" w:rsidRPr="00C132E5" w:rsidRDefault="00000000" w:rsidP="00C132E5">
            <w:pPr>
              <w:kinsoku w:val="0"/>
              <w:overflowPunct w:val="0"/>
              <w:autoSpaceDE w:val="0"/>
              <w:autoSpaceDN w:val="0"/>
              <w:adjustRightInd w:val="0"/>
              <w:spacing w:before="0" w:after="0" w:line="240" w:lineRule="auto"/>
              <w:ind w:left="31"/>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9" w:type="dxa"/>
            <w:shd w:val="clear" w:color="auto" w:fill="B8DF8B"/>
          </w:tcPr>
          <w:p w14:paraId="5A3F3108" w14:textId="77777777" w:rsidR="00D47503" w:rsidRPr="00C132E5" w:rsidRDefault="00000000" w:rsidP="00C132E5">
            <w:pPr>
              <w:kinsoku w:val="0"/>
              <w:overflowPunct w:val="0"/>
              <w:autoSpaceDE w:val="0"/>
              <w:autoSpaceDN w:val="0"/>
              <w:adjustRightInd w:val="0"/>
              <w:spacing w:before="0" w:after="0" w:line="240" w:lineRule="auto"/>
              <w:ind w:left="168"/>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r>
      <w:tr w:rsidR="00DF0EF1" w14:paraId="440DEF1D" w14:textId="77777777" w:rsidTr="006426D7">
        <w:tc>
          <w:tcPr>
            <w:tcW w:w="4340" w:type="dxa"/>
            <w:shd w:val="clear" w:color="auto" w:fill="D0D7E8"/>
          </w:tcPr>
          <w:p w14:paraId="1A0C6113" w14:textId="77777777" w:rsidR="00D47503" w:rsidRPr="00C132E5" w:rsidRDefault="00000000" w:rsidP="00C132E5">
            <w:pPr>
              <w:kinsoku w:val="0"/>
              <w:overflowPunct w:val="0"/>
              <w:autoSpaceDE w:val="0"/>
              <w:autoSpaceDN w:val="0"/>
              <w:adjustRightInd w:val="0"/>
              <w:spacing w:before="0" w:after="0" w:line="240" w:lineRule="auto"/>
              <w:ind w:left="62"/>
              <w:contextualSpacing/>
              <w:rPr>
                <w:rFonts w:asciiTheme="minorHAnsi" w:hAnsiTheme="minorHAnsi" w:cstheme="minorHAnsi"/>
                <w:b/>
                <w:bCs/>
                <w:sz w:val="18"/>
                <w:szCs w:val="18"/>
              </w:rPr>
            </w:pPr>
            <w:r w:rsidRPr="00C132E5">
              <w:rPr>
                <w:rFonts w:asciiTheme="minorHAnsi" w:hAnsiTheme="minorHAnsi" w:cstheme="minorHAnsi"/>
                <w:b/>
                <w:bCs/>
                <w:sz w:val="18"/>
                <w:szCs w:val="18"/>
              </w:rPr>
              <w:t>Outcome reporting</w:t>
            </w:r>
          </w:p>
        </w:tc>
        <w:tc>
          <w:tcPr>
            <w:tcW w:w="508" w:type="dxa"/>
            <w:shd w:val="clear" w:color="auto" w:fill="B8DF8B"/>
          </w:tcPr>
          <w:p w14:paraId="67F4D391" w14:textId="77777777" w:rsidR="00D47503" w:rsidRPr="00C132E5" w:rsidRDefault="00000000" w:rsidP="00C132E5">
            <w:pPr>
              <w:kinsoku w:val="0"/>
              <w:overflowPunct w:val="0"/>
              <w:autoSpaceDE w:val="0"/>
              <w:autoSpaceDN w:val="0"/>
              <w:adjustRightInd w:val="0"/>
              <w:spacing w:before="0" w:after="0" w:line="240" w:lineRule="auto"/>
              <w:ind w:left="1"/>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36654E53" w14:textId="77777777" w:rsidR="00D47503" w:rsidRPr="00C132E5" w:rsidRDefault="00000000" w:rsidP="00C132E5">
            <w:pPr>
              <w:kinsoku w:val="0"/>
              <w:overflowPunct w:val="0"/>
              <w:autoSpaceDE w:val="0"/>
              <w:autoSpaceDN w:val="0"/>
              <w:adjustRightInd w:val="0"/>
              <w:spacing w:before="0" w:after="0" w:line="240" w:lineRule="auto"/>
              <w:ind w:left="154"/>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677A8829" w14:textId="77777777" w:rsidR="00D47503" w:rsidRPr="00C132E5" w:rsidRDefault="00000000" w:rsidP="00C132E5">
            <w:pPr>
              <w:kinsoku w:val="0"/>
              <w:overflowPunct w:val="0"/>
              <w:autoSpaceDE w:val="0"/>
              <w:autoSpaceDN w:val="0"/>
              <w:adjustRightInd w:val="0"/>
              <w:spacing w:before="0" w:after="0" w:line="240" w:lineRule="auto"/>
              <w:ind w:left="4"/>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519F3E"/>
          </w:tcPr>
          <w:p w14:paraId="62C68E12" w14:textId="77777777" w:rsidR="00D47503" w:rsidRPr="00C132E5" w:rsidRDefault="00000000" w:rsidP="00C132E5">
            <w:pPr>
              <w:kinsoku w:val="0"/>
              <w:overflowPunct w:val="0"/>
              <w:autoSpaceDE w:val="0"/>
              <w:autoSpaceDN w:val="0"/>
              <w:adjustRightInd w:val="0"/>
              <w:spacing w:before="0" w:after="0" w:line="240" w:lineRule="auto"/>
              <w:ind w:left="100"/>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gridSpan w:val="2"/>
            <w:shd w:val="clear" w:color="auto" w:fill="C00000"/>
          </w:tcPr>
          <w:p w14:paraId="76452812" w14:textId="77777777" w:rsidR="00D47503" w:rsidRPr="00C132E5" w:rsidRDefault="00000000" w:rsidP="00C132E5">
            <w:pPr>
              <w:kinsoku w:val="0"/>
              <w:overflowPunct w:val="0"/>
              <w:autoSpaceDE w:val="0"/>
              <w:autoSpaceDN w:val="0"/>
              <w:adjustRightInd w:val="0"/>
              <w:spacing w:before="0" w:after="0" w:line="240" w:lineRule="auto"/>
              <w:ind w:left="81" w:right="76"/>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561F2B15" w14:textId="77777777" w:rsidR="00D47503" w:rsidRPr="00C132E5" w:rsidRDefault="00000000" w:rsidP="00C132E5">
            <w:pPr>
              <w:kinsoku w:val="0"/>
              <w:overflowPunct w:val="0"/>
              <w:autoSpaceDE w:val="0"/>
              <w:autoSpaceDN w:val="0"/>
              <w:adjustRightInd w:val="0"/>
              <w:spacing w:before="0" w:after="0" w:line="240" w:lineRule="auto"/>
              <w:ind w:left="155"/>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04C497E1" w14:textId="77777777" w:rsidR="00D47503" w:rsidRPr="00C132E5" w:rsidRDefault="00000000" w:rsidP="00C132E5">
            <w:pPr>
              <w:kinsoku w:val="0"/>
              <w:overflowPunct w:val="0"/>
              <w:autoSpaceDE w:val="0"/>
              <w:autoSpaceDN w:val="0"/>
              <w:adjustRightInd w:val="0"/>
              <w:spacing w:before="0" w:after="0" w:line="240" w:lineRule="auto"/>
              <w:ind w:right="147"/>
              <w:contextualSpacing/>
              <w:jc w:val="right"/>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05033EA6" w14:textId="77777777" w:rsidR="00D47503" w:rsidRPr="00C132E5" w:rsidRDefault="00000000" w:rsidP="00C132E5">
            <w:pPr>
              <w:kinsoku w:val="0"/>
              <w:overflowPunct w:val="0"/>
              <w:autoSpaceDE w:val="0"/>
              <w:autoSpaceDN w:val="0"/>
              <w:adjustRightInd w:val="0"/>
              <w:spacing w:before="0" w:after="0" w:line="240" w:lineRule="auto"/>
              <w:ind w:right="146"/>
              <w:contextualSpacing/>
              <w:jc w:val="right"/>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68872AB6" w14:textId="77777777" w:rsidR="00D47503" w:rsidRPr="00C132E5" w:rsidRDefault="00000000" w:rsidP="00C132E5">
            <w:pPr>
              <w:kinsoku w:val="0"/>
              <w:overflowPunct w:val="0"/>
              <w:autoSpaceDE w:val="0"/>
              <w:autoSpaceDN w:val="0"/>
              <w:adjustRightInd w:val="0"/>
              <w:spacing w:before="0" w:after="0" w:line="240" w:lineRule="auto"/>
              <w:ind w:left="10"/>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9" w:type="dxa"/>
            <w:gridSpan w:val="2"/>
            <w:shd w:val="clear" w:color="auto" w:fill="D99593"/>
          </w:tcPr>
          <w:p w14:paraId="247E821A" w14:textId="77777777" w:rsidR="00D47503" w:rsidRPr="00C132E5" w:rsidRDefault="00000000" w:rsidP="00C132E5">
            <w:pPr>
              <w:kinsoku w:val="0"/>
              <w:overflowPunct w:val="0"/>
              <w:autoSpaceDE w:val="0"/>
              <w:autoSpaceDN w:val="0"/>
              <w:adjustRightInd w:val="0"/>
              <w:spacing w:before="0" w:after="0" w:line="240" w:lineRule="auto"/>
              <w:ind w:left="15"/>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2451EE32" w14:textId="77777777" w:rsidR="00D47503" w:rsidRPr="00C132E5" w:rsidRDefault="00000000" w:rsidP="00C132E5">
            <w:pPr>
              <w:kinsoku w:val="0"/>
              <w:overflowPunct w:val="0"/>
              <w:autoSpaceDE w:val="0"/>
              <w:autoSpaceDN w:val="0"/>
              <w:adjustRightInd w:val="0"/>
              <w:spacing w:before="0" w:after="0" w:line="240" w:lineRule="auto"/>
              <w:ind w:left="14"/>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762BCA54" w14:textId="77777777" w:rsidR="00D47503" w:rsidRPr="00C132E5" w:rsidRDefault="00000000" w:rsidP="00C132E5">
            <w:pPr>
              <w:kinsoku w:val="0"/>
              <w:overflowPunct w:val="0"/>
              <w:autoSpaceDE w:val="0"/>
              <w:autoSpaceDN w:val="0"/>
              <w:adjustRightInd w:val="0"/>
              <w:spacing w:before="0" w:after="0" w:line="240" w:lineRule="auto"/>
              <w:ind w:left="19"/>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C00000"/>
          </w:tcPr>
          <w:p w14:paraId="08FDF460" w14:textId="77777777" w:rsidR="00D47503" w:rsidRPr="00C132E5" w:rsidRDefault="00000000" w:rsidP="00C132E5">
            <w:pPr>
              <w:kinsoku w:val="0"/>
              <w:overflowPunct w:val="0"/>
              <w:autoSpaceDE w:val="0"/>
              <w:autoSpaceDN w:val="0"/>
              <w:adjustRightInd w:val="0"/>
              <w:spacing w:before="0" w:after="0" w:line="240" w:lineRule="auto"/>
              <w:ind w:left="78" w:right="54"/>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1194C418" w14:textId="77777777" w:rsidR="00D47503" w:rsidRPr="00C132E5" w:rsidRDefault="00000000" w:rsidP="00C132E5">
            <w:pPr>
              <w:kinsoku w:val="0"/>
              <w:overflowPunct w:val="0"/>
              <w:autoSpaceDE w:val="0"/>
              <w:autoSpaceDN w:val="0"/>
              <w:adjustRightInd w:val="0"/>
              <w:spacing w:before="0" w:after="0" w:line="240" w:lineRule="auto"/>
              <w:ind w:left="165"/>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gridSpan w:val="2"/>
            <w:shd w:val="clear" w:color="auto" w:fill="B8DF8B"/>
          </w:tcPr>
          <w:p w14:paraId="13338F8F" w14:textId="77777777" w:rsidR="00D47503" w:rsidRPr="00C132E5" w:rsidRDefault="00000000" w:rsidP="00C132E5">
            <w:pPr>
              <w:kinsoku w:val="0"/>
              <w:overflowPunct w:val="0"/>
              <w:autoSpaceDE w:val="0"/>
              <w:autoSpaceDN w:val="0"/>
              <w:adjustRightInd w:val="0"/>
              <w:spacing w:before="0" w:after="0" w:line="240" w:lineRule="auto"/>
              <w:ind w:left="22"/>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B8DF8B"/>
          </w:tcPr>
          <w:p w14:paraId="3C171553" w14:textId="77777777" w:rsidR="00D47503" w:rsidRPr="00C132E5" w:rsidRDefault="00000000" w:rsidP="00C132E5">
            <w:pPr>
              <w:kinsoku w:val="0"/>
              <w:overflowPunct w:val="0"/>
              <w:autoSpaceDE w:val="0"/>
              <w:autoSpaceDN w:val="0"/>
              <w:adjustRightInd w:val="0"/>
              <w:spacing w:before="0" w:after="0" w:line="240" w:lineRule="auto"/>
              <w:ind w:left="167"/>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519F3E"/>
          </w:tcPr>
          <w:p w14:paraId="5C99E9B7" w14:textId="77777777" w:rsidR="00D47503" w:rsidRPr="00C132E5" w:rsidRDefault="00000000" w:rsidP="00C132E5">
            <w:pPr>
              <w:kinsoku w:val="0"/>
              <w:overflowPunct w:val="0"/>
              <w:autoSpaceDE w:val="0"/>
              <w:autoSpaceDN w:val="0"/>
              <w:adjustRightInd w:val="0"/>
              <w:spacing w:before="0" w:after="0" w:line="240" w:lineRule="auto"/>
              <w:ind w:left="111"/>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8" w:type="dxa"/>
            <w:shd w:val="clear" w:color="auto" w:fill="D99593"/>
          </w:tcPr>
          <w:p w14:paraId="17A80626" w14:textId="77777777" w:rsidR="00D47503" w:rsidRPr="00C132E5" w:rsidRDefault="00000000" w:rsidP="00C132E5">
            <w:pPr>
              <w:kinsoku w:val="0"/>
              <w:overflowPunct w:val="0"/>
              <w:autoSpaceDE w:val="0"/>
              <w:autoSpaceDN w:val="0"/>
              <w:adjustRightInd w:val="0"/>
              <w:spacing w:before="0" w:after="0" w:line="240" w:lineRule="auto"/>
              <w:ind w:left="31"/>
              <w:contextualSpacing/>
              <w:jc w:val="center"/>
              <w:rPr>
                <w:rFonts w:asciiTheme="minorHAnsi" w:hAnsiTheme="minorHAnsi" w:cstheme="minorHAnsi"/>
                <w:b/>
                <w:bCs/>
                <w:sz w:val="18"/>
                <w:szCs w:val="18"/>
              </w:rPr>
            </w:pPr>
            <w:r w:rsidRPr="00C132E5">
              <w:rPr>
                <w:rFonts w:asciiTheme="minorHAnsi" w:hAnsiTheme="minorHAnsi" w:cstheme="minorHAnsi"/>
                <w:b/>
                <w:bCs/>
                <w:sz w:val="18"/>
                <w:szCs w:val="18"/>
              </w:rPr>
              <w:t>−</w:t>
            </w:r>
          </w:p>
        </w:tc>
        <w:tc>
          <w:tcPr>
            <w:tcW w:w="509" w:type="dxa"/>
            <w:shd w:val="clear" w:color="auto" w:fill="B8DF8B"/>
          </w:tcPr>
          <w:p w14:paraId="24008C2A" w14:textId="77777777" w:rsidR="00D47503" w:rsidRPr="00C132E5" w:rsidRDefault="00000000" w:rsidP="00C132E5">
            <w:pPr>
              <w:kinsoku w:val="0"/>
              <w:overflowPunct w:val="0"/>
              <w:autoSpaceDE w:val="0"/>
              <w:autoSpaceDN w:val="0"/>
              <w:adjustRightInd w:val="0"/>
              <w:spacing w:before="0" w:after="0" w:line="240" w:lineRule="auto"/>
              <w:ind w:left="168"/>
              <w:contextualSpacing/>
              <w:rPr>
                <w:rFonts w:asciiTheme="minorHAnsi" w:hAnsiTheme="minorHAnsi" w:cstheme="minorHAnsi"/>
                <w:b/>
                <w:bCs/>
                <w:sz w:val="18"/>
                <w:szCs w:val="18"/>
              </w:rPr>
            </w:pPr>
            <w:r w:rsidRPr="00C132E5">
              <w:rPr>
                <w:rFonts w:asciiTheme="minorHAnsi" w:hAnsiTheme="minorHAnsi" w:cstheme="minorHAnsi"/>
                <w:b/>
                <w:bCs/>
                <w:sz w:val="18"/>
                <w:szCs w:val="18"/>
              </w:rPr>
              <w:t>+</w:t>
            </w:r>
          </w:p>
        </w:tc>
      </w:tr>
    </w:tbl>
    <w:p w14:paraId="659B0CCA" w14:textId="77777777" w:rsidR="00D47503" w:rsidRPr="00504F96" w:rsidRDefault="00000000" w:rsidP="00C132E5">
      <w:pPr>
        <w:kinsoku w:val="0"/>
        <w:overflowPunct w:val="0"/>
        <w:autoSpaceDE w:val="0"/>
        <w:autoSpaceDN w:val="0"/>
        <w:adjustRightInd w:val="0"/>
        <w:spacing w:before="0" w:after="0" w:line="240" w:lineRule="auto"/>
        <w:ind w:left="188"/>
        <w:rPr>
          <w:b/>
          <w:bCs/>
        </w:rPr>
      </w:pPr>
      <w:r w:rsidRPr="00504F96">
        <w:rPr>
          <w:b/>
          <w:bCs/>
        </w:rPr>
        <w:t>Key:</w:t>
      </w:r>
    </w:p>
    <w:tbl>
      <w:tblPr>
        <w:tblW w:w="4169" w:type="dxa"/>
        <w:tblInd w:w="116" w:type="dxa"/>
        <w:tblLayout w:type="fixed"/>
        <w:tblCellMar>
          <w:left w:w="0" w:type="dxa"/>
          <w:right w:w="0" w:type="dxa"/>
        </w:tblCellMar>
        <w:tblLook w:val="0000" w:firstRow="0" w:lastRow="0" w:firstColumn="0" w:lastColumn="0" w:noHBand="0" w:noVBand="0"/>
      </w:tblPr>
      <w:tblGrid>
        <w:gridCol w:w="3737"/>
        <w:gridCol w:w="432"/>
      </w:tblGrid>
      <w:tr w:rsidR="00DF0EF1" w14:paraId="230A5A8D" w14:textId="77777777" w:rsidTr="00C132E5">
        <w:tc>
          <w:tcPr>
            <w:tcW w:w="3737" w:type="dxa"/>
            <w:tcBorders>
              <w:top w:val="none" w:sz="6" w:space="0" w:color="auto"/>
              <w:left w:val="none" w:sz="6" w:space="0" w:color="auto"/>
              <w:bottom w:val="none" w:sz="6" w:space="0" w:color="auto"/>
              <w:right w:val="none" w:sz="6" w:space="0" w:color="auto"/>
            </w:tcBorders>
          </w:tcPr>
          <w:p w14:paraId="084698BF" w14:textId="77777777" w:rsidR="00D47503" w:rsidRPr="00D47503" w:rsidRDefault="00000000">
            <w:pPr>
              <w:kinsoku w:val="0"/>
              <w:overflowPunct w:val="0"/>
              <w:autoSpaceDE w:val="0"/>
              <w:autoSpaceDN w:val="0"/>
              <w:adjustRightInd w:val="0"/>
              <w:spacing w:before="0" w:after="0" w:line="240" w:lineRule="auto"/>
              <w:ind w:left="72"/>
              <w:rPr>
                <w:rFonts w:asciiTheme="minorHAnsi" w:hAnsiTheme="minorHAnsi" w:cstheme="minorHAnsi"/>
                <w:i/>
                <w:iCs/>
                <w:sz w:val="18"/>
                <w:szCs w:val="22"/>
              </w:rPr>
            </w:pPr>
            <w:r w:rsidRPr="00804850">
              <w:rPr>
                <w:rFonts w:asciiTheme="minorHAnsi" w:hAnsiTheme="minorHAnsi" w:cstheme="minorHAnsi"/>
                <w:i/>
                <w:iCs/>
                <w:sz w:val="18"/>
                <w:szCs w:val="22"/>
              </w:rPr>
              <w:t>Definitely low risk of bias</w:t>
            </w:r>
          </w:p>
        </w:tc>
        <w:tc>
          <w:tcPr>
            <w:tcW w:w="432" w:type="dxa"/>
            <w:tcBorders>
              <w:top w:val="single" w:sz="4" w:space="0" w:color="FFFFFF"/>
              <w:left w:val="none" w:sz="6" w:space="0" w:color="auto"/>
              <w:bottom w:val="single" w:sz="4" w:space="0" w:color="FFFFFF"/>
              <w:right w:val="none" w:sz="6" w:space="0" w:color="auto"/>
            </w:tcBorders>
            <w:shd w:val="clear" w:color="auto" w:fill="519F3E"/>
          </w:tcPr>
          <w:p w14:paraId="175E986D" w14:textId="77777777" w:rsidR="00D47503" w:rsidRPr="00D47503" w:rsidRDefault="00000000">
            <w:pPr>
              <w:kinsoku w:val="0"/>
              <w:overflowPunct w:val="0"/>
              <w:autoSpaceDE w:val="0"/>
              <w:autoSpaceDN w:val="0"/>
              <w:adjustRightInd w:val="0"/>
              <w:spacing w:before="0" w:after="0" w:line="240" w:lineRule="auto"/>
              <w:ind w:right="3"/>
              <w:jc w:val="center"/>
              <w:rPr>
                <w:rFonts w:asciiTheme="minorHAnsi" w:hAnsiTheme="minorHAnsi" w:cstheme="minorHAnsi"/>
                <w:b/>
                <w:bCs/>
                <w:sz w:val="18"/>
                <w:szCs w:val="22"/>
              </w:rPr>
            </w:pPr>
            <w:r w:rsidRPr="001572A5">
              <w:rPr>
                <w:rFonts w:asciiTheme="minorHAnsi" w:hAnsiTheme="minorHAnsi" w:cstheme="minorHAnsi"/>
                <w:b/>
                <w:bCs/>
                <w:sz w:val="18"/>
                <w:szCs w:val="22"/>
              </w:rPr>
              <w:t>++</w:t>
            </w:r>
          </w:p>
        </w:tc>
      </w:tr>
      <w:tr w:rsidR="00DF0EF1" w14:paraId="703ADDE9" w14:textId="77777777" w:rsidTr="00C132E5">
        <w:tc>
          <w:tcPr>
            <w:tcW w:w="3737" w:type="dxa"/>
            <w:tcBorders>
              <w:top w:val="none" w:sz="6" w:space="0" w:color="auto"/>
              <w:left w:val="none" w:sz="6" w:space="0" w:color="auto"/>
              <w:bottom w:val="none" w:sz="6" w:space="0" w:color="auto"/>
              <w:right w:val="none" w:sz="6" w:space="0" w:color="auto"/>
            </w:tcBorders>
          </w:tcPr>
          <w:p w14:paraId="5F409B9A" w14:textId="77777777" w:rsidR="00D47503" w:rsidRPr="00C132E5" w:rsidRDefault="00000000" w:rsidP="00C132E5">
            <w:pPr>
              <w:kinsoku w:val="0"/>
              <w:overflowPunct w:val="0"/>
              <w:autoSpaceDE w:val="0"/>
              <w:autoSpaceDN w:val="0"/>
              <w:adjustRightInd w:val="0"/>
              <w:spacing w:before="0" w:after="0" w:line="240" w:lineRule="auto"/>
              <w:ind w:left="72"/>
              <w:rPr>
                <w:rFonts w:asciiTheme="minorHAnsi" w:hAnsiTheme="minorHAnsi" w:cstheme="minorHAnsi"/>
                <w:i/>
                <w:iCs/>
                <w:sz w:val="18"/>
                <w:szCs w:val="22"/>
              </w:rPr>
            </w:pPr>
            <w:r w:rsidRPr="00C132E5">
              <w:rPr>
                <w:rFonts w:asciiTheme="minorHAnsi" w:hAnsiTheme="minorHAnsi" w:cstheme="minorHAnsi"/>
                <w:i/>
                <w:iCs/>
                <w:sz w:val="18"/>
                <w:szCs w:val="22"/>
              </w:rPr>
              <w:t>Probably low risk of bias</w:t>
            </w:r>
          </w:p>
        </w:tc>
        <w:tc>
          <w:tcPr>
            <w:tcW w:w="432" w:type="dxa"/>
            <w:tcBorders>
              <w:top w:val="single" w:sz="4" w:space="0" w:color="FFFFFF"/>
              <w:left w:val="none" w:sz="6" w:space="0" w:color="auto"/>
              <w:bottom w:val="single" w:sz="4" w:space="0" w:color="FFFFFF"/>
              <w:right w:val="none" w:sz="6" w:space="0" w:color="auto"/>
            </w:tcBorders>
            <w:shd w:val="clear" w:color="auto" w:fill="C2D59B"/>
          </w:tcPr>
          <w:p w14:paraId="4C9E4E9E" w14:textId="77777777" w:rsidR="00D47503" w:rsidRPr="00C132E5" w:rsidRDefault="00000000" w:rsidP="00C132E5">
            <w:pPr>
              <w:kinsoku w:val="0"/>
              <w:overflowPunct w:val="0"/>
              <w:autoSpaceDE w:val="0"/>
              <w:autoSpaceDN w:val="0"/>
              <w:adjustRightInd w:val="0"/>
              <w:spacing w:before="0" w:after="0" w:line="240" w:lineRule="auto"/>
              <w:ind w:right="3"/>
              <w:jc w:val="center"/>
              <w:rPr>
                <w:rFonts w:asciiTheme="minorHAnsi" w:hAnsiTheme="minorHAnsi" w:cstheme="minorHAnsi"/>
                <w:b/>
                <w:bCs/>
                <w:sz w:val="18"/>
                <w:szCs w:val="22"/>
              </w:rPr>
            </w:pPr>
            <w:r w:rsidRPr="00C132E5">
              <w:rPr>
                <w:rFonts w:asciiTheme="minorHAnsi" w:hAnsiTheme="minorHAnsi" w:cstheme="minorHAnsi"/>
                <w:b/>
                <w:bCs/>
                <w:sz w:val="18"/>
                <w:szCs w:val="22"/>
              </w:rPr>
              <w:t>+</w:t>
            </w:r>
          </w:p>
        </w:tc>
      </w:tr>
      <w:tr w:rsidR="00DF0EF1" w14:paraId="5723E77C" w14:textId="77777777" w:rsidTr="00C132E5">
        <w:tc>
          <w:tcPr>
            <w:tcW w:w="3737" w:type="dxa"/>
            <w:tcBorders>
              <w:top w:val="none" w:sz="6" w:space="0" w:color="auto"/>
              <w:left w:val="none" w:sz="6" w:space="0" w:color="auto"/>
              <w:bottom w:val="none" w:sz="6" w:space="0" w:color="auto"/>
              <w:right w:val="none" w:sz="6" w:space="0" w:color="auto"/>
            </w:tcBorders>
          </w:tcPr>
          <w:p w14:paraId="1D601DAC" w14:textId="77777777" w:rsidR="00D47503" w:rsidRPr="00C132E5" w:rsidRDefault="00000000" w:rsidP="00C132E5">
            <w:pPr>
              <w:kinsoku w:val="0"/>
              <w:overflowPunct w:val="0"/>
              <w:autoSpaceDE w:val="0"/>
              <w:autoSpaceDN w:val="0"/>
              <w:adjustRightInd w:val="0"/>
              <w:spacing w:before="0" w:after="0" w:line="240" w:lineRule="auto"/>
              <w:ind w:left="72"/>
              <w:rPr>
                <w:rFonts w:asciiTheme="minorHAnsi" w:hAnsiTheme="minorHAnsi" w:cstheme="minorHAnsi"/>
                <w:i/>
                <w:iCs/>
                <w:sz w:val="18"/>
                <w:szCs w:val="22"/>
              </w:rPr>
            </w:pPr>
            <w:r w:rsidRPr="00C132E5">
              <w:rPr>
                <w:rFonts w:asciiTheme="minorHAnsi" w:hAnsiTheme="minorHAnsi" w:cstheme="minorHAnsi"/>
                <w:i/>
                <w:iCs/>
                <w:sz w:val="18"/>
                <w:szCs w:val="22"/>
              </w:rPr>
              <w:t>Probably high risk of bias</w:t>
            </w:r>
          </w:p>
        </w:tc>
        <w:tc>
          <w:tcPr>
            <w:tcW w:w="432" w:type="dxa"/>
            <w:tcBorders>
              <w:top w:val="single" w:sz="4" w:space="0" w:color="FFFFFF"/>
              <w:left w:val="none" w:sz="6" w:space="0" w:color="auto"/>
              <w:bottom w:val="single" w:sz="6" w:space="0" w:color="FFFFFF"/>
              <w:right w:val="none" w:sz="6" w:space="0" w:color="auto"/>
            </w:tcBorders>
            <w:shd w:val="clear" w:color="auto" w:fill="E4B8B7"/>
          </w:tcPr>
          <w:p w14:paraId="0B5F03DD" w14:textId="77777777" w:rsidR="00D47503" w:rsidRPr="00C132E5" w:rsidRDefault="00000000" w:rsidP="00C132E5">
            <w:pPr>
              <w:kinsoku w:val="0"/>
              <w:overflowPunct w:val="0"/>
              <w:autoSpaceDE w:val="0"/>
              <w:autoSpaceDN w:val="0"/>
              <w:adjustRightInd w:val="0"/>
              <w:spacing w:before="0" w:after="0" w:line="240" w:lineRule="auto"/>
              <w:ind w:right="3"/>
              <w:jc w:val="center"/>
              <w:rPr>
                <w:rFonts w:asciiTheme="minorHAnsi" w:hAnsiTheme="minorHAnsi" w:cstheme="minorHAnsi"/>
                <w:b/>
                <w:bCs/>
                <w:sz w:val="18"/>
                <w:szCs w:val="22"/>
              </w:rPr>
            </w:pPr>
            <w:r w:rsidRPr="00C132E5">
              <w:rPr>
                <w:rFonts w:asciiTheme="minorHAnsi" w:hAnsiTheme="minorHAnsi" w:cstheme="minorHAnsi"/>
                <w:b/>
                <w:bCs/>
                <w:sz w:val="18"/>
                <w:szCs w:val="22"/>
              </w:rPr>
              <w:t>−</w:t>
            </w:r>
          </w:p>
        </w:tc>
      </w:tr>
      <w:tr w:rsidR="00DF0EF1" w14:paraId="5C60CBF6" w14:textId="77777777" w:rsidTr="00C132E5">
        <w:tc>
          <w:tcPr>
            <w:tcW w:w="3737" w:type="dxa"/>
            <w:tcBorders>
              <w:top w:val="none" w:sz="6" w:space="0" w:color="auto"/>
            </w:tcBorders>
          </w:tcPr>
          <w:p w14:paraId="177474B7" w14:textId="77777777" w:rsidR="00D47503" w:rsidRPr="00C132E5" w:rsidRDefault="00000000" w:rsidP="00C132E5">
            <w:pPr>
              <w:kinsoku w:val="0"/>
              <w:overflowPunct w:val="0"/>
              <w:autoSpaceDE w:val="0"/>
              <w:autoSpaceDN w:val="0"/>
              <w:adjustRightInd w:val="0"/>
              <w:spacing w:before="0" w:after="0" w:line="240" w:lineRule="auto"/>
              <w:ind w:left="72"/>
              <w:rPr>
                <w:rFonts w:asciiTheme="minorHAnsi" w:hAnsiTheme="minorHAnsi" w:cstheme="minorHAnsi"/>
                <w:i/>
                <w:iCs/>
                <w:sz w:val="18"/>
                <w:szCs w:val="22"/>
              </w:rPr>
            </w:pPr>
            <w:r w:rsidRPr="00C132E5">
              <w:rPr>
                <w:rFonts w:asciiTheme="minorHAnsi" w:hAnsiTheme="minorHAnsi" w:cstheme="minorHAnsi"/>
                <w:i/>
                <w:iCs/>
                <w:sz w:val="18"/>
                <w:szCs w:val="22"/>
              </w:rPr>
              <w:t>Definitely high risk of bias</w:t>
            </w:r>
          </w:p>
        </w:tc>
        <w:tc>
          <w:tcPr>
            <w:tcW w:w="432" w:type="dxa"/>
            <w:tcBorders>
              <w:top w:val="single" w:sz="6" w:space="0" w:color="FFFFFF"/>
            </w:tcBorders>
            <w:shd w:val="clear" w:color="auto" w:fill="C00000"/>
          </w:tcPr>
          <w:p w14:paraId="69AE3CD6" w14:textId="77777777" w:rsidR="00D47503" w:rsidRPr="00C132E5" w:rsidRDefault="00000000" w:rsidP="00C132E5">
            <w:pPr>
              <w:kinsoku w:val="0"/>
              <w:overflowPunct w:val="0"/>
              <w:autoSpaceDE w:val="0"/>
              <w:autoSpaceDN w:val="0"/>
              <w:adjustRightInd w:val="0"/>
              <w:spacing w:before="0" w:after="0" w:line="240" w:lineRule="auto"/>
              <w:ind w:left="84" w:right="87"/>
              <w:jc w:val="center"/>
              <w:rPr>
                <w:rFonts w:asciiTheme="minorHAnsi" w:hAnsiTheme="minorHAnsi" w:cstheme="minorHAnsi"/>
                <w:b/>
                <w:bCs/>
                <w:sz w:val="18"/>
                <w:szCs w:val="22"/>
              </w:rPr>
            </w:pPr>
            <w:r w:rsidRPr="00C132E5">
              <w:rPr>
                <w:rFonts w:asciiTheme="minorHAnsi" w:hAnsiTheme="minorHAnsi" w:cstheme="minorHAnsi"/>
                <w:b/>
                <w:bCs/>
                <w:sz w:val="18"/>
                <w:szCs w:val="22"/>
              </w:rPr>
              <w:t>−−</w:t>
            </w:r>
          </w:p>
        </w:tc>
      </w:tr>
    </w:tbl>
    <w:p w14:paraId="087D7DA1" w14:textId="77777777" w:rsidR="007706A0" w:rsidRDefault="007706A0"/>
    <w:p w14:paraId="5149341F" w14:textId="77777777" w:rsidR="00922B08" w:rsidRDefault="00922B08"/>
    <w:p w14:paraId="006170AB" w14:textId="77777777" w:rsidR="00922B08" w:rsidRDefault="00922B08"/>
    <w:p w14:paraId="352BF6B6" w14:textId="77777777" w:rsidR="00922B08" w:rsidRDefault="00922B08"/>
    <w:p w14:paraId="72A46C7F" w14:textId="77777777" w:rsidR="00C349F0" w:rsidRPr="00D47503" w:rsidRDefault="00000000" w:rsidP="00C132E5">
      <w:pPr>
        <w:pStyle w:val="Appendix"/>
      </w:pPr>
      <w:bookmarkStart w:id="306" w:name="_Toc50037331"/>
      <w:bookmarkStart w:id="307" w:name="_Hlk46931644"/>
      <w:r w:rsidRPr="00D47503">
        <w:lastRenderedPageBreak/>
        <w:t xml:space="preserve">Appendix </w:t>
      </w:r>
      <w:r w:rsidRPr="0036570D">
        <w:t>10</w:t>
      </w:r>
      <w:r w:rsidRPr="00D47503">
        <w:t xml:space="preserve"> - </w:t>
      </w:r>
      <w:r w:rsidRPr="00C349F0">
        <w:t>Summary of findings – body of evidence</w:t>
      </w:r>
      <w:bookmarkEnd w:id="306"/>
    </w:p>
    <w:bookmarkEnd w:id="307"/>
    <w:p w14:paraId="28E33E32" w14:textId="77777777" w:rsidR="00922B08" w:rsidRPr="00B427CC" w:rsidRDefault="00000000" w:rsidP="00922B08">
      <w:pPr>
        <w:rPr>
          <w:b/>
        </w:rPr>
      </w:pPr>
      <w:r w:rsidRPr="00B427CC">
        <w:rPr>
          <w:b/>
        </w:rPr>
        <w:t>Summary of findings – body of evidence</w:t>
      </w:r>
      <w:r>
        <w:rPr>
          <w:b/>
        </w:rPr>
        <w:t xml:space="preserve"> </w:t>
      </w:r>
      <w:r w:rsidRPr="002651FC">
        <w:t>(adapted from OHAT Handbook)</w:t>
      </w:r>
    </w:p>
    <w:tbl>
      <w:tblPr>
        <w:tblStyle w:val="TableGrid"/>
        <w:tblW w:w="13948" w:type="dxa"/>
        <w:tblBorders>
          <w:top w:val="single" w:sz="4" w:space="0" w:color="B5DDDC"/>
          <w:left w:val="single" w:sz="4" w:space="0" w:color="B5DDDC"/>
          <w:bottom w:val="single" w:sz="4" w:space="0" w:color="B5DDDC"/>
          <w:right w:val="single" w:sz="4" w:space="0" w:color="B5DDDC"/>
          <w:insideH w:val="single" w:sz="4" w:space="0" w:color="B5DDDC"/>
          <w:insideV w:val="single" w:sz="4" w:space="0" w:color="B5DDDC"/>
        </w:tblBorders>
        <w:tblLook w:val="04A0" w:firstRow="1" w:lastRow="0" w:firstColumn="1" w:lastColumn="0" w:noHBand="0" w:noVBand="1"/>
      </w:tblPr>
      <w:tblGrid>
        <w:gridCol w:w="1093"/>
        <w:gridCol w:w="972"/>
        <w:gridCol w:w="1268"/>
        <w:gridCol w:w="1311"/>
        <w:gridCol w:w="1097"/>
        <w:gridCol w:w="1085"/>
        <w:gridCol w:w="1078"/>
        <w:gridCol w:w="959"/>
        <w:gridCol w:w="1208"/>
        <w:gridCol w:w="1481"/>
        <w:gridCol w:w="1119"/>
        <w:gridCol w:w="1277"/>
      </w:tblGrid>
      <w:tr w:rsidR="00DF0EF1" w14:paraId="187E6745" w14:textId="77777777" w:rsidTr="00C132E5">
        <w:tc>
          <w:tcPr>
            <w:tcW w:w="1093" w:type="dxa"/>
            <w:shd w:val="clear" w:color="auto" w:fill="B5DDDC"/>
          </w:tcPr>
          <w:p w14:paraId="30D5D9F5" w14:textId="77777777" w:rsidR="00922B08" w:rsidRPr="00C132E5" w:rsidRDefault="00000000" w:rsidP="00C132E5">
            <w:pPr>
              <w:spacing w:before="0" w:after="0" w:line="240" w:lineRule="auto"/>
              <w:rPr>
                <w:rFonts w:asciiTheme="minorHAnsi" w:hAnsiTheme="minorHAnsi" w:cstheme="minorHAnsi"/>
                <w:b/>
                <w:color w:val="008000"/>
                <w:sz w:val="16"/>
                <w:szCs w:val="16"/>
              </w:rPr>
            </w:pPr>
            <w:r w:rsidRPr="00C132E5">
              <w:rPr>
                <w:rFonts w:asciiTheme="minorHAnsi" w:hAnsiTheme="minorHAnsi" w:cstheme="minorHAnsi"/>
                <w:b/>
                <w:color w:val="008000"/>
                <w:sz w:val="16"/>
                <w:szCs w:val="16"/>
              </w:rPr>
              <w:t>Body of evidence</w:t>
            </w:r>
          </w:p>
        </w:tc>
        <w:tc>
          <w:tcPr>
            <w:tcW w:w="972" w:type="dxa"/>
            <w:shd w:val="clear" w:color="auto" w:fill="B5DDDC"/>
          </w:tcPr>
          <w:p w14:paraId="17176506" w14:textId="77777777" w:rsidR="00922B08" w:rsidRPr="00C132E5" w:rsidRDefault="00000000" w:rsidP="00C132E5">
            <w:pPr>
              <w:spacing w:before="0" w:after="0" w:line="240" w:lineRule="auto"/>
              <w:rPr>
                <w:rFonts w:asciiTheme="minorHAnsi" w:hAnsiTheme="minorHAnsi" w:cstheme="minorHAnsi"/>
                <w:b/>
                <w:color w:val="008000"/>
                <w:sz w:val="16"/>
                <w:szCs w:val="16"/>
              </w:rPr>
            </w:pPr>
            <w:r w:rsidRPr="00C132E5">
              <w:rPr>
                <w:rFonts w:asciiTheme="minorHAnsi" w:hAnsiTheme="minorHAnsi" w:cstheme="minorHAnsi"/>
                <w:b/>
                <w:color w:val="008000"/>
                <w:sz w:val="16"/>
                <w:szCs w:val="16"/>
              </w:rPr>
              <w:t>Risk of bias</w:t>
            </w:r>
          </w:p>
        </w:tc>
        <w:tc>
          <w:tcPr>
            <w:tcW w:w="1268" w:type="dxa"/>
            <w:shd w:val="clear" w:color="auto" w:fill="B5DDDC"/>
          </w:tcPr>
          <w:p w14:paraId="778B428F" w14:textId="77777777" w:rsidR="00922B08" w:rsidRPr="00C132E5" w:rsidRDefault="00000000" w:rsidP="00C132E5">
            <w:pPr>
              <w:spacing w:before="0" w:after="0" w:line="240" w:lineRule="auto"/>
              <w:rPr>
                <w:rFonts w:asciiTheme="minorHAnsi" w:hAnsiTheme="minorHAnsi" w:cstheme="minorHAnsi"/>
                <w:b/>
                <w:color w:val="008000"/>
                <w:sz w:val="16"/>
                <w:szCs w:val="16"/>
              </w:rPr>
            </w:pPr>
            <w:r w:rsidRPr="00C132E5">
              <w:rPr>
                <w:rFonts w:asciiTheme="minorHAnsi" w:hAnsiTheme="minorHAnsi" w:cstheme="minorHAnsi"/>
                <w:b/>
                <w:color w:val="008000"/>
                <w:sz w:val="16"/>
                <w:szCs w:val="16"/>
              </w:rPr>
              <w:t>Unexplained inconsistency</w:t>
            </w:r>
          </w:p>
        </w:tc>
        <w:tc>
          <w:tcPr>
            <w:tcW w:w="1311" w:type="dxa"/>
            <w:shd w:val="clear" w:color="auto" w:fill="B5DDDC"/>
          </w:tcPr>
          <w:p w14:paraId="34856EAC" w14:textId="77777777" w:rsidR="00922B08" w:rsidRPr="00C132E5" w:rsidRDefault="00000000" w:rsidP="00C132E5">
            <w:pPr>
              <w:spacing w:before="0" w:after="0" w:line="240" w:lineRule="auto"/>
              <w:rPr>
                <w:rFonts w:asciiTheme="minorHAnsi" w:hAnsiTheme="minorHAnsi" w:cstheme="minorHAnsi"/>
                <w:b/>
                <w:color w:val="008000"/>
                <w:sz w:val="16"/>
                <w:szCs w:val="16"/>
              </w:rPr>
            </w:pPr>
            <w:r w:rsidRPr="00C132E5">
              <w:rPr>
                <w:rFonts w:asciiTheme="minorHAnsi" w:hAnsiTheme="minorHAnsi" w:cstheme="minorHAnsi"/>
                <w:b/>
                <w:color w:val="008000"/>
                <w:sz w:val="16"/>
                <w:szCs w:val="16"/>
              </w:rPr>
              <w:t>Indirectness</w:t>
            </w:r>
          </w:p>
        </w:tc>
        <w:tc>
          <w:tcPr>
            <w:tcW w:w="1097" w:type="dxa"/>
            <w:shd w:val="clear" w:color="auto" w:fill="B5DDDC"/>
          </w:tcPr>
          <w:p w14:paraId="7DF386BC" w14:textId="77777777" w:rsidR="00922B08" w:rsidRPr="00C132E5" w:rsidRDefault="00000000" w:rsidP="00C132E5">
            <w:pPr>
              <w:spacing w:before="0" w:after="0" w:line="240" w:lineRule="auto"/>
              <w:rPr>
                <w:rFonts w:asciiTheme="minorHAnsi" w:hAnsiTheme="minorHAnsi" w:cstheme="minorHAnsi"/>
                <w:b/>
                <w:color w:val="008000"/>
                <w:sz w:val="16"/>
                <w:szCs w:val="16"/>
              </w:rPr>
            </w:pPr>
            <w:r w:rsidRPr="00C132E5">
              <w:rPr>
                <w:rFonts w:asciiTheme="minorHAnsi" w:hAnsiTheme="minorHAnsi" w:cstheme="minorHAnsi"/>
                <w:b/>
                <w:color w:val="008000"/>
                <w:sz w:val="16"/>
                <w:szCs w:val="16"/>
              </w:rPr>
              <w:t>Imprecision</w:t>
            </w:r>
          </w:p>
        </w:tc>
        <w:tc>
          <w:tcPr>
            <w:tcW w:w="1085" w:type="dxa"/>
            <w:shd w:val="clear" w:color="auto" w:fill="B5DDDC"/>
          </w:tcPr>
          <w:p w14:paraId="0284DABA" w14:textId="77777777" w:rsidR="00922B08" w:rsidRPr="00C132E5" w:rsidRDefault="00000000" w:rsidP="00C132E5">
            <w:pPr>
              <w:spacing w:before="0" w:after="0" w:line="240" w:lineRule="auto"/>
              <w:rPr>
                <w:rFonts w:asciiTheme="minorHAnsi" w:hAnsiTheme="minorHAnsi" w:cstheme="minorHAnsi"/>
                <w:b/>
                <w:color w:val="008000"/>
                <w:sz w:val="16"/>
                <w:szCs w:val="16"/>
              </w:rPr>
            </w:pPr>
            <w:r w:rsidRPr="00C132E5">
              <w:rPr>
                <w:rFonts w:asciiTheme="minorHAnsi" w:hAnsiTheme="minorHAnsi" w:cstheme="minorHAnsi"/>
                <w:b/>
                <w:color w:val="008000"/>
                <w:sz w:val="16"/>
                <w:szCs w:val="16"/>
              </w:rPr>
              <w:t>Publication bias</w:t>
            </w:r>
          </w:p>
        </w:tc>
        <w:tc>
          <w:tcPr>
            <w:tcW w:w="1078" w:type="dxa"/>
            <w:shd w:val="clear" w:color="auto" w:fill="B5DDDC"/>
          </w:tcPr>
          <w:p w14:paraId="3DC7D1EF" w14:textId="77777777" w:rsidR="00922B08" w:rsidRPr="00C132E5" w:rsidRDefault="00000000" w:rsidP="00C132E5">
            <w:pPr>
              <w:spacing w:before="0" w:after="0" w:line="240" w:lineRule="auto"/>
              <w:rPr>
                <w:rFonts w:asciiTheme="minorHAnsi" w:hAnsiTheme="minorHAnsi" w:cstheme="minorHAnsi"/>
                <w:b/>
                <w:color w:val="008000"/>
                <w:sz w:val="16"/>
                <w:szCs w:val="16"/>
              </w:rPr>
            </w:pPr>
            <w:r w:rsidRPr="00C132E5">
              <w:rPr>
                <w:rFonts w:asciiTheme="minorHAnsi" w:hAnsiTheme="minorHAnsi" w:cstheme="minorHAnsi"/>
                <w:b/>
                <w:color w:val="008000"/>
                <w:sz w:val="16"/>
                <w:szCs w:val="16"/>
              </w:rPr>
              <w:t>Magnitude of effect</w:t>
            </w:r>
          </w:p>
        </w:tc>
        <w:tc>
          <w:tcPr>
            <w:tcW w:w="959" w:type="dxa"/>
            <w:shd w:val="clear" w:color="auto" w:fill="B5DDDC"/>
          </w:tcPr>
          <w:p w14:paraId="35CD98CA" w14:textId="77777777" w:rsidR="00922B08" w:rsidRPr="00C132E5" w:rsidRDefault="00000000" w:rsidP="00C132E5">
            <w:pPr>
              <w:spacing w:before="0" w:after="0" w:line="240" w:lineRule="auto"/>
              <w:rPr>
                <w:rFonts w:asciiTheme="minorHAnsi" w:hAnsiTheme="minorHAnsi" w:cstheme="minorHAnsi"/>
                <w:b/>
                <w:color w:val="008000"/>
                <w:sz w:val="16"/>
                <w:szCs w:val="16"/>
              </w:rPr>
            </w:pPr>
            <w:r w:rsidRPr="00C132E5">
              <w:rPr>
                <w:rFonts w:asciiTheme="minorHAnsi" w:hAnsiTheme="minorHAnsi" w:cstheme="minorHAnsi"/>
                <w:b/>
                <w:color w:val="008000"/>
                <w:sz w:val="16"/>
                <w:szCs w:val="16"/>
              </w:rPr>
              <w:t>Dose Response</w:t>
            </w:r>
          </w:p>
        </w:tc>
        <w:tc>
          <w:tcPr>
            <w:tcW w:w="1208" w:type="dxa"/>
            <w:shd w:val="clear" w:color="auto" w:fill="B5DDDC"/>
          </w:tcPr>
          <w:p w14:paraId="2B6B5B7F" w14:textId="77777777" w:rsidR="00922B08" w:rsidRPr="00C132E5" w:rsidRDefault="00000000" w:rsidP="00C132E5">
            <w:pPr>
              <w:spacing w:before="0" w:after="0" w:line="240" w:lineRule="auto"/>
              <w:rPr>
                <w:rFonts w:asciiTheme="minorHAnsi" w:hAnsiTheme="minorHAnsi" w:cstheme="minorHAnsi"/>
                <w:b/>
                <w:color w:val="008000"/>
                <w:sz w:val="16"/>
                <w:szCs w:val="16"/>
              </w:rPr>
            </w:pPr>
            <w:r w:rsidRPr="00C132E5">
              <w:rPr>
                <w:rFonts w:asciiTheme="minorHAnsi" w:hAnsiTheme="minorHAnsi" w:cstheme="minorHAnsi"/>
                <w:b/>
                <w:color w:val="008000"/>
                <w:sz w:val="16"/>
                <w:szCs w:val="16"/>
              </w:rPr>
              <w:t>Residual confounding</w:t>
            </w:r>
          </w:p>
        </w:tc>
        <w:tc>
          <w:tcPr>
            <w:tcW w:w="1481" w:type="dxa"/>
            <w:shd w:val="clear" w:color="auto" w:fill="B5DDDC"/>
          </w:tcPr>
          <w:p w14:paraId="50A1D002" w14:textId="77777777" w:rsidR="00922B08" w:rsidRPr="00C132E5" w:rsidRDefault="00000000" w:rsidP="00C132E5">
            <w:pPr>
              <w:spacing w:before="0" w:after="0" w:line="240" w:lineRule="auto"/>
              <w:rPr>
                <w:rFonts w:asciiTheme="minorHAnsi" w:hAnsiTheme="minorHAnsi" w:cstheme="minorHAnsi"/>
                <w:b/>
                <w:color w:val="008000"/>
                <w:sz w:val="16"/>
                <w:szCs w:val="16"/>
              </w:rPr>
            </w:pPr>
            <w:r w:rsidRPr="00C132E5">
              <w:rPr>
                <w:rFonts w:asciiTheme="minorHAnsi" w:hAnsiTheme="minorHAnsi" w:cstheme="minorHAnsi"/>
                <w:b/>
                <w:color w:val="008000"/>
                <w:sz w:val="16"/>
                <w:szCs w:val="16"/>
              </w:rPr>
              <w:t>Consistency across species/model</w:t>
            </w:r>
          </w:p>
        </w:tc>
        <w:tc>
          <w:tcPr>
            <w:tcW w:w="1119" w:type="dxa"/>
            <w:shd w:val="clear" w:color="auto" w:fill="B5DDDC"/>
          </w:tcPr>
          <w:p w14:paraId="6AB5B165" w14:textId="77777777" w:rsidR="00922B08" w:rsidRPr="00C132E5" w:rsidRDefault="00000000" w:rsidP="00C132E5">
            <w:pPr>
              <w:spacing w:before="0" w:after="0" w:line="240" w:lineRule="auto"/>
              <w:rPr>
                <w:rFonts w:asciiTheme="minorHAnsi" w:hAnsiTheme="minorHAnsi" w:cstheme="minorHAnsi"/>
                <w:b/>
                <w:color w:val="008000"/>
                <w:sz w:val="16"/>
                <w:szCs w:val="16"/>
              </w:rPr>
            </w:pPr>
            <w:r w:rsidRPr="00C132E5">
              <w:rPr>
                <w:rFonts w:asciiTheme="minorHAnsi" w:hAnsiTheme="minorHAnsi" w:cstheme="minorHAnsi"/>
                <w:b/>
                <w:color w:val="008000"/>
                <w:sz w:val="16"/>
                <w:szCs w:val="16"/>
              </w:rPr>
              <w:t>Other reason to increase confidence?</w:t>
            </w:r>
          </w:p>
        </w:tc>
        <w:tc>
          <w:tcPr>
            <w:tcW w:w="1277" w:type="dxa"/>
            <w:shd w:val="clear" w:color="auto" w:fill="B5DDDC"/>
          </w:tcPr>
          <w:p w14:paraId="57635345" w14:textId="77777777" w:rsidR="00922B08" w:rsidRPr="00C132E5" w:rsidRDefault="00000000" w:rsidP="00C132E5">
            <w:pPr>
              <w:spacing w:before="0" w:after="0" w:line="240" w:lineRule="auto"/>
              <w:rPr>
                <w:rFonts w:asciiTheme="minorHAnsi" w:hAnsiTheme="minorHAnsi" w:cstheme="minorHAnsi"/>
                <w:b/>
                <w:color w:val="008000"/>
                <w:sz w:val="16"/>
                <w:szCs w:val="16"/>
              </w:rPr>
            </w:pPr>
            <w:r w:rsidRPr="00C132E5">
              <w:rPr>
                <w:rFonts w:asciiTheme="minorHAnsi" w:hAnsiTheme="minorHAnsi" w:cstheme="minorHAnsi"/>
                <w:b/>
                <w:color w:val="008000"/>
                <w:sz w:val="16"/>
                <w:szCs w:val="16"/>
              </w:rPr>
              <w:t>Final certainty rating</w:t>
            </w:r>
          </w:p>
        </w:tc>
      </w:tr>
      <w:tr w:rsidR="00DF0EF1" w14:paraId="22680E6C" w14:textId="77777777" w:rsidTr="00C132E5">
        <w:tc>
          <w:tcPr>
            <w:tcW w:w="1093" w:type="dxa"/>
          </w:tcPr>
          <w:p w14:paraId="444C7671" w14:textId="77777777" w:rsidR="00922B08" w:rsidRPr="00C132E5" w:rsidRDefault="00000000" w:rsidP="00C132E5">
            <w:pPr>
              <w:spacing w:before="0" w:after="0" w:line="240" w:lineRule="auto"/>
              <w:rPr>
                <w:rFonts w:asciiTheme="minorHAnsi" w:hAnsiTheme="minorHAnsi" w:cstheme="minorHAnsi"/>
                <w:i/>
                <w:sz w:val="16"/>
                <w:szCs w:val="16"/>
              </w:rPr>
            </w:pPr>
            <w:r w:rsidRPr="00C132E5">
              <w:rPr>
                <w:rFonts w:asciiTheme="minorHAnsi" w:hAnsiTheme="minorHAnsi" w:cstheme="minorHAnsi"/>
                <w:i/>
                <w:sz w:val="16"/>
                <w:szCs w:val="16"/>
              </w:rPr>
              <w:t>Evidence stream or study type</w:t>
            </w:r>
          </w:p>
          <w:p w14:paraId="4468A59E" w14:textId="77777777" w:rsidR="00922B08" w:rsidRPr="00C132E5" w:rsidRDefault="00000000" w:rsidP="00C132E5">
            <w:pPr>
              <w:spacing w:before="0" w:after="0" w:line="240" w:lineRule="auto"/>
              <w:rPr>
                <w:rFonts w:asciiTheme="minorHAnsi" w:hAnsiTheme="minorHAnsi" w:cstheme="minorHAnsi"/>
                <w:i/>
                <w:sz w:val="16"/>
                <w:szCs w:val="16"/>
              </w:rPr>
            </w:pPr>
            <w:r w:rsidRPr="00C132E5">
              <w:rPr>
                <w:rFonts w:asciiTheme="minorHAnsi" w:hAnsiTheme="minorHAnsi" w:cstheme="minorHAnsi"/>
                <w:i/>
                <w:sz w:val="16"/>
                <w:szCs w:val="16"/>
              </w:rPr>
              <w:t>(# studies) initial certainty rating</w:t>
            </w:r>
          </w:p>
          <w:p w14:paraId="7DA66CB2" w14:textId="77777777" w:rsidR="00922B08" w:rsidRPr="00C132E5" w:rsidRDefault="00922B08" w:rsidP="00C132E5">
            <w:pPr>
              <w:spacing w:before="0" w:after="0" w:line="240" w:lineRule="auto"/>
              <w:rPr>
                <w:rFonts w:asciiTheme="minorHAnsi" w:hAnsiTheme="minorHAnsi" w:cstheme="minorHAnsi"/>
                <w:i/>
                <w:sz w:val="16"/>
                <w:szCs w:val="16"/>
              </w:rPr>
            </w:pPr>
          </w:p>
        </w:tc>
        <w:tc>
          <w:tcPr>
            <w:tcW w:w="972" w:type="dxa"/>
          </w:tcPr>
          <w:p w14:paraId="74A4E1BF" w14:textId="77777777" w:rsidR="00922B08" w:rsidRPr="00C132E5" w:rsidRDefault="00000000" w:rsidP="00C132E5">
            <w:pPr>
              <w:spacing w:before="0" w:after="0" w:line="240" w:lineRule="auto"/>
              <w:rPr>
                <w:rFonts w:asciiTheme="minorHAnsi" w:hAnsiTheme="minorHAnsi" w:cstheme="minorHAnsi"/>
                <w:i/>
                <w:sz w:val="16"/>
                <w:szCs w:val="16"/>
              </w:rPr>
            </w:pPr>
            <w:r w:rsidRPr="00C132E5">
              <w:rPr>
                <w:rFonts w:asciiTheme="minorHAnsi" w:hAnsiTheme="minorHAnsi" w:cstheme="minorHAnsi"/>
                <w:i/>
                <w:sz w:val="16"/>
                <w:szCs w:val="16"/>
              </w:rPr>
              <w:t>Serious, not serious, unknown</w:t>
            </w:r>
          </w:p>
          <w:p w14:paraId="74754A9A" w14:textId="77777777" w:rsidR="00922B08" w:rsidRPr="00C132E5" w:rsidRDefault="00922B08" w:rsidP="00C132E5">
            <w:pPr>
              <w:spacing w:before="0" w:after="0" w:line="240" w:lineRule="auto"/>
              <w:rPr>
                <w:rFonts w:asciiTheme="minorHAnsi" w:hAnsiTheme="minorHAnsi" w:cstheme="minorHAnsi"/>
                <w:sz w:val="16"/>
                <w:szCs w:val="16"/>
              </w:rPr>
            </w:pPr>
          </w:p>
          <w:p w14:paraId="52BBFDA4" w14:textId="77777777" w:rsidR="00922B08" w:rsidRPr="00C132E5" w:rsidRDefault="00000000" w:rsidP="00C132E5">
            <w:pPr>
              <w:spacing w:before="0" w:after="0" w:line="240" w:lineRule="auto"/>
              <w:rPr>
                <w:rFonts w:asciiTheme="minorHAnsi" w:hAnsiTheme="minorHAnsi" w:cstheme="minorHAnsi"/>
                <w:i/>
                <w:sz w:val="16"/>
                <w:szCs w:val="16"/>
              </w:rPr>
            </w:pPr>
            <w:r w:rsidRPr="00C132E5">
              <w:rPr>
                <w:rFonts w:asciiTheme="minorHAnsi" w:hAnsiTheme="minorHAnsi" w:cstheme="minorHAnsi"/>
                <w:sz w:val="16"/>
                <w:szCs w:val="16"/>
              </w:rPr>
              <w:t>Describe trends, key questions, issues</w:t>
            </w:r>
          </w:p>
        </w:tc>
        <w:tc>
          <w:tcPr>
            <w:tcW w:w="1268" w:type="dxa"/>
          </w:tcPr>
          <w:p w14:paraId="10FE549F" w14:textId="77777777" w:rsidR="00922B08" w:rsidRPr="00C132E5" w:rsidRDefault="00000000" w:rsidP="00C132E5">
            <w:pPr>
              <w:spacing w:before="0" w:after="0" w:line="240" w:lineRule="auto"/>
              <w:rPr>
                <w:rFonts w:asciiTheme="minorHAnsi" w:hAnsiTheme="minorHAnsi" w:cstheme="minorHAnsi"/>
                <w:i/>
                <w:sz w:val="16"/>
                <w:szCs w:val="16"/>
              </w:rPr>
            </w:pPr>
            <w:r w:rsidRPr="00C132E5">
              <w:rPr>
                <w:rFonts w:asciiTheme="minorHAnsi" w:hAnsiTheme="minorHAnsi" w:cstheme="minorHAnsi"/>
                <w:i/>
                <w:sz w:val="16"/>
                <w:szCs w:val="16"/>
              </w:rPr>
              <w:t>Serious, not serious, not applicable</w:t>
            </w:r>
          </w:p>
          <w:p w14:paraId="08011BA7" w14:textId="77777777" w:rsidR="00922B08" w:rsidRPr="00C132E5" w:rsidRDefault="00922B08" w:rsidP="00C132E5">
            <w:pPr>
              <w:spacing w:before="0" w:after="0" w:line="240" w:lineRule="auto"/>
              <w:rPr>
                <w:rFonts w:asciiTheme="minorHAnsi" w:hAnsiTheme="minorHAnsi" w:cstheme="minorHAnsi"/>
                <w:sz w:val="16"/>
                <w:szCs w:val="16"/>
              </w:rPr>
            </w:pPr>
          </w:p>
          <w:p w14:paraId="2D8E7883" w14:textId="77777777" w:rsidR="00922B08" w:rsidRPr="00C132E5" w:rsidRDefault="00000000" w:rsidP="00C132E5">
            <w:pPr>
              <w:spacing w:before="0" w:after="0" w:line="240" w:lineRule="auto"/>
              <w:rPr>
                <w:rFonts w:asciiTheme="minorHAnsi" w:hAnsiTheme="minorHAnsi" w:cstheme="minorHAnsi"/>
                <w:i/>
                <w:sz w:val="16"/>
                <w:szCs w:val="16"/>
              </w:rPr>
            </w:pPr>
            <w:r w:rsidRPr="00C132E5">
              <w:rPr>
                <w:rFonts w:asciiTheme="minorHAnsi" w:hAnsiTheme="minorHAnsi" w:cstheme="minorHAnsi"/>
                <w:sz w:val="16"/>
                <w:szCs w:val="16"/>
              </w:rPr>
              <w:t>Describe results in terms of consistency, explain apparent inconsistency (if it can be explained)</w:t>
            </w:r>
          </w:p>
        </w:tc>
        <w:tc>
          <w:tcPr>
            <w:tcW w:w="1311" w:type="dxa"/>
          </w:tcPr>
          <w:p w14:paraId="4DB1FED3" w14:textId="77777777" w:rsidR="00922B08" w:rsidRPr="00C132E5" w:rsidRDefault="00000000" w:rsidP="00C132E5">
            <w:pPr>
              <w:spacing w:before="0" w:after="0" w:line="240" w:lineRule="auto"/>
              <w:rPr>
                <w:rFonts w:asciiTheme="minorHAnsi" w:hAnsiTheme="minorHAnsi" w:cstheme="minorHAnsi"/>
                <w:i/>
                <w:sz w:val="16"/>
                <w:szCs w:val="16"/>
              </w:rPr>
            </w:pPr>
            <w:r w:rsidRPr="00C132E5">
              <w:rPr>
                <w:rFonts w:asciiTheme="minorHAnsi" w:hAnsiTheme="minorHAnsi" w:cstheme="minorHAnsi"/>
                <w:i/>
                <w:sz w:val="16"/>
                <w:szCs w:val="16"/>
              </w:rPr>
              <w:t>Serious or not serious</w:t>
            </w:r>
          </w:p>
          <w:p w14:paraId="4089B833" w14:textId="77777777" w:rsidR="00922B08" w:rsidRPr="00C132E5" w:rsidRDefault="00922B08" w:rsidP="00C132E5">
            <w:pPr>
              <w:spacing w:before="0" w:after="0" w:line="240" w:lineRule="auto"/>
              <w:rPr>
                <w:rFonts w:asciiTheme="minorHAnsi" w:hAnsiTheme="minorHAnsi" w:cstheme="minorHAnsi"/>
                <w:sz w:val="16"/>
                <w:szCs w:val="16"/>
              </w:rPr>
            </w:pPr>
          </w:p>
          <w:p w14:paraId="7E6C444E" w14:textId="77777777" w:rsidR="00922B08" w:rsidRPr="00C132E5" w:rsidRDefault="00000000" w:rsidP="00C132E5">
            <w:pPr>
              <w:spacing w:before="0" w:after="0" w:line="240" w:lineRule="auto"/>
              <w:rPr>
                <w:rFonts w:asciiTheme="minorHAnsi" w:hAnsiTheme="minorHAnsi" w:cstheme="minorHAnsi"/>
                <w:sz w:val="16"/>
                <w:szCs w:val="16"/>
              </w:rPr>
            </w:pPr>
            <w:r w:rsidRPr="00C132E5">
              <w:rPr>
                <w:rFonts w:asciiTheme="minorHAnsi" w:hAnsiTheme="minorHAnsi" w:cstheme="minorHAnsi"/>
                <w:sz w:val="16"/>
                <w:szCs w:val="16"/>
              </w:rPr>
              <w:t>Discuss use of upstream indicators or populations with less relevance, any</w:t>
            </w:r>
          </w:p>
          <w:p w14:paraId="1A8564FE" w14:textId="77777777" w:rsidR="00922B08" w:rsidRPr="00C132E5" w:rsidRDefault="00000000" w:rsidP="00C132E5">
            <w:pPr>
              <w:spacing w:before="0" w:after="0" w:line="240" w:lineRule="auto"/>
              <w:rPr>
                <w:rFonts w:asciiTheme="minorHAnsi" w:hAnsiTheme="minorHAnsi" w:cstheme="minorHAnsi"/>
                <w:i/>
                <w:sz w:val="16"/>
                <w:szCs w:val="16"/>
              </w:rPr>
            </w:pPr>
            <w:r w:rsidRPr="00C132E5">
              <w:rPr>
                <w:rFonts w:asciiTheme="minorHAnsi" w:hAnsiTheme="minorHAnsi" w:cstheme="minorHAnsi"/>
                <w:sz w:val="16"/>
                <w:szCs w:val="16"/>
              </w:rPr>
              <w:t>time-related exposure considerations (see OHAT RoB tool)</w:t>
            </w:r>
          </w:p>
        </w:tc>
        <w:tc>
          <w:tcPr>
            <w:tcW w:w="1097" w:type="dxa"/>
          </w:tcPr>
          <w:p w14:paraId="0A80131B" w14:textId="77777777" w:rsidR="00922B08" w:rsidRPr="00C132E5" w:rsidRDefault="00000000" w:rsidP="00C132E5">
            <w:pPr>
              <w:spacing w:before="0" w:after="0" w:line="240" w:lineRule="auto"/>
              <w:rPr>
                <w:rFonts w:asciiTheme="minorHAnsi" w:hAnsiTheme="minorHAnsi" w:cstheme="minorHAnsi"/>
                <w:i/>
                <w:sz w:val="16"/>
                <w:szCs w:val="16"/>
              </w:rPr>
            </w:pPr>
            <w:r w:rsidRPr="00C132E5">
              <w:rPr>
                <w:rFonts w:asciiTheme="minorHAnsi" w:hAnsiTheme="minorHAnsi" w:cstheme="minorHAnsi"/>
                <w:i/>
                <w:sz w:val="16"/>
                <w:szCs w:val="16"/>
              </w:rPr>
              <w:t>Serious, not serious, unknown</w:t>
            </w:r>
          </w:p>
          <w:p w14:paraId="6E69BA70" w14:textId="77777777" w:rsidR="00922B08" w:rsidRPr="00C132E5" w:rsidRDefault="00922B08" w:rsidP="00C132E5">
            <w:pPr>
              <w:spacing w:before="0" w:after="0" w:line="240" w:lineRule="auto"/>
              <w:rPr>
                <w:rFonts w:asciiTheme="minorHAnsi" w:hAnsiTheme="minorHAnsi" w:cstheme="minorHAnsi"/>
                <w:sz w:val="16"/>
                <w:szCs w:val="16"/>
              </w:rPr>
            </w:pPr>
          </w:p>
          <w:p w14:paraId="69224D67" w14:textId="77777777" w:rsidR="00922B08" w:rsidRPr="00C132E5" w:rsidRDefault="00000000" w:rsidP="00C132E5">
            <w:pPr>
              <w:spacing w:before="0" w:after="0" w:line="240" w:lineRule="auto"/>
              <w:rPr>
                <w:rFonts w:asciiTheme="minorHAnsi" w:hAnsiTheme="minorHAnsi" w:cstheme="minorHAnsi"/>
                <w:i/>
                <w:sz w:val="16"/>
                <w:szCs w:val="16"/>
              </w:rPr>
            </w:pPr>
            <w:r w:rsidRPr="00C132E5">
              <w:rPr>
                <w:rFonts w:asciiTheme="minorHAnsi" w:hAnsiTheme="minorHAnsi" w:cstheme="minorHAnsi"/>
                <w:sz w:val="16"/>
                <w:szCs w:val="16"/>
              </w:rPr>
              <w:t>Discuss ability to distinguish treatment from control, describe confidence intervals (if available)</w:t>
            </w:r>
          </w:p>
        </w:tc>
        <w:tc>
          <w:tcPr>
            <w:tcW w:w="1085" w:type="dxa"/>
          </w:tcPr>
          <w:p w14:paraId="640045DA" w14:textId="77777777" w:rsidR="00922B08" w:rsidRPr="00C132E5" w:rsidRDefault="00000000" w:rsidP="00C132E5">
            <w:pPr>
              <w:spacing w:before="0" w:after="0" w:line="240" w:lineRule="auto"/>
              <w:rPr>
                <w:rFonts w:asciiTheme="minorHAnsi" w:hAnsiTheme="minorHAnsi" w:cstheme="minorHAnsi"/>
                <w:i/>
                <w:sz w:val="16"/>
                <w:szCs w:val="16"/>
              </w:rPr>
            </w:pPr>
            <w:r w:rsidRPr="00C132E5">
              <w:rPr>
                <w:rFonts w:asciiTheme="minorHAnsi" w:hAnsiTheme="minorHAnsi" w:cstheme="minorHAnsi"/>
                <w:i/>
                <w:sz w:val="16"/>
                <w:szCs w:val="16"/>
              </w:rPr>
              <w:t>Detected, undetected, unknown</w:t>
            </w:r>
          </w:p>
          <w:p w14:paraId="7984A970" w14:textId="77777777" w:rsidR="00922B08" w:rsidRPr="00C132E5" w:rsidRDefault="00922B08" w:rsidP="00C132E5">
            <w:pPr>
              <w:spacing w:before="0" w:after="0" w:line="240" w:lineRule="auto"/>
              <w:rPr>
                <w:rFonts w:asciiTheme="minorHAnsi" w:hAnsiTheme="minorHAnsi" w:cstheme="minorHAnsi"/>
                <w:sz w:val="16"/>
                <w:szCs w:val="16"/>
              </w:rPr>
            </w:pPr>
          </w:p>
          <w:p w14:paraId="71652771" w14:textId="77777777" w:rsidR="00922B08" w:rsidRPr="00C132E5" w:rsidRDefault="00000000" w:rsidP="00C132E5">
            <w:pPr>
              <w:spacing w:before="0" w:after="0" w:line="240" w:lineRule="auto"/>
              <w:rPr>
                <w:rFonts w:asciiTheme="minorHAnsi" w:hAnsiTheme="minorHAnsi" w:cstheme="minorHAnsi"/>
                <w:i/>
                <w:sz w:val="16"/>
                <w:szCs w:val="16"/>
              </w:rPr>
            </w:pPr>
            <w:r w:rsidRPr="00C132E5">
              <w:rPr>
                <w:rFonts w:asciiTheme="minorHAnsi" w:hAnsiTheme="minorHAnsi" w:cstheme="minorHAnsi"/>
                <w:sz w:val="16"/>
                <w:szCs w:val="16"/>
              </w:rPr>
              <w:t>Discuss factors that might indicate publication bias (e.g., funding, lag)</w:t>
            </w:r>
          </w:p>
        </w:tc>
        <w:tc>
          <w:tcPr>
            <w:tcW w:w="1078" w:type="dxa"/>
          </w:tcPr>
          <w:p w14:paraId="50A720B2" w14:textId="77777777" w:rsidR="00922B08" w:rsidRPr="00C132E5" w:rsidRDefault="00000000" w:rsidP="00C132E5">
            <w:pPr>
              <w:spacing w:before="0" w:after="0" w:line="240" w:lineRule="auto"/>
              <w:rPr>
                <w:rFonts w:asciiTheme="minorHAnsi" w:hAnsiTheme="minorHAnsi" w:cstheme="minorHAnsi"/>
                <w:i/>
                <w:sz w:val="16"/>
                <w:szCs w:val="16"/>
              </w:rPr>
            </w:pPr>
            <w:r w:rsidRPr="00C132E5">
              <w:rPr>
                <w:rFonts w:asciiTheme="minorHAnsi" w:hAnsiTheme="minorHAnsi" w:cstheme="minorHAnsi"/>
                <w:i/>
                <w:sz w:val="16"/>
                <w:szCs w:val="16"/>
              </w:rPr>
              <w:t>Large, not large, unknown</w:t>
            </w:r>
          </w:p>
          <w:p w14:paraId="369E363D" w14:textId="77777777" w:rsidR="00922B08" w:rsidRPr="00C132E5" w:rsidRDefault="00922B08" w:rsidP="00C132E5">
            <w:pPr>
              <w:spacing w:before="0" w:after="0" w:line="240" w:lineRule="auto"/>
              <w:rPr>
                <w:rFonts w:asciiTheme="minorHAnsi" w:hAnsiTheme="minorHAnsi" w:cstheme="minorHAnsi"/>
                <w:sz w:val="16"/>
                <w:szCs w:val="16"/>
              </w:rPr>
            </w:pPr>
          </w:p>
          <w:p w14:paraId="6E939960" w14:textId="77777777" w:rsidR="00922B08" w:rsidRPr="00C132E5" w:rsidRDefault="00000000" w:rsidP="00C132E5">
            <w:pPr>
              <w:spacing w:before="0" w:after="0" w:line="240" w:lineRule="auto"/>
              <w:rPr>
                <w:rFonts w:asciiTheme="minorHAnsi" w:hAnsiTheme="minorHAnsi" w:cstheme="minorHAnsi"/>
                <w:i/>
                <w:sz w:val="16"/>
                <w:szCs w:val="16"/>
              </w:rPr>
            </w:pPr>
            <w:r w:rsidRPr="00C132E5">
              <w:rPr>
                <w:rFonts w:asciiTheme="minorHAnsi" w:hAnsiTheme="minorHAnsi" w:cstheme="minorHAnsi"/>
                <w:sz w:val="16"/>
                <w:szCs w:val="16"/>
              </w:rPr>
              <w:t>Describe magnitude of response</w:t>
            </w:r>
          </w:p>
        </w:tc>
        <w:tc>
          <w:tcPr>
            <w:tcW w:w="959" w:type="dxa"/>
          </w:tcPr>
          <w:p w14:paraId="2F6FE233" w14:textId="77777777" w:rsidR="00922B08" w:rsidRPr="00C132E5" w:rsidRDefault="00000000" w:rsidP="00C132E5">
            <w:pPr>
              <w:spacing w:before="0" w:after="0" w:line="240" w:lineRule="auto"/>
              <w:rPr>
                <w:rFonts w:asciiTheme="minorHAnsi" w:hAnsiTheme="minorHAnsi" w:cstheme="minorHAnsi"/>
                <w:i/>
                <w:sz w:val="16"/>
                <w:szCs w:val="16"/>
              </w:rPr>
            </w:pPr>
            <w:r w:rsidRPr="00C132E5">
              <w:rPr>
                <w:rFonts w:asciiTheme="minorHAnsi" w:hAnsiTheme="minorHAnsi" w:cstheme="minorHAnsi"/>
                <w:i/>
                <w:sz w:val="16"/>
                <w:szCs w:val="16"/>
              </w:rPr>
              <w:t>Yes, no, unknown</w:t>
            </w:r>
          </w:p>
          <w:p w14:paraId="72458EC6" w14:textId="77777777" w:rsidR="00922B08" w:rsidRPr="00C132E5" w:rsidRDefault="00922B08" w:rsidP="00C132E5">
            <w:pPr>
              <w:spacing w:before="0" w:after="0" w:line="240" w:lineRule="auto"/>
              <w:rPr>
                <w:rFonts w:asciiTheme="minorHAnsi" w:hAnsiTheme="minorHAnsi" w:cstheme="minorHAnsi"/>
                <w:sz w:val="16"/>
                <w:szCs w:val="16"/>
              </w:rPr>
            </w:pPr>
          </w:p>
          <w:p w14:paraId="7183305F" w14:textId="77777777" w:rsidR="00922B08" w:rsidRPr="00C132E5" w:rsidRDefault="00000000" w:rsidP="00C132E5">
            <w:pPr>
              <w:spacing w:before="0" w:after="0" w:line="240" w:lineRule="auto"/>
              <w:rPr>
                <w:rFonts w:asciiTheme="minorHAnsi" w:hAnsiTheme="minorHAnsi" w:cstheme="minorHAnsi"/>
                <w:i/>
                <w:sz w:val="16"/>
                <w:szCs w:val="16"/>
              </w:rPr>
            </w:pPr>
            <w:r w:rsidRPr="00C132E5">
              <w:rPr>
                <w:rFonts w:asciiTheme="minorHAnsi" w:hAnsiTheme="minorHAnsi" w:cstheme="minorHAnsi"/>
                <w:sz w:val="16"/>
                <w:szCs w:val="16"/>
              </w:rPr>
              <w:t>Outline evidence for or against dose response</w:t>
            </w:r>
          </w:p>
        </w:tc>
        <w:tc>
          <w:tcPr>
            <w:tcW w:w="1208" w:type="dxa"/>
          </w:tcPr>
          <w:p w14:paraId="50E3A2D3" w14:textId="77777777" w:rsidR="00922B08" w:rsidRPr="00C132E5" w:rsidRDefault="00000000" w:rsidP="00C132E5">
            <w:pPr>
              <w:spacing w:before="0" w:after="0" w:line="240" w:lineRule="auto"/>
              <w:rPr>
                <w:rFonts w:asciiTheme="minorHAnsi" w:hAnsiTheme="minorHAnsi" w:cstheme="minorHAnsi"/>
                <w:i/>
                <w:sz w:val="16"/>
                <w:szCs w:val="16"/>
              </w:rPr>
            </w:pPr>
            <w:r w:rsidRPr="00C132E5">
              <w:rPr>
                <w:rFonts w:asciiTheme="minorHAnsi" w:hAnsiTheme="minorHAnsi" w:cstheme="minorHAnsi"/>
                <w:i/>
                <w:sz w:val="16"/>
                <w:szCs w:val="16"/>
              </w:rPr>
              <w:t>Yes, no, unknown</w:t>
            </w:r>
          </w:p>
          <w:p w14:paraId="47EA4B4C" w14:textId="77777777" w:rsidR="00922B08" w:rsidRPr="00C132E5" w:rsidRDefault="00922B08" w:rsidP="00C132E5">
            <w:pPr>
              <w:spacing w:before="0" w:after="0" w:line="240" w:lineRule="auto"/>
              <w:rPr>
                <w:rFonts w:asciiTheme="minorHAnsi" w:hAnsiTheme="minorHAnsi" w:cstheme="minorHAnsi"/>
                <w:sz w:val="16"/>
                <w:szCs w:val="16"/>
              </w:rPr>
            </w:pPr>
          </w:p>
          <w:p w14:paraId="025789DD" w14:textId="77777777" w:rsidR="00922B08" w:rsidRPr="00C132E5" w:rsidRDefault="00000000" w:rsidP="00C132E5">
            <w:pPr>
              <w:spacing w:before="0" w:after="0" w:line="240" w:lineRule="auto"/>
              <w:rPr>
                <w:rFonts w:asciiTheme="minorHAnsi" w:hAnsiTheme="minorHAnsi" w:cstheme="minorHAnsi"/>
                <w:i/>
                <w:sz w:val="16"/>
                <w:szCs w:val="16"/>
              </w:rPr>
            </w:pPr>
            <w:r w:rsidRPr="00C132E5">
              <w:rPr>
                <w:rFonts w:asciiTheme="minorHAnsi" w:hAnsiTheme="minorHAnsi" w:cstheme="minorHAnsi"/>
                <w:sz w:val="16"/>
                <w:szCs w:val="16"/>
              </w:rPr>
              <w:t>Address whether there is evidence that confounding would bias toward null</w:t>
            </w:r>
          </w:p>
        </w:tc>
        <w:tc>
          <w:tcPr>
            <w:tcW w:w="1481" w:type="dxa"/>
          </w:tcPr>
          <w:p w14:paraId="7350A24C" w14:textId="77777777" w:rsidR="00922B08" w:rsidRPr="00C132E5" w:rsidRDefault="00000000" w:rsidP="00C132E5">
            <w:pPr>
              <w:spacing w:before="0" w:after="0" w:line="240" w:lineRule="auto"/>
              <w:rPr>
                <w:rFonts w:asciiTheme="minorHAnsi" w:hAnsiTheme="minorHAnsi" w:cstheme="minorHAnsi"/>
                <w:i/>
                <w:sz w:val="16"/>
                <w:szCs w:val="16"/>
              </w:rPr>
            </w:pPr>
            <w:r w:rsidRPr="00C132E5">
              <w:rPr>
                <w:rFonts w:asciiTheme="minorHAnsi" w:hAnsiTheme="minorHAnsi" w:cstheme="minorHAnsi"/>
                <w:i/>
                <w:sz w:val="16"/>
                <w:szCs w:val="16"/>
              </w:rPr>
              <w:t>Yes, no, not applicable (NA)</w:t>
            </w:r>
          </w:p>
          <w:p w14:paraId="776F3498" w14:textId="77777777" w:rsidR="00922B08" w:rsidRPr="00C132E5" w:rsidRDefault="00922B08" w:rsidP="00C132E5">
            <w:pPr>
              <w:spacing w:before="0" w:after="0" w:line="240" w:lineRule="auto"/>
              <w:rPr>
                <w:rFonts w:asciiTheme="minorHAnsi" w:hAnsiTheme="minorHAnsi" w:cstheme="minorHAnsi"/>
                <w:sz w:val="16"/>
                <w:szCs w:val="16"/>
              </w:rPr>
            </w:pPr>
          </w:p>
          <w:p w14:paraId="0041AD39" w14:textId="77777777" w:rsidR="00922B08" w:rsidRPr="00C132E5" w:rsidRDefault="00000000" w:rsidP="00C132E5">
            <w:pPr>
              <w:spacing w:before="0" w:after="0" w:line="240" w:lineRule="auto"/>
              <w:rPr>
                <w:rFonts w:asciiTheme="minorHAnsi" w:hAnsiTheme="minorHAnsi" w:cstheme="minorHAnsi"/>
                <w:i/>
                <w:sz w:val="16"/>
                <w:szCs w:val="16"/>
              </w:rPr>
            </w:pPr>
            <w:r w:rsidRPr="00C132E5">
              <w:rPr>
                <w:rFonts w:asciiTheme="minorHAnsi" w:hAnsiTheme="minorHAnsi" w:cstheme="minorHAnsi"/>
                <w:sz w:val="16"/>
                <w:szCs w:val="16"/>
              </w:rPr>
              <w:t>Describe cross-species, model, or population consistency</w:t>
            </w:r>
          </w:p>
        </w:tc>
        <w:tc>
          <w:tcPr>
            <w:tcW w:w="1119" w:type="dxa"/>
          </w:tcPr>
          <w:p w14:paraId="729F1CE0" w14:textId="77777777" w:rsidR="00922B08" w:rsidRPr="00C132E5" w:rsidRDefault="00000000" w:rsidP="00C132E5">
            <w:pPr>
              <w:spacing w:before="0" w:after="0" w:line="240" w:lineRule="auto"/>
              <w:rPr>
                <w:rFonts w:asciiTheme="minorHAnsi" w:hAnsiTheme="minorHAnsi" w:cstheme="minorHAnsi"/>
                <w:i/>
                <w:sz w:val="16"/>
                <w:szCs w:val="16"/>
              </w:rPr>
            </w:pPr>
            <w:r w:rsidRPr="00C132E5">
              <w:rPr>
                <w:rFonts w:asciiTheme="minorHAnsi" w:hAnsiTheme="minorHAnsi" w:cstheme="minorHAnsi"/>
                <w:i/>
                <w:sz w:val="16"/>
                <w:szCs w:val="16"/>
              </w:rPr>
              <w:t>Yes or no</w:t>
            </w:r>
          </w:p>
          <w:p w14:paraId="5D23ADEB" w14:textId="77777777" w:rsidR="00922B08" w:rsidRPr="00C132E5" w:rsidRDefault="00922B08" w:rsidP="00C132E5">
            <w:pPr>
              <w:spacing w:before="0" w:after="0" w:line="240" w:lineRule="auto"/>
              <w:rPr>
                <w:rFonts w:asciiTheme="minorHAnsi" w:hAnsiTheme="minorHAnsi" w:cstheme="minorHAnsi"/>
                <w:sz w:val="16"/>
                <w:szCs w:val="16"/>
              </w:rPr>
            </w:pPr>
          </w:p>
          <w:p w14:paraId="3CD3F1DA" w14:textId="77777777" w:rsidR="00922B08" w:rsidRPr="00C132E5" w:rsidRDefault="00000000" w:rsidP="00C132E5">
            <w:pPr>
              <w:spacing w:before="0" w:after="0" w:line="240" w:lineRule="auto"/>
              <w:rPr>
                <w:rFonts w:asciiTheme="minorHAnsi" w:hAnsiTheme="minorHAnsi" w:cstheme="minorHAnsi"/>
                <w:i/>
                <w:sz w:val="16"/>
                <w:szCs w:val="16"/>
              </w:rPr>
            </w:pPr>
            <w:r w:rsidRPr="00C132E5">
              <w:rPr>
                <w:rFonts w:asciiTheme="minorHAnsi" w:hAnsiTheme="minorHAnsi" w:cstheme="minorHAnsi"/>
                <w:sz w:val="16"/>
                <w:szCs w:val="16"/>
              </w:rPr>
              <w:t>Describe any other factors that increase confidence in the results</w:t>
            </w:r>
          </w:p>
        </w:tc>
        <w:tc>
          <w:tcPr>
            <w:tcW w:w="1277" w:type="dxa"/>
          </w:tcPr>
          <w:p w14:paraId="29F21E19" w14:textId="77777777" w:rsidR="00922B08" w:rsidRPr="00C132E5" w:rsidRDefault="00000000" w:rsidP="00C132E5">
            <w:pPr>
              <w:spacing w:before="0" w:after="0" w:line="240" w:lineRule="auto"/>
              <w:rPr>
                <w:rFonts w:asciiTheme="minorHAnsi" w:hAnsiTheme="minorHAnsi" w:cstheme="minorHAnsi"/>
                <w:b/>
                <w:i/>
                <w:sz w:val="16"/>
                <w:szCs w:val="16"/>
              </w:rPr>
            </w:pPr>
            <w:r w:rsidRPr="00C132E5">
              <w:rPr>
                <w:rFonts w:asciiTheme="minorHAnsi" w:hAnsiTheme="minorHAnsi" w:cstheme="minorHAnsi"/>
                <w:b/>
                <w:i/>
                <w:sz w:val="16"/>
                <w:szCs w:val="16"/>
              </w:rPr>
              <w:t>High, moderate or low</w:t>
            </w:r>
          </w:p>
          <w:p w14:paraId="4879801F" w14:textId="77777777" w:rsidR="00922B08" w:rsidRPr="00C132E5" w:rsidRDefault="00922B08" w:rsidP="00C132E5">
            <w:pPr>
              <w:spacing w:before="0" w:after="0" w:line="240" w:lineRule="auto"/>
              <w:rPr>
                <w:rFonts w:asciiTheme="minorHAnsi" w:hAnsiTheme="minorHAnsi" w:cstheme="minorHAnsi"/>
                <w:sz w:val="16"/>
                <w:szCs w:val="16"/>
              </w:rPr>
            </w:pPr>
          </w:p>
          <w:p w14:paraId="7834F355" w14:textId="77777777" w:rsidR="00922B08" w:rsidRPr="00C132E5" w:rsidRDefault="00000000" w:rsidP="00C132E5">
            <w:pPr>
              <w:spacing w:before="0" w:after="0" w:line="240" w:lineRule="auto"/>
              <w:rPr>
                <w:rFonts w:asciiTheme="minorHAnsi" w:hAnsiTheme="minorHAnsi" w:cstheme="minorHAnsi"/>
                <w:i/>
                <w:sz w:val="16"/>
                <w:szCs w:val="16"/>
              </w:rPr>
            </w:pPr>
            <w:r w:rsidRPr="00C132E5">
              <w:rPr>
                <w:rFonts w:asciiTheme="minorHAnsi" w:hAnsiTheme="minorHAnsi" w:cstheme="minorHAnsi"/>
                <w:sz w:val="16"/>
                <w:szCs w:val="16"/>
              </w:rPr>
              <w:t>List reasons for downgrading or upgrading</w:t>
            </w:r>
          </w:p>
        </w:tc>
      </w:tr>
      <w:tr w:rsidR="00DF0EF1" w14:paraId="43AE10E7" w14:textId="77777777" w:rsidTr="00C132E5">
        <w:tc>
          <w:tcPr>
            <w:tcW w:w="10071" w:type="dxa"/>
            <w:gridSpan w:val="9"/>
            <w:shd w:val="clear" w:color="auto" w:fill="D6EAEB"/>
          </w:tcPr>
          <w:p w14:paraId="0CFE1988" w14:textId="77777777" w:rsidR="00922B08" w:rsidRPr="00C132E5" w:rsidRDefault="00000000" w:rsidP="00C132E5">
            <w:pPr>
              <w:spacing w:before="0" w:after="0" w:line="240" w:lineRule="auto"/>
              <w:rPr>
                <w:rFonts w:asciiTheme="minorHAnsi" w:hAnsiTheme="minorHAnsi" w:cstheme="minorHAnsi"/>
                <w:b/>
                <w:sz w:val="16"/>
                <w:szCs w:val="16"/>
              </w:rPr>
            </w:pPr>
            <w:r w:rsidRPr="00C132E5">
              <w:rPr>
                <w:rFonts w:asciiTheme="minorHAnsi" w:hAnsiTheme="minorHAnsi" w:cstheme="minorHAnsi"/>
                <w:b/>
                <w:sz w:val="16"/>
                <w:szCs w:val="16"/>
              </w:rPr>
              <w:t xml:space="preserve">Research question: </w:t>
            </w:r>
            <w:r w:rsidRPr="00C132E5">
              <w:rPr>
                <w:rFonts w:asciiTheme="minorHAnsi" w:hAnsiTheme="minorHAnsi" w:cstheme="minorHAnsi"/>
                <w:i/>
                <w:sz w:val="16"/>
                <w:szCs w:val="16"/>
              </w:rPr>
              <w:t>e.g. What are the risks to human health from microbial sources in recreational water exposure?</w:t>
            </w:r>
          </w:p>
        </w:tc>
        <w:tc>
          <w:tcPr>
            <w:tcW w:w="1481" w:type="dxa"/>
            <w:shd w:val="clear" w:color="auto" w:fill="D6EAEB"/>
          </w:tcPr>
          <w:p w14:paraId="0B263726" w14:textId="77777777" w:rsidR="00922B08" w:rsidRPr="00C132E5" w:rsidRDefault="00922B08" w:rsidP="00C132E5">
            <w:pPr>
              <w:spacing w:before="0" w:after="0" w:line="240" w:lineRule="auto"/>
              <w:rPr>
                <w:rFonts w:asciiTheme="minorHAnsi" w:hAnsiTheme="minorHAnsi" w:cstheme="minorHAnsi"/>
                <w:b/>
                <w:sz w:val="16"/>
                <w:szCs w:val="16"/>
              </w:rPr>
            </w:pPr>
          </w:p>
        </w:tc>
        <w:tc>
          <w:tcPr>
            <w:tcW w:w="1119" w:type="dxa"/>
            <w:shd w:val="clear" w:color="auto" w:fill="D6EAEB"/>
          </w:tcPr>
          <w:p w14:paraId="541E5DE2" w14:textId="77777777" w:rsidR="00922B08" w:rsidRPr="00C132E5" w:rsidRDefault="00922B08" w:rsidP="00C132E5">
            <w:pPr>
              <w:spacing w:before="0" w:after="0" w:line="240" w:lineRule="auto"/>
              <w:rPr>
                <w:rFonts w:asciiTheme="minorHAnsi" w:hAnsiTheme="minorHAnsi" w:cstheme="minorHAnsi"/>
                <w:b/>
                <w:sz w:val="16"/>
                <w:szCs w:val="16"/>
              </w:rPr>
            </w:pPr>
          </w:p>
        </w:tc>
        <w:tc>
          <w:tcPr>
            <w:tcW w:w="1277" w:type="dxa"/>
            <w:shd w:val="clear" w:color="auto" w:fill="D6EAEB"/>
          </w:tcPr>
          <w:p w14:paraId="2C047FF8" w14:textId="77777777" w:rsidR="00922B08" w:rsidRPr="00C132E5" w:rsidRDefault="00922B08" w:rsidP="00C132E5">
            <w:pPr>
              <w:spacing w:before="0" w:after="0" w:line="240" w:lineRule="auto"/>
              <w:rPr>
                <w:rFonts w:asciiTheme="minorHAnsi" w:hAnsiTheme="minorHAnsi" w:cstheme="minorHAnsi"/>
                <w:b/>
                <w:sz w:val="16"/>
                <w:szCs w:val="16"/>
              </w:rPr>
            </w:pPr>
          </w:p>
        </w:tc>
      </w:tr>
      <w:tr w:rsidR="00DF0EF1" w14:paraId="1EC2F5AC" w14:textId="77777777" w:rsidTr="00C132E5">
        <w:tc>
          <w:tcPr>
            <w:tcW w:w="13948" w:type="dxa"/>
            <w:gridSpan w:val="12"/>
            <w:shd w:val="clear" w:color="auto" w:fill="D6EAEB"/>
          </w:tcPr>
          <w:p w14:paraId="07CB5686" w14:textId="77777777" w:rsidR="00922B08" w:rsidRPr="00C132E5" w:rsidRDefault="00000000" w:rsidP="00C132E5">
            <w:pPr>
              <w:spacing w:before="0" w:after="0" w:line="240" w:lineRule="auto"/>
              <w:rPr>
                <w:rFonts w:asciiTheme="minorHAnsi" w:hAnsiTheme="minorHAnsi" w:cstheme="minorHAnsi"/>
                <w:b/>
                <w:sz w:val="16"/>
                <w:szCs w:val="16"/>
              </w:rPr>
            </w:pPr>
            <w:r w:rsidRPr="00C132E5">
              <w:rPr>
                <w:rFonts w:asciiTheme="minorHAnsi" w:hAnsiTheme="minorHAnsi" w:cstheme="minorHAnsi"/>
                <w:b/>
                <w:sz w:val="16"/>
                <w:szCs w:val="16"/>
              </w:rPr>
              <w:t xml:space="preserve">Outcome 1. </w:t>
            </w:r>
            <w:r w:rsidRPr="00C132E5">
              <w:rPr>
                <w:rFonts w:asciiTheme="minorHAnsi" w:hAnsiTheme="minorHAnsi" w:cstheme="minorHAnsi"/>
                <w:i/>
                <w:sz w:val="16"/>
                <w:szCs w:val="16"/>
              </w:rPr>
              <w:t>e.g gastrointestinal illness</w:t>
            </w:r>
          </w:p>
        </w:tc>
      </w:tr>
      <w:tr w:rsidR="00DF0EF1" w14:paraId="69B6B845" w14:textId="77777777" w:rsidTr="00C132E5">
        <w:tc>
          <w:tcPr>
            <w:tcW w:w="1093" w:type="dxa"/>
          </w:tcPr>
          <w:p w14:paraId="38579AA8" w14:textId="77777777" w:rsidR="00922B08" w:rsidRPr="00C132E5" w:rsidRDefault="00000000" w:rsidP="00C132E5">
            <w:pPr>
              <w:spacing w:before="0" w:after="0" w:line="240" w:lineRule="auto"/>
              <w:rPr>
                <w:rFonts w:asciiTheme="minorHAnsi" w:hAnsiTheme="minorHAnsi" w:cstheme="minorHAnsi"/>
                <w:i/>
                <w:sz w:val="16"/>
                <w:szCs w:val="16"/>
              </w:rPr>
            </w:pPr>
            <w:r w:rsidRPr="00C132E5">
              <w:rPr>
                <w:rFonts w:asciiTheme="minorHAnsi" w:hAnsiTheme="minorHAnsi" w:cstheme="minorHAnsi"/>
                <w:i/>
                <w:sz w:val="16"/>
                <w:szCs w:val="16"/>
              </w:rPr>
              <w:t>e.g. human case control studies</w:t>
            </w:r>
          </w:p>
          <w:p w14:paraId="13D4EA56" w14:textId="77777777" w:rsidR="00922B08" w:rsidRPr="00C132E5" w:rsidRDefault="00000000" w:rsidP="00C132E5">
            <w:pPr>
              <w:spacing w:before="0" w:after="0" w:line="240" w:lineRule="auto"/>
              <w:rPr>
                <w:rFonts w:asciiTheme="minorHAnsi" w:hAnsiTheme="minorHAnsi" w:cstheme="minorHAnsi"/>
                <w:i/>
                <w:sz w:val="16"/>
                <w:szCs w:val="16"/>
              </w:rPr>
            </w:pPr>
            <w:r w:rsidRPr="00C132E5">
              <w:rPr>
                <w:rFonts w:asciiTheme="minorHAnsi" w:hAnsiTheme="minorHAnsi" w:cstheme="minorHAnsi"/>
                <w:i/>
                <w:sz w:val="16"/>
                <w:szCs w:val="16"/>
              </w:rPr>
              <w:t>(5 studies)</w:t>
            </w:r>
          </w:p>
          <w:p w14:paraId="6A2EADC5" w14:textId="77777777" w:rsidR="00922B08" w:rsidRPr="00C132E5" w:rsidRDefault="00000000" w:rsidP="00C132E5">
            <w:pPr>
              <w:spacing w:before="0" w:after="0" w:line="240" w:lineRule="auto"/>
              <w:rPr>
                <w:rFonts w:asciiTheme="minorHAnsi" w:hAnsiTheme="minorHAnsi" w:cstheme="minorHAnsi"/>
                <w:sz w:val="16"/>
                <w:szCs w:val="16"/>
              </w:rPr>
            </w:pPr>
            <w:r w:rsidRPr="00C132E5">
              <w:rPr>
                <w:rFonts w:asciiTheme="minorHAnsi" w:hAnsiTheme="minorHAnsi" w:cstheme="minorHAnsi"/>
                <w:i/>
                <w:sz w:val="16"/>
                <w:szCs w:val="16"/>
              </w:rPr>
              <w:t>Low to moderate certainty</w:t>
            </w:r>
          </w:p>
        </w:tc>
        <w:tc>
          <w:tcPr>
            <w:tcW w:w="972" w:type="dxa"/>
          </w:tcPr>
          <w:p w14:paraId="1BCD582D" w14:textId="77777777" w:rsidR="00922B08" w:rsidRPr="00C132E5" w:rsidRDefault="00922B08" w:rsidP="00C132E5">
            <w:pPr>
              <w:spacing w:before="0" w:after="0" w:line="240" w:lineRule="auto"/>
              <w:rPr>
                <w:rFonts w:asciiTheme="minorHAnsi" w:hAnsiTheme="minorHAnsi" w:cstheme="minorHAnsi"/>
                <w:sz w:val="16"/>
                <w:szCs w:val="16"/>
              </w:rPr>
            </w:pPr>
          </w:p>
        </w:tc>
        <w:tc>
          <w:tcPr>
            <w:tcW w:w="1268" w:type="dxa"/>
          </w:tcPr>
          <w:p w14:paraId="2FBC889F" w14:textId="77777777" w:rsidR="00922B08" w:rsidRPr="00C132E5" w:rsidRDefault="00922B08" w:rsidP="00C132E5">
            <w:pPr>
              <w:spacing w:before="0" w:after="0" w:line="240" w:lineRule="auto"/>
              <w:rPr>
                <w:rFonts w:asciiTheme="minorHAnsi" w:hAnsiTheme="minorHAnsi" w:cstheme="minorHAnsi"/>
                <w:sz w:val="16"/>
                <w:szCs w:val="16"/>
              </w:rPr>
            </w:pPr>
          </w:p>
        </w:tc>
        <w:tc>
          <w:tcPr>
            <w:tcW w:w="1311" w:type="dxa"/>
          </w:tcPr>
          <w:p w14:paraId="6ED2002B" w14:textId="77777777" w:rsidR="00922B08" w:rsidRPr="00C132E5" w:rsidRDefault="00922B08" w:rsidP="00C132E5">
            <w:pPr>
              <w:spacing w:before="0" w:after="0" w:line="240" w:lineRule="auto"/>
              <w:rPr>
                <w:rFonts w:asciiTheme="minorHAnsi" w:hAnsiTheme="minorHAnsi" w:cstheme="minorHAnsi"/>
                <w:sz w:val="16"/>
                <w:szCs w:val="16"/>
              </w:rPr>
            </w:pPr>
          </w:p>
        </w:tc>
        <w:tc>
          <w:tcPr>
            <w:tcW w:w="1097" w:type="dxa"/>
          </w:tcPr>
          <w:p w14:paraId="095D6B9C" w14:textId="77777777" w:rsidR="00922B08" w:rsidRPr="00C132E5" w:rsidRDefault="00922B08" w:rsidP="00C132E5">
            <w:pPr>
              <w:spacing w:before="0" w:after="0" w:line="240" w:lineRule="auto"/>
              <w:rPr>
                <w:rFonts w:asciiTheme="minorHAnsi" w:hAnsiTheme="minorHAnsi" w:cstheme="minorHAnsi"/>
                <w:sz w:val="16"/>
                <w:szCs w:val="16"/>
              </w:rPr>
            </w:pPr>
          </w:p>
        </w:tc>
        <w:tc>
          <w:tcPr>
            <w:tcW w:w="1085" w:type="dxa"/>
          </w:tcPr>
          <w:p w14:paraId="5FF5E80E" w14:textId="77777777" w:rsidR="00922B08" w:rsidRPr="00C132E5" w:rsidRDefault="00922B08" w:rsidP="00C132E5">
            <w:pPr>
              <w:spacing w:before="0" w:after="0" w:line="240" w:lineRule="auto"/>
              <w:rPr>
                <w:rFonts w:asciiTheme="minorHAnsi" w:hAnsiTheme="minorHAnsi" w:cstheme="minorHAnsi"/>
                <w:sz w:val="16"/>
                <w:szCs w:val="16"/>
              </w:rPr>
            </w:pPr>
          </w:p>
        </w:tc>
        <w:tc>
          <w:tcPr>
            <w:tcW w:w="1078" w:type="dxa"/>
          </w:tcPr>
          <w:p w14:paraId="77D45D9D" w14:textId="77777777" w:rsidR="00922B08" w:rsidRPr="00C132E5" w:rsidRDefault="00922B08" w:rsidP="00C132E5">
            <w:pPr>
              <w:spacing w:before="0" w:after="0" w:line="240" w:lineRule="auto"/>
              <w:rPr>
                <w:rFonts w:asciiTheme="minorHAnsi" w:hAnsiTheme="minorHAnsi" w:cstheme="minorHAnsi"/>
                <w:sz w:val="16"/>
                <w:szCs w:val="16"/>
              </w:rPr>
            </w:pPr>
          </w:p>
        </w:tc>
        <w:tc>
          <w:tcPr>
            <w:tcW w:w="959" w:type="dxa"/>
          </w:tcPr>
          <w:p w14:paraId="29184BE5" w14:textId="77777777" w:rsidR="00922B08" w:rsidRPr="00C132E5" w:rsidRDefault="00922B08" w:rsidP="00C132E5">
            <w:pPr>
              <w:spacing w:before="0" w:after="0" w:line="240" w:lineRule="auto"/>
              <w:rPr>
                <w:rFonts w:asciiTheme="minorHAnsi" w:hAnsiTheme="minorHAnsi" w:cstheme="minorHAnsi"/>
                <w:sz w:val="16"/>
                <w:szCs w:val="16"/>
              </w:rPr>
            </w:pPr>
          </w:p>
        </w:tc>
        <w:tc>
          <w:tcPr>
            <w:tcW w:w="1208" w:type="dxa"/>
          </w:tcPr>
          <w:p w14:paraId="24244D69" w14:textId="77777777" w:rsidR="00922B08" w:rsidRPr="00C132E5" w:rsidRDefault="00922B08" w:rsidP="00C132E5">
            <w:pPr>
              <w:spacing w:before="0" w:after="0" w:line="240" w:lineRule="auto"/>
              <w:rPr>
                <w:rFonts w:asciiTheme="minorHAnsi" w:hAnsiTheme="minorHAnsi" w:cstheme="minorHAnsi"/>
                <w:sz w:val="16"/>
                <w:szCs w:val="16"/>
              </w:rPr>
            </w:pPr>
          </w:p>
        </w:tc>
        <w:tc>
          <w:tcPr>
            <w:tcW w:w="1481" w:type="dxa"/>
          </w:tcPr>
          <w:p w14:paraId="1FBA77FC" w14:textId="77777777" w:rsidR="00922B08" w:rsidRPr="00C132E5" w:rsidRDefault="00922B08" w:rsidP="00C132E5">
            <w:pPr>
              <w:spacing w:before="0" w:after="0" w:line="240" w:lineRule="auto"/>
              <w:rPr>
                <w:rFonts w:asciiTheme="minorHAnsi" w:hAnsiTheme="minorHAnsi" w:cstheme="minorHAnsi"/>
                <w:sz w:val="16"/>
                <w:szCs w:val="16"/>
              </w:rPr>
            </w:pPr>
          </w:p>
        </w:tc>
        <w:tc>
          <w:tcPr>
            <w:tcW w:w="1119" w:type="dxa"/>
          </w:tcPr>
          <w:p w14:paraId="4F99B2EC" w14:textId="77777777" w:rsidR="00922B08" w:rsidRPr="00C132E5" w:rsidRDefault="00922B08" w:rsidP="00C132E5">
            <w:pPr>
              <w:spacing w:before="0" w:after="0" w:line="240" w:lineRule="auto"/>
              <w:rPr>
                <w:rFonts w:asciiTheme="minorHAnsi" w:hAnsiTheme="minorHAnsi" w:cstheme="minorHAnsi"/>
                <w:sz w:val="16"/>
                <w:szCs w:val="16"/>
              </w:rPr>
            </w:pPr>
          </w:p>
        </w:tc>
        <w:tc>
          <w:tcPr>
            <w:tcW w:w="1277" w:type="dxa"/>
          </w:tcPr>
          <w:p w14:paraId="5671E04C" w14:textId="77777777" w:rsidR="00922B08" w:rsidRPr="00C132E5" w:rsidRDefault="00922B08" w:rsidP="00C132E5">
            <w:pPr>
              <w:spacing w:before="0" w:after="0" w:line="240" w:lineRule="auto"/>
              <w:rPr>
                <w:rFonts w:asciiTheme="minorHAnsi" w:hAnsiTheme="minorHAnsi" w:cstheme="minorHAnsi"/>
                <w:b/>
                <w:sz w:val="16"/>
                <w:szCs w:val="16"/>
              </w:rPr>
            </w:pPr>
          </w:p>
        </w:tc>
      </w:tr>
      <w:tr w:rsidR="00DF0EF1" w14:paraId="1D0A3C8D" w14:textId="77777777" w:rsidTr="00C132E5">
        <w:tc>
          <w:tcPr>
            <w:tcW w:w="1093" w:type="dxa"/>
          </w:tcPr>
          <w:p w14:paraId="21C82827" w14:textId="77777777" w:rsidR="00922B08" w:rsidRPr="00C132E5" w:rsidRDefault="00922B08" w:rsidP="00C132E5">
            <w:pPr>
              <w:spacing w:before="0" w:after="0" w:line="240" w:lineRule="auto"/>
              <w:rPr>
                <w:rFonts w:asciiTheme="minorHAnsi" w:hAnsiTheme="minorHAnsi" w:cstheme="minorHAnsi"/>
                <w:sz w:val="16"/>
                <w:szCs w:val="16"/>
              </w:rPr>
            </w:pPr>
          </w:p>
        </w:tc>
        <w:tc>
          <w:tcPr>
            <w:tcW w:w="972" w:type="dxa"/>
          </w:tcPr>
          <w:p w14:paraId="16B92807" w14:textId="77777777" w:rsidR="00922B08" w:rsidRPr="00C132E5" w:rsidRDefault="00922B08" w:rsidP="00C132E5">
            <w:pPr>
              <w:spacing w:before="0" w:after="0" w:line="240" w:lineRule="auto"/>
              <w:rPr>
                <w:rFonts w:asciiTheme="minorHAnsi" w:hAnsiTheme="minorHAnsi" w:cstheme="minorHAnsi"/>
                <w:sz w:val="16"/>
                <w:szCs w:val="16"/>
              </w:rPr>
            </w:pPr>
          </w:p>
        </w:tc>
        <w:tc>
          <w:tcPr>
            <w:tcW w:w="1268" w:type="dxa"/>
          </w:tcPr>
          <w:p w14:paraId="58414F6F" w14:textId="77777777" w:rsidR="00922B08" w:rsidRPr="00C132E5" w:rsidRDefault="00922B08" w:rsidP="00C132E5">
            <w:pPr>
              <w:spacing w:before="0" w:after="0" w:line="240" w:lineRule="auto"/>
              <w:rPr>
                <w:rFonts w:asciiTheme="minorHAnsi" w:hAnsiTheme="minorHAnsi" w:cstheme="minorHAnsi"/>
                <w:sz w:val="16"/>
                <w:szCs w:val="16"/>
              </w:rPr>
            </w:pPr>
          </w:p>
        </w:tc>
        <w:tc>
          <w:tcPr>
            <w:tcW w:w="1311" w:type="dxa"/>
          </w:tcPr>
          <w:p w14:paraId="5C914CAF" w14:textId="77777777" w:rsidR="00922B08" w:rsidRPr="00C132E5" w:rsidRDefault="00922B08" w:rsidP="00C132E5">
            <w:pPr>
              <w:spacing w:before="0" w:after="0" w:line="240" w:lineRule="auto"/>
              <w:rPr>
                <w:rFonts w:asciiTheme="minorHAnsi" w:hAnsiTheme="minorHAnsi" w:cstheme="minorHAnsi"/>
                <w:sz w:val="16"/>
                <w:szCs w:val="16"/>
              </w:rPr>
            </w:pPr>
          </w:p>
        </w:tc>
        <w:tc>
          <w:tcPr>
            <w:tcW w:w="1097" w:type="dxa"/>
          </w:tcPr>
          <w:p w14:paraId="4D37BCFA" w14:textId="77777777" w:rsidR="00922B08" w:rsidRPr="00C132E5" w:rsidRDefault="00922B08" w:rsidP="00C132E5">
            <w:pPr>
              <w:spacing w:before="0" w:after="0" w:line="240" w:lineRule="auto"/>
              <w:rPr>
                <w:rFonts w:asciiTheme="minorHAnsi" w:hAnsiTheme="minorHAnsi" w:cstheme="minorHAnsi"/>
                <w:sz w:val="16"/>
                <w:szCs w:val="16"/>
              </w:rPr>
            </w:pPr>
          </w:p>
        </w:tc>
        <w:tc>
          <w:tcPr>
            <w:tcW w:w="1085" w:type="dxa"/>
          </w:tcPr>
          <w:p w14:paraId="6E598FC5" w14:textId="77777777" w:rsidR="00922B08" w:rsidRPr="00C132E5" w:rsidRDefault="00922B08" w:rsidP="00C132E5">
            <w:pPr>
              <w:spacing w:before="0" w:after="0" w:line="240" w:lineRule="auto"/>
              <w:rPr>
                <w:rFonts w:asciiTheme="minorHAnsi" w:hAnsiTheme="minorHAnsi" w:cstheme="minorHAnsi"/>
                <w:sz w:val="16"/>
                <w:szCs w:val="16"/>
              </w:rPr>
            </w:pPr>
          </w:p>
        </w:tc>
        <w:tc>
          <w:tcPr>
            <w:tcW w:w="1078" w:type="dxa"/>
          </w:tcPr>
          <w:p w14:paraId="7CED674F" w14:textId="77777777" w:rsidR="00922B08" w:rsidRPr="00C132E5" w:rsidRDefault="00922B08" w:rsidP="00C132E5">
            <w:pPr>
              <w:spacing w:before="0" w:after="0" w:line="240" w:lineRule="auto"/>
              <w:rPr>
                <w:rFonts w:asciiTheme="minorHAnsi" w:hAnsiTheme="minorHAnsi" w:cstheme="minorHAnsi"/>
                <w:sz w:val="16"/>
                <w:szCs w:val="16"/>
              </w:rPr>
            </w:pPr>
          </w:p>
        </w:tc>
        <w:tc>
          <w:tcPr>
            <w:tcW w:w="959" w:type="dxa"/>
          </w:tcPr>
          <w:p w14:paraId="3AA12D86" w14:textId="77777777" w:rsidR="00922B08" w:rsidRPr="00C132E5" w:rsidRDefault="00922B08" w:rsidP="00C132E5">
            <w:pPr>
              <w:spacing w:before="0" w:after="0" w:line="240" w:lineRule="auto"/>
              <w:rPr>
                <w:rFonts w:asciiTheme="minorHAnsi" w:hAnsiTheme="minorHAnsi" w:cstheme="minorHAnsi"/>
                <w:sz w:val="16"/>
                <w:szCs w:val="16"/>
              </w:rPr>
            </w:pPr>
          </w:p>
        </w:tc>
        <w:tc>
          <w:tcPr>
            <w:tcW w:w="1208" w:type="dxa"/>
          </w:tcPr>
          <w:p w14:paraId="545C2FD7" w14:textId="77777777" w:rsidR="00922B08" w:rsidRPr="00C132E5" w:rsidRDefault="00922B08" w:rsidP="00C132E5">
            <w:pPr>
              <w:spacing w:before="0" w:after="0" w:line="240" w:lineRule="auto"/>
              <w:rPr>
                <w:rFonts w:asciiTheme="minorHAnsi" w:hAnsiTheme="minorHAnsi" w:cstheme="minorHAnsi"/>
                <w:sz w:val="16"/>
                <w:szCs w:val="16"/>
              </w:rPr>
            </w:pPr>
          </w:p>
        </w:tc>
        <w:tc>
          <w:tcPr>
            <w:tcW w:w="1481" w:type="dxa"/>
          </w:tcPr>
          <w:p w14:paraId="6FA433DA" w14:textId="77777777" w:rsidR="00922B08" w:rsidRPr="00C132E5" w:rsidRDefault="00922B08" w:rsidP="00C132E5">
            <w:pPr>
              <w:spacing w:before="0" w:after="0" w:line="240" w:lineRule="auto"/>
              <w:rPr>
                <w:rFonts w:asciiTheme="minorHAnsi" w:hAnsiTheme="minorHAnsi" w:cstheme="minorHAnsi"/>
                <w:sz w:val="16"/>
                <w:szCs w:val="16"/>
              </w:rPr>
            </w:pPr>
          </w:p>
        </w:tc>
        <w:tc>
          <w:tcPr>
            <w:tcW w:w="1119" w:type="dxa"/>
          </w:tcPr>
          <w:p w14:paraId="09662FDB" w14:textId="77777777" w:rsidR="00922B08" w:rsidRPr="00C132E5" w:rsidRDefault="00922B08" w:rsidP="00C132E5">
            <w:pPr>
              <w:spacing w:before="0" w:after="0" w:line="240" w:lineRule="auto"/>
              <w:rPr>
                <w:rFonts w:asciiTheme="minorHAnsi" w:hAnsiTheme="minorHAnsi" w:cstheme="minorHAnsi"/>
                <w:sz w:val="16"/>
                <w:szCs w:val="16"/>
              </w:rPr>
            </w:pPr>
          </w:p>
        </w:tc>
        <w:tc>
          <w:tcPr>
            <w:tcW w:w="1277" w:type="dxa"/>
          </w:tcPr>
          <w:p w14:paraId="30468933" w14:textId="77777777" w:rsidR="00922B08" w:rsidRPr="00C132E5" w:rsidRDefault="00922B08" w:rsidP="00C132E5">
            <w:pPr>
              <w:spacing w:before="0" w:after="0" w:line="240" w:lineRule="auto"/>
              <w:rPr>
                <w:rFonts w:asciiTheme="minorHAnsi" w:hAnsiTheme="minorHAnsi" w:cstheme="minorHAnsi"/>
                <w:b/>
                <w:sz w:val="16"/>
                <w:szCs w:val="16"/>
              </w:rPr>
            </w:pPr>
          </w:p>
        </w:tc>
      </w:tr>
      <w:tr w:rsidR="00DF0EF1" w14:paraId="644ECA86" w14:textId="77777777" w:rsidTr="00C132E5">
        <w:tc>
          <w:tcPr>
            <w:tcW w:w="1093" w:type="dxa"/>
          </w:tcPr>
          <w:p w14:paraId="2CC1AA97" w14:textId="77777777" w:rsidR="00922B08" w:rsidRPr="00C132E5" w:rsidRDefault="00922B08" w:rsidP="00C132E5">
            <w:pPr>
              <w:spacing w:before="0" w:after="0" w:line="240" w:lineRule="auto"/>
              <w:rPr>
                <w:rFonts w:asciiTheme="minorHAnsi" w:hAnsiTheme="minorHAnsi" w:cstheme="minorHAnsi"/>
                <w:sz w:val="16"/>
                <w:szCs w:val="16"/>
              </w:rPr>
            </w:pPr>
          </w:p>
        </w:tc>
        <w:tc>
          <w:tcPr>
            <w:tcW w:w="972" w:type="dxa"/>
          </w:tcPr>
          <w:p w14:paraId="1CBA33A1" w14:textId="77777777" w:rsidR="00922B08" w:rsidRPr="00C132E5" w:rsidRDefault="00922B08" w:rsidP="00C132E5">
            <w:pPr>
              <w:spacing w:before="0" w:after="0" w:line="240" w:lineRule="auto"/>
              <w:rPr>
                <w:rFonts w:asciiTheme="minorHAnsi" w:hAnsiTheme="minorHAnsi" w:cstheme="minorHAnsi"/>
                <w:sz w:val="16"/>
                <w:szCs w:val="16"/>
              </w:rPr>
            </w:pPr>
          </w:p>
        </w:tc>
        <w:tc>
          <w:tcPr>
            <w:tcW w:w="1268" w:type="dxa"/>
          </w:tcPr>
          <w:p w14:paraId="2E5B79FC" w14:textId="77777777" w:rsidR="00922B08" w:rsidRPr="00C132E5" w:rsidRDefault="00922B08" w:rsidP="00C132E5">
            <w:pPr>
              <w:spacing w:before="0" w:after="0" w:line="240" w:lineRule="auto"/>
              <w:rPr>
                <w:rFonts w:asciiTheme="minorHAnsi" w:hAnsiTheme="minorHAnsi" w:cstheme="minorHAnsi"/>
                <w:sz w:val="16"/>
                <w:szCs w:val="16"/>
              </w:rPr>
            </w:pPr>
          </w:p>
        </w:tc>
        <w:tc>
          <w:tcPr>
            <w:tcW w:w="1311" w:type="dxa"/>
          </w:tcPr>
          <w:p w14:paraId="066391DE" w14:textId="77777777" w:rsidR="00922B08" w:rsidRPr="00C132E5" w:rsidRDefault="00922B08" w:rsidP="00C132E5">
            <w:pPr>
              <w:spacing w:before="0" w:after="0" w:line="240" w:lineRule="auto"/>
              <w:rPr>
                <w:rFonts w:asciiTheme="minorHAnsi" w:hAnsiTheme="minorHAnsi" w:cstheme="minorHAnsi"/>
                <w:sz w:val="16"/>
                <w:szCs w:val="16"/>
              </w:rPr>
            </w:pPr>
          </w:p>
        </w:tc>
        <w:tc>
          <w:tcPr>
            <w:tcW w:w="1097" w:type="dxa"/>
          </w:tcPr>
          <w:p w14:paraId="34DF928B" w14:textId="77777777" w:rsidR="00922B08" w:rsidRPr="00C132E5" w:rsidRDefault="00922B08" w:rsidP="00C132E5">
            <w:pPr>
              <w:spacing w:before="0" w:after="0" w:line="240" w:lineRule="auto"/>
              <w:rPr>
                <w:rFonts w:asciiTheme="minorHAnsi" w:hAnsiTheme="minorHAnsi" w:cstheme="minorHAnsi"/>
                <w:sz w:val="16"/>
                <w:szCs w:val="16"/>
              </w:rPr>
            </w:pPr>
          </w:p>
        </w:tc>
        <w:tc>
          <w:tcPr>
            <w:tcW w:w="1085" w:type="dxa"/>
          </w:tcPr>
          <w:p w14:paraId="0005AE60" w14:textId="77777777" w:rsidR="00922B08" w:rsidRPr="00C132E5" w:rsidRDefault="00922B08" w:rsidP="00C132E5">
            <w:pPr>
              <w:spacing w:before="0" w:after="0" w:line="240" w:lineRule="auto"/>
              <w:rPr>
                <w:rFonts w:asciiTheme="minorHAnsi" w:hAnsiTheme="minorHAnsi" w:cstheme="minorHAnsi"/>
                <w:sz w:val="16"/>
                <w:szCs w:val="16"/>
              </w:rPr>
            </w:pPr>
          </w:p>
        </w:tc>
        <w:tc>
          <w:tcPr>
            <w:tcW w:w="1078" w:type="dxa"/>
          </w:tcPr>
          <w:p w14:paraId="74FF3E1D" w14:textId="77777777" w:rsidR="00922B08" w:rsidRPr="00C132E5" w:rsidRDefault="00922B08" w:rsidP="00C132E5">
            <w:pPr>
              <w:spacing w:before="0" w:after="0" w:line="240" w:lineRule="auto"/>
              <w:rPr>
                <w:rFonts w:asciiTheme="minorHAnsi" w:hAnsiTheme="minorHAnsi" w:cstheme="minorHAnsi"/>
                <w:sz w:val="16"/>
                <w:szCs w:val="16"/>
              </w:rPr>
            </w:pPr>
          </w:p>
        </w:tc>
        <w:tc>
          <w:tcPr>
            <w:tcW w:w="959" w:type="dxa"/>
          </w:tcPr>
          <w:p w14:paraId="7EFEC2F0" w14:textId="77777777" w:rsidR="00922B08" w:rsidRPr="00C132E5" w:rsidRDefault="00922B08" w:rsidP="00C132E5">
            <w:pPr>
              <w:spacing w:before="0" w:after="0" w:line="240" w:lineRule="auto"/>
              <w:rPr>
                <w:rFonts w:asciiTheme="minorHAnsi" w:hAnsiTheme="minorHAnsi" w:cstheme="minorHAnsi"/>
                <w:sz w:val="16"/>
                <w:szCs w:val="16"/>
              </w:rPr>
            </w:pPr>
          </w:p>
        </w:tc>
        <w:tc>
          <w:tcPr>
            <w:tcW w:w="1208" w:type="dxa"/>
          </w:tcPr>
          <w:p w14:paraId="0E896840" w14:textId="77777777" w:rsidR="00922B08" w:rsidRPr="00C132E5" w:rsidRDefault="00922B08" w:rsidP="00C132E5">
            <w:pPr>
              <w:spacing w:before="0" w:after="0" w:line="240" w:lineRule="auto"/>
              <w:rPr>
                <w:rFonts w:asciiTheme="minorHAnsi" w:hAnsiTheme="minorHAnsi" w:cstheme="minorHAnsi"/>
                <w:sz w:val="16"/>
                <w:szCs w:val="16"/>
              </w:rPr>
            </w:pPr>
          </w:p>
        </w:tc>
        <w:tc>
          <w:tcPr>
            <w:tcW w:w="1481" w:type="dxa"/>
          </w:tcPr>
          <w:p w14:paraId="48712ADA" w14:textId="77777777" w:rsidR="00922B08" w:rsidRPr="00C132E5" w:rsidRDefault="00922B08" w:rsidP="00C132E5">
            <w:pPr>
              <w:spacing w:before="0" w:after="0" w:line="240" w:lineRule="auto"/>
              <w:rPr>
                <w:rFonts w:asciiTheme="minorHAnsi" w:hAnsiTheme="minorHAnsi" w:cstheme="minorHAnsi"/>
                <w:sz w:val="16"/>
                <w:szCs w:val="16"/>
              </w:rPr>
            </w:pPr>
          </w:p>
        </w:tc>
        <w:tc>
          <w:tcPr>
            <w:tcW w:w="1119" w:type="dxa"/>
          </w:tcPr>
          <w:p w14:paraId="3885D19A" w14:textId="77777777" w:rsidR="00922B08" w:rsidRPr="00C132E5" w:rsidRDefault="00922B08" w:rsidP="00C132E5">
            <w:pPr>
              <w:spacing w:before="0" w:after="0" w:line="240" w:lineRule="auto"/>
              <w:rPr>
                <w:rFonts w:asciiTheme="minorHAnsi" w:hAnsiTheme="minorHAnsi" w:cstheme="minorHAnsi"/>
                <w:sz w:val="16"/>
                <w:szCs w:val="16"/>
              </w:rPr>
            </w:pPr>
          </w:p>
        </w:tc>
        <w:tc>
          <w:tcPr>
            <w:tcW w:w="1277" w:type="dxa"/>
          </w:tcPr>
          <w:p w14:paraId="00C6C3B6" w14:textId="77777777" w:rsidR="00922B08" w:rsidRPr="00C132E5" w:rsidRDefault="00922B08" w:rsidP="00C132E5">
            <w:pPr>
              <w:spacing w:before="0" w:after="0" w:line="240" w:lineRule="auto"/>
              <w:rPr>
                <w:rFonts w:asciiTheme="minorHAnsi" w:hAnsiTheme="minorHAnsi" w:cstheme="minorHAnsi"/>
                <w:b/>
                <w:sz w:val="16"/>
                <w:szCs w:val="16"/>
              </w:rPr>
            </w:pPr>
          </w:p>
        </w:tc>
      </w:tr>
      <w:tr w:rsidR="00DF0EF1" w14:paraId="7CD71689" w14:textId="77777777" w:rsidTr="00C132E5">
        <w:tc>
          <w:tcPr>
            <w:tcW w:w="13948" w:type="dxa"/>
            <w:gridSpan w:val="12"/>
            <w:shd w:val="clear" w:color="auto" w:fill="D6EAEB"/>
          </w:tcPr>
          <w:p w14:paraId="3DBC535E" w14:textId="77777777" w:rsidR="00922B08" w:rsidRPr="00C132E5" w:rsidRDefault="00000000" w:rsidP="00C132E5">
            <w:pPr>
              <w:spacing w:before="0" w:after="0" w:line="240" w:lineRule="auto"/>
              <w:rPr>
                <w:rFonts w:asciiTheme="minorHAnsi" w:hAnsiTheme="minorHAnsi" w:cstheme="minorHAnsi"/>
                <w:b/>
                <w:sz w:val="16"/>
                <w:szCs w:val="16"/>
              </w:rPr>
            </w:pPr>
            <w:r w:rsidRPr="00C132E5">
              <w:rPr>
                <w:rFonts w:asciiTheme="minorHAnsi" w:hAnsiTheme="minorHAnsi" w:cstheme="minorHAnsi"/>
                <w:b/>
                <w:sz w:val="16"/>
                <w:szCs w:val="16"/>
              </w:rPr>
              <w:t xml:space="preserve">Outcome 2: </w:t>
            </w:r>
          </w:p>
        </w:tc>
      </w:tr>
      <w:tr w:rsidR="00DF0EF1" w14:paraId="4D8F5763" w14:textId="77777777" w:rsidTr="00C132E5">
        <w:tc>
          <w:tcPr>
            <w:tcW w:w="1093" w:type="dxa"/>
          </w:tcPr>
          <w:p w14:paraId="62887A5B" w14:textId="77777777" w:rsidR="00922B08" w:rsidRPr="00C132E5" w:rsidRDefault="00922B08" w:rsidP="00C132E5">
            <w:pPr>
              <w:spacing w:before="0" w:after="0" w:line="240" w:lineRule="auto"/>
              <w:rPr>
                <w:rFonts w:asciiTheme="minorHAnsi" w:hAnsiTheme="minorHAnsi" w:cstheme="minorHAnsi"/>
                <w:sz w:val="16"/>
                <w:szCs w:val="16"/>
              </w:rPr>
            </w:pPr>
          </w:p>
        </w:tc>
        <w:tc>
          <w:tcPr>
            <w:tcW w:w="972" w:type="dxa"/>
          </w:tcPr>
          <w:p w14:paraId="28CAE72D" w14:textId="77777777" w:rsidR="00922B08" w:rsidRPr="00C132E5" w:rsidRDefault="00922B08" w:rsidP="00C132E5">
            <w:pPr>
              <w:spacing w:before="0" w:after="0" w:line="240" w:lineRule="auto"/>
              <w:rPr>
                <w:rFonts w:asciiTheme="minorHAnsi" w:hAnsiTheme="minorHAnsi" w:cstheme="minorHAnsi"/>
                <w:sz w:val="16"/>
                <w:szCs w:val="16"/>
              </w:rPr>
            </w:pPr>
          </w:p>
        </w:tc>
        <w:tc>
          <w:tcPr>
            <w:tcW w:w="1268" w:type="dxa"/>
          </w:tcPr>
          <w:p w14:paraId="0B137554" w14:textId="77777777" w:rsidR="00922B08" w:rsidRPr="00C132E5" w:rsidRDefault="00922B08" w:rsidP="00C132E5">
            <w:pPr>
              <w:spacing w:before="0" w:after="0" w:line="240" w:lineRule="auto"/>
              <w:rPr>
                <w:rFonts w:asciiTheme="minorHAnsi" w:hAnsiTheme="minorHAnsi" w:cstheme="minorHAnsi"/>
                <w:sz w:val="16"/>
                <w:szCs w:val="16"/>
              </w:rPr>
            </w:pPr>
          </w:p>
        </w:tc>
        <w:tc>
          <w:tcPr>
            <w:tcW w:w="1311" w:type="dxa"/>
          </w:tcPr>
          <w:p w14:paraId="0488D20A" w14:textId="77777777" w:rsidR="00922B08" w:rsidRPr="00C132E5" w:rsidRDefault="00922B08" w:rsidP="00C132E5">
            <w:pPr>
              <w:spacing w:before="0" w:after="0" w:line="240" w:lineRule="auto"/>
              <w:rPr>
                <w:rFonts w:asciiTheme="minorHAnsi" w:hAnsiTheme="minorHAnsi" w:cstheme="minorHAnsi"/>
                <w:sz w:val="16"/>
                <w:szCs w:val="16"/>
              </w:rPr>
            </w:pPr>
          </w:p>
        </w:tc>
        <w:tc>
          <w:tcPr>
            <w:tcW w:w="1097" w:type="dxa"/>
          </w:tcPr>
          <w:p w14:paraId="0FEE77CB" w14:textId="77777777" w:rsidR="00922B08" w:rsidRPr="00C132E5" w:rsidRDefault="00922B08" w:rsidP="00C132E5">
            <w:pPr>
              <w:spacing w:before="0" w:after="0" w:line="240" w:lineRule="auto"/>
              <w:rPr>
                <w:rFonts w:asciiTheme="minorHAnsi" w:hAnsiTheme="minorHAnsi" w:cstheme="minorHAnsi"/>
                <w:sz w:val="16"/>
                <w:szCs w:val="16"/>
              </w:rPr>
            </w:pPr>
          </w:p>
        </w:tc>
        <w:tc>
          <w:tcPr>
            <w:tcW w:w="1085" w:type="dxa"/>
          </w:tcPr>
          <w:p w14:paraId="4A765607" w14:textId="77777777" w:rsidR="00922B08" w:rsidRPr="00C132E5" w:rsidRDefault="00922B08" w:rsidP="00C132E5">
            <w:pPr>
              <w:spacing w:before="0" w:after="0" w:line="240" w:lineRule="auto"/>
              <w:rPr>
                <w:rFonts w:asciiTheme="minorHAnsi" w:hAnsiTheme="minorHAnsi" w:cstheme="minorHAnsi"/>
                <w:sz w:val="16"/>
                <w:szCs w:val="16"/>
              </w:rPr>
            </w:pPr>
          </w:p>
        </w:tc>
        <w:tc>
          <w:tcPr>
            <w:tcW w:w="1078" w:type="dxa"/>
          </w:tcPr>
          <w:p w14:paraId="38CF159F" w14:textId="77777777" w:rsidR="00922B08" w:rsidRPr="00C132E5" w:rsidRDefault="00922B08" w:rsidP="00C132E5">
            <w:pPr>
              <w:spacing w:before="0" w:after="0" w:line="240" w:lineRule="auto"/>
              <w:rPr>
                <w:rFonts w:asciiTheme="minorHAnsi" w:hAnsiTheme="minorHAnsi" w:cstheme="minorHAnsi"/>
                <w:sz w:val="16"/>
                <w:szCs w:val="16"/>
              </w:rPr>
            </w:pPr>
          </w:p>
        </w:tc>
        <w:tc>
          <w:tcPr>
            <w:tcW w:w="959" w:type="dxa"/>
          </w:tcPr>
          <w:p w14:paraId="7B7D4EBF" w14:textId="77777777" w:rsidR="00922B08" w:rsidRPr="00C132E5" w:rsidRDefault="00922B08" w:rsidP="00C132E5">
            <w:pPr>
              <w:spacing w:before="0" w:after="0" w:line="240" w:lineRule="auto"/>
              <w:rPr>
                <w:rFonts w:asciiTheme="minorHAnsi" w:hAnsiTheme="minorHAnsi" w:cstheme="minorHAnsi"/>
                <w:sz w:val="16"/>
                <w:szCs w:val="16"/>
              </w:rPr>
            </w:pPr>
          </w:p>
        </w:tc>
        <w:tc>
          <w:tcPr>
            <w:tcW w:w="1208" w:type="dxa"/>
          </w:tcPr>
          <w:p w14:paraId="1142FB5D" w14:textId="77777777" w:rsidR="00922B08" w:rsidRPr="00C132E5" w:rsidRDefault="00922B08" w:rsidP="00C132E5">
            <w:pPr>
              <w:spacing w:before="0" w:after="0" w:line="240" w:lineRule="auto"/>
              <w:rPr>
                <w:rFonts w:asciiTheme="minorHAnsi" w:hAnsiTheme="minorHAnsi" w:cstheme="minorHAnsi"/>
                <w:sz w:val="16"/>
                <w:szCs w:val="16"/>
              </w:rPr>
            </w:pPr>
          </w:p>
        </w:tc>
        <w:tc>
          <w:tcPr>
            <w:tcW w:w="1481" w:type="dxa"/>
          </w:tcPr>
          <w:p w14:paraId="51B1C992" w14:textId="77777777" w:rsidR="00922B08" w:rsidRPr="00C132E5" w:rsidRDefault="00922B08" w:rsidP="00C132E5">
            <w:pPr>
              <w:spacing w:before="0" w:after="0" w:line="240" w:lineRule="auto"/>
              <w:rPr>
                <w:rFonts w:asciiTheme="minorHAnsi" w:hAnsiTheme="minorHAnsi" w:cstheme="minorHAnsi"/>
                <w:sz w:val="16"/>
                <w:szCs w:val="16"/>
              </w:rPr>
            </w:pPr>
          </w:p>
        </w:tc>
        <w:tc>
          <w:tcPr>
            <w:tcW w:w="1119" w:type="dxa"/>
          </w:tcPr>
          <w:p w14:paraId="2C8EB504" w14:textId="77777777" w:rsidR="00922B08" w:rsidRPr="00C132E5" w:rsidRDefault="00922B08" w:rsidP="00C132E5">
            <w:pPr>
              <w:spacing w:before="0" w:after="0" w:line="240" w:lineRule="auto"/>
              <w:rPr>
                <w:rFonts w:asciiTheme="minorHAnsi" w:hAnsiTheme="minorHAnsi" w:cstheme="minorHAnsi"/>
                <w:sz w:val="16"/>
                <w:szCs w:val="16"/>
              </w:rPr>
            </w:pPr>
          </w:p>
        </w:tc>
        <w:tc>
          <w:tcPr>
            <w:tcW w:w="1277" w:type="dxa"/>
          </w:tcPr>
          <w:p w14:paraId="79C31F29" w14:textId="77777777" w:rsidR="00922B08" w:rsidRPr="00C132E5" w:rsidRDefault="00922B08" w:rsidP="00C132E5">
            <w:pPr>
              <w:spacing w:before="0" w:after="0" w:line="240" w:lineRule="auto"/>
              <w:rPr>
                <w:rFonts w:asciiTheme="minorHAnsi" w:hAnsiTheme="minorHAnsi" w:cstheme="minorHAnsi"/>
                <w:b/>
                <w:sz w:val="16"/>
                <w:szCs w:val="16"/>
              </w:rPr>
            </w:pPr>
          </w:p>
        </w:tc>
      </w:tr>
      <w:tr w:rsidR="00DF0EF1" w14:paraId="21605652" w14:textId="77777777" w:rsidTr="00C132E5">
        <w:tc>
          <w:tcPr>
            <w:tcW w:w="1093" w:type="dxa"/>
          </w:tcPr>
          <w:p w14:paraId="0F185599" w14:textId="77777777" w:rsidR="00922B08" w:rsidRPr="00C132E5" w:rsidRDefault="00922B08" w:rsidP="00C132E5">
            <w:pPr>
              <w:spacing w:before="0" w:after="0" w:line="240" w:lineRule="auto"/>
              <w:rPr>
                <w:rFonts w:asciiTheme="minorHAnsi" w:hAnsiTheme="minorHAnsi" w:cstheme="minorHAnsi"/>
                <w:sz w:val="16"/>
                <w:szCs w:val="16"/>
              </w:rPr>
            </w:pPr>
          </w:p>
        </w:tc>
        <w:tc>
          <w:tcPr>
            <w:tcW w:w="972" w:type="dxa"/>
          </w:tcPr>
          <w:p w14:paraId="33987FE3" w14:textId="77777777" w:rsidR="00922B08" w:rsidRPr="00C132E5" w:rsidRDefault="00922B08" w:rsidP="00C132E5">
            <w:pPr>
              <w:spacing w:before="0" w:after="0" w:line="240" w:lineRule="auto"/>
              <w:rPr>
                <w:rFonts w:asciiTheme="minorHAnsi" w:hAnsiTheme="minorHAnsi" w:cstheme="minorHAnsi"/>
                <w:sz w:val="16"/>
                <w:szCs w:val="16"/>
              </w:rPr>
            </w:pPr>
          </w:p>
        </w:tc>
        <w:tc>
          <w:tcPr>
            <w:tcW w:w="1268" w:type="dxa"/>
          </w:tcPr>
          <w:p w14:paraId="7C6EEEDE" w14:textId="77777777" w:rsidR="00922B08" w:rsidRPr="00C132E5" w:rsidRDefault="00922B08" w:rsidP="00C132E5">
            <w:pPr>
              <w:spacing w:before="0" w:after="0" w:line="240" w:lineRule="auto"/>
              <w:rPr>
                <w:rFonts w:asciiTheme="minorHAnsi" w:hAnsiTheme="minorHAnsi" w:cstheme="minorHAnsi"/>
                <w:sz w:val="16"/>
                <w:szCs w:val="16"/>
              </w:rPr>
            </w:pPr>
          </w:p>
        </w:tc>
        <w:tc>
          <w:tcPr>
            <w:tcW w:w="1311" w:type="dxa"/>
          </w:tcPr>
          <w:p w14:paraId="46CEBED2" w14:textId="77777777" w:rsidR="00922B08" w:rsidRPr="00C132E5" w:rsidRDefault="00922B08" w:rsidP="00C132E5">
            <w:pPr>
              <w:spacing w:before="0" w:after="0" w:line="240" w:lineRule="auto"/>
              <w:rPr>
                <w:rFonts w:asciiTheme="minorHAnsi" w:hAnsiTheme="minorHAnsi" w:cstheme="minorHAnsi"/>
                <w:sz w:val="16"/>
                <w:szCs w:val="16"/>
              </w:rPr>
            </w:pPr>
          </w:p>
        </w:tc>
        <w:tc>
          <w:tcPr>
            <w:tcW w:w="1097" w:type="dxa"/>
          </w:tcPr>
          <w:p w14:paraId="047B6804" w14:textId="77777777" w:rsidR="00922B08" w:rsidRPr="00C132E5" w:rsidRDefault="00922B08" w:rsidP="00C132E5">
            <w:pPr>
              <w:spacing w:before="0" w:after="0" w:line="240" w:lineRule="auto"/>
              <w:rPr>
                <w:rFonts w:asciiTheme="minorHAnsi" w:hAnsiTheme="minorHAnsi" w:cstheme="minorHAnsi"/>
                <w:sz w:val="16"/>
                <w:szCs w:val="16"/>
              </w:rPr>
            </w:pPr>
          </w:p>
        </w:tc>
        <w:tc>
          <w:tcPr>
            <w:tcW w:w="1085" w:type="dxa"/>
          </w:tcPr>
          <w:p w14:paraId="0D52203F" w14:textId="77777777" w:rsidR="00922B08" w:rsidRPr="00C132E5" w:rsidRDefault="00922B08" w:rsidP="00C132E5">
            <w:pPr>
              <w:spacing w:before="0" w:after="0" w:line="240" w:lineRule="auto"/>
              <w:rPr>
                <w:rFonts w:asciiTheme="minorHAnsi" w:hAnsiTheme="minorHAnsi" w:cstheme="minorHAnsi"/>
                <w:sz w:val="16"/>
                <w:szCs w:val="16"/>
              </w:rPr>
            </w:pPr>
          </w:p>
        </w:tc>
        <w:tc>
          <w:tcPr>
            <w:tcW w:w="1078" w:type="dxa"/>
          </w:tcPr>
          <w:p w14:paraId="22ABCC9B" w14:textId="77777777" w:rsidR="00922B08" w:rsidRPr="00C132E5" w:rsidRDefault="00922B08" w:rsidP="00C132E5">
            <w:pPr>
              <w:spacing w:before="0" w:after="0" w:line="240" w:lineRule="auto"/>
              <w:rPr>
                <w:rFonts w:asciiTheme="minorHAnsi" w:hAnsiTheme="minorHAnsi" w:cstheme="minorHAnsi"/>
                <w:sz w:val="16"/>
                <w:szCs w:val="16"/>
              </w:rPr>
            </w:pPr>
          </w:p>
        </w:tc>
        <w:tc>
          <w:tcPr>
            <w:tcW w:w="959" w:type="dxa"/>
          </w:tcPr>
          <w:p w14:paraId="33D5273B" w14:textId="77777777" w:rsidR="00922B08" w:rsidRPr="00C132E5" w:rsidRDefault="00922B08" w:rsidP="00C132E5">
            <w:pPr>
              <w:spacing w:before="0" w:after="0" w:line="240" w:lineRule="auto"/>
              <w:rPr>
                <w:rFonts w:asciiTheme="minorHAnsi" w:hAnsiTheme="minorHAnsi" w:cstheme="minorHAnsi"/>
                <w:sz w:val="16"/>
                <w:szCs w:val="16"/>
              </w:rPr>
            </w:pPr>
          </w:p>
        </w:tc>
        <w:tc>
          <w:tcPr>
            <w:tcW w:w="1208" w:type="dxa"/>
          </w:tcPr>
          <w:p w14:paraId="134EE2DF" w14:textId="77777777" w:rsidR="00922B08" w:rsidRPr="00C132E5" w:rsidRDefault="00922B08" w:rsidP="00C132E5">
            <w:pPr>
              <w:spacing w:before="0" w:after="0" w:line="240" w:lineRule="auto"/>
              <w:rPr>
                <w:rFonts w:asciiTheme="minorHAnsi" w:hAnsiTheme="minorHAnsi" w:cstheme="minorHAnsi"/>
                <w:sz w:val="16"/>
                <w:szCs w:val="16"/>
              </w:rPr>
            </w:pPr>
          </w:p>
        </w:tc>
        <w:tc>
          <w:tcPr>
            <w:tcW w:w="1481" w:type="dxa"/>
          </w:tcPr>
          <w:p w14:paraId="54622FB8" w14:textId="77777777" w:rsidR="00922B08" w:rsidRPr="00C132E5" w:rsidRDefault="00922B08" w:rsidP="00C132E5">
            <w:pPr>
              <w:spacing w:before="0" w:after="0" w:line="240" w:lineRule="auto"/>
              <w:rPr>
                <w:rFonts w:asciiTheme="minorHAnsi" w:hAnsiTheme="minorHAnsi" w:cstheme="minorHAnsi"/>
                <w:sz w:val="16"/>
                <w:szCs w:val="16"/>
              </w:rPr>
            </w:pPr>
          </w:p>
        </w:tc>
        <w:tc>
          <w:tcPr>
            <w:tcW w:w="1119" w:type="dxa"/>
          </w:tcPr>
          <w:p w14:paraId="55CD9436" w14:textId="77777777" w:rsidR="00922B08" w:rsidRPr="00C132E5" w:rsidRDefault="00922B08" w:rsidP="00C132E5">
            <w:pPr>
              <w:spacing w:before="0" w:after="0" w:line="240" w:lineRule="auto"/>
              <w:rPr>
                <w:rFonts w:asciiTheme="minorHAnsi" w:hAnsiTheme="minorHAnsi" w:cstheme="minorHAnsi"/>
                <w:sz w:val="16"/>
                <w:szCs w:val="16"/>
              </w:rPr>
            </w:pPr>
          </w:p>
        </w:tc>
        <w:tc>
          <w:tcPr>
            <w:tcW w:w="1277" w:type="dxa"/>
          </w:tcPr>
          <w:p w14:paraId="4ABBCACF" w14:textId="77777777" w:rsidR="00922B08" w:rsidRPr="00C132E5" w:rsidRDefault="00922B08" w:rsidP="00C132E5">
            <w:pPr>
              <w:spacing w:before="0" w:after="0" w:line="240" w:lineRule="auto"/>
              <w:rPr>
                <w:rFonts w:asciiTheme="minorHAnsi" w:hAnsiTheme="minorHAnsi" w:cstheme="minorHAnsi"/>
                <w:b/>
                <w:sz w:val="16"/>
                <w:szCs w:val="16"/>
              </w:rPr>
            </w:pPr>
          </w:p>
        </w:tc>
      </w:tr>
    </w:tbl>
    <w:p w14:paraId="07DC4994" w14:textId="77777777" w:rsidR="00922B08" w:rsidRDefault="00922B08"/>
    <w:p w14:paraId="28FF78AD" w14:textId="77777777" w:rsidR="00922B08" w:rsidRDefault="00922B08"/>
    <w:p w14:paraId="6BC54A61" w14:textId="77777777" w:rsidR="00297181" w:rsidRDefault="00297181"/>
    <w:p w14:paraId="0AC35AA9" w14:textId="77777777" w:rsidR="00C349F0" w:rsidRPr="00D47503" w:rsidRDefault="00000000" w:rsidP="00C132E5">
      <w:pPr>
        <w:pStyle w:val="Appendix"/>
      </w:pPr>
      <w:bookmarkStart w:id="308" w:name="_Toc50037332"/>
      <w:r w:rsidRPr="00D47503">
        <w:lastRenderedPageBreak/>
        <w:t xml:space="preserve">Appendix </w:t>
      </w:r>
      <w:r w:rsidRPr="0036570D">
        <w:t>11</w:t>
      </w:r>
      <w:r w:rsidRPr="00D47503">
        <w:t xml:space="preserve"> - </w:t>
      </w:r>
      <w:r w:rsidRPr="00C349F0">
        <w:t>Administrative and technical criteria for assessing existing guidance or reviews</w:t>
      </w:r>
      <w:bookmarkEnd w:id="308"/>
    </w:p>
    <w:p w14:paraId="0379BCC5" w14:textId="77777777" w:rsidR="00297181" w:rsidRPr="00C132E5" w:rsidRDefault="00000000">
      <w:pPr>
        <w:rPr>
          <w:b/>
          <w:bCs/>
        </w:rPr>
      </w:pPr>
      <w:r w:rsidRPr="00C132E5">
        <w:rPr>
          <w:b/>
          <w:bCs/>
        </w:rPr>
        <w:t>Administrative and technical criteria for assessing existing guidance or reviews</w:t>
      </w:r>
    </w:p>
    <w:p w14:paraId="704B8DF5" w14:textId="77777777" w:rsidR="00297181" w:rsidRPr="0048113C" w:rsidRDefault="00000000" w:rsidP="00297181">
      <w:pPr>
        <w:rPr>
          <w:sz w:val="18"/>
          <w:szCs w:val="18"/>
          <w:shd w:val="clear" w:color="auto" w:fill="C2D69B" w:themeFill="accent3" w:themeFillTint="99"/>
        </w:rPr>
      </w:pPr>
      <w:r>
        <w:rPr>
          <w:sz w:val="18"/>
          <w:szCs w:val="18"/>
        </w:rPr>
        <w:t xml:space="preserve">Criteria have been colour-coded to assess minimum requirements as follows: </w:t>
      </w:r>
      <w:r>
        <w:rPr>
          <w:sz w:val="18"/>
          <w:szCs w:val="18"/>
          <w:shd w:val="clear" w:color="auto" w:fill="92D050"/>
        </w:rPr>
        <w:t xml:space="preserve">‘Must </w:t>
      </w:r>
      <w:r w:rsidRPr="0048113C">
        <w:rPr>
          <w:sz w:val="18"/>
          <w:szCs w:val="18"/>
          <w:shd w:val="clear" w:color="auto" w:fill="92D050"/>
        </w:rPr>
        <w:t>have’</w:t>
      </w:r>
      <w:r w:rsidRPr="006C2700">
        <w:rPr>
          <w:sz w:val="18"/>
          <w:szCs w:val="18"/>
        </w:rPr>
        <w:t xml:space="preserve">, </w:t>
      </w:r>
      <w:r w:rsidRPr="0048113C">
        <w:rPr>
          <w:sz w:val="18"/>
          <w:szCs w:val="18"/>
          <w:shd w:val="clear" w:color="auto" w:fill="FFFF00"/>
        </w:rPr>
        <w:t>‘Should have’</w:t>
      </w:r>
      <w:r w:rsidRPr="00256BA9">
        <w:rPr>
          <w:sz w:val="18"/>
          <w:szCs w:val="18"/>
        </w:rPr>
        <w:t xml:space="preserve"> or </w:t>
      </w:r>
      <w:r w:rsidRPr="006C2700">
        <w:rPr>
          <w:sz w:val="18"/>
          <w:szCs w:val="18"/>
          <w:shd w:val="clear" w:color="auto" w:fill="BFBFBF" w:themeFill="background1" w:themeFillShade="BF"/>
        </w:rPr>
        <w:t>‘</w:t>
      </w:r>
      <w:r w:rsidRPr="0048113C">
        <w:rPr>
          <w:sz w:val="18"/>
          <w:szCs w:val="18"/>
          <w:shd w:val="clear" w:color="auto" w:fill="92CDDC" w:themeFill="accent5" w:themeFillTint="99"/>
        </w:rPr>
        <w:t>May have’</w:t>
      </w:r>
    </w:p>
    <w:tbl>
      <w:tblPr>
        <w:tblStyle w:val="TableGrid"/>
        <w:tblW w:w="5000" w:type="pct"/>
        <w:tblBorders>
          <w:top w:val="single" w:sz="12" w:space="0" w:color="B5DDDC"/>
          <w:left w:val="single" w:sz="12" w:space="0" w:color="B5DDDC"/>
          <w:bottom w:val="single" w:sz="12" w:space="0" w:color="B5DDDC"/>
          <w:right w:val="single" w:sz="12" w:space="0" w:color="B5DDDC"/>
          <w:insideH w:val="single" w:sz="12" w:space="0" w:color="B5DDDC"/>
          <w:insideV w:val="single" w:sz="12" w:space="0" w:color="B5DDDC"/>
        </w:tblBorders>
        <w:tblLook w:val="04A0" w:firstRow="1" w:lastRow="0" w:firstColumn="1" w:lastColumn="0" w:noHBand="0" w:noVBand="1"/>
      </w:tblPr>
      <w:tblGrid>
        <w:gridCol w:w="489"/>
        <w:gridCol w:w="8"/>
        <w:gridCol w:w="6526"/>
        <w:gridCol w:w="1024"/>
        <w:gridCol w:w="5755"/>
      </w:tblGrid>
      <w:tr w:rsidR="00DF0EF1" w14:paraId="626DE07A" w14:textId="77777777" w:rsidTr="00297181">
        <w:trPr>
          <w:cantSplit/>
          <w:tblHeader/>
        </w:trPr>
        <w:tc>
          <w:tcPr>
            <w:tcW w:w="2544" w:type="pct"/>
            <w:gridSpan w:val="3"/>
            <w:shd w:val="clear" w:color="auto" w:fill="BFBFBF" w:themeFill="background1" w:themeFillShade="BF"/>
            <w:vAlign w:val="center"/>
          </w:tcPr>
          <w:p w14:paraId="1D91D948" w14:textId="77777777" w:rsidR="00297181" w:rsidRPr="00C132E5" w:rsidRDefault="00000000" w:rsidP="00C132E5">
            <w:pPr>
              <w:spacing w:before="0" w:after="0" w:line="240" w:lineRule="auto"/>
              <w:jc w:val="center"/>
              <w:rPr>
                <w:rFonts w:asciiTheme="minorHAnsi" w:hAnsiTheme="minorHAnsi" w:cstheme="minorHAnsi"/>
                <w:sz w:val="16"/>
                <w:szCs w:val="16"/>
                <w:vertAlign w:val="superscript"/>
              </w:rPr>
            </w:pPr>
            <w:r w:rsidRPr="00C132E5">
              <w:rPr>
                <w:rFonts w:asciiTheme="minorHAnsi" w:hAnsiTheme="minorHAnsi" w:cstheme="minorHAnsi"/>
                <w:b/>
                <w:sz w:val="16"/>
                <w:szCs w:val="16"/>
              </w:rPr>
              <w:t>Criteria</w:t>
            </w:r>
          </w:p>
        </w:tc>
        <w:tc>
          <w:tcPr>
            <w:tcW w:w="371" w:type="pct"/>
            <w:shd w:val="clear" w:color="auto" w:fill="BFBFBF" w:themeFill="background1" w:themeFillShade="BF"/>
            <w:vAlign w:val="center"/>
          </w:tcPr>
          <w:p w14:paraId="7F495A92" w14:textId="77777777" w:rsidR="00297181" w:rsidRPr="00C132E5" w:rsidRDefault="00000000" w:rsidP="00C132E5">
            <w:pPr>
              <w:spacing w:before="0" w:after="0" w:line="240" w:lineRule="auto"/>
              <w:jc w:val="center"/>
              <w:rPr>
                <w:rFonts w:asciiTheme="minorHAnsi" w:hAnsiTheme="minorHAnsi" w:cstheme="minorHAnsi"/>
                <w:b/>
                <w:sz w:val="16"/>
                <w:szCs w:val="16"/>
              </w:rPr>
            </w:pPr>
            <w:r w:rsidRPr="00C132E5">
              <w:rPr>
                <w:rFonts w:asciiTheme="minorHAnsi" w:hAnsiTheme="minorHAnsi" w:cstheme="minorHAnsi"/>
                <w:b/>
                <w:sz w:val="16"/>
                <w:szCs w:val="16"/>
              </w:rPr>
              <w:t>Y/N/?/NA</w:t>
            </w:r>
          </w:p>
        </w:tc>
        <w:tc>
          <w:tcPr>
            <w:tcW w:w="2085" w:type="pct"/>
            <w:shd w:val="clear" w:color="auto" w:fill="BFBFBF" w:themeFill="background1" w:themeFillShade="BF"/>
          </w:tcPr>
          <w:p w14:paraId="3C2494D1" w14:textId="77777777" w:rsidR="00297181" w:rsidRPr="00C132E5" w:rsidRDefault="00000000" w:rsidP="00C132E5">
            <w:pPr>
              <w:spacing w:before="0" w:after="0" w:line="240" w:lineRule="auto"/>
              <w:jc w:val="center"/>
              <w:rPr>
                <w:rFonts w:asciiTheme="minorHAnsi" w:hAnsiTheme="minorHAnsi" w:cstheme="minorHAnsi"/>
                <w:b/>
                <w:sz w:val="16"/>
                <w:szCs w:val="16"/>
              </w:rPr>
            </w:pPr>
            <w:r w:rsidRPr="00C132E5">
              <w:rPr>
                <w:rFonts w:asciiTheme="minorHAnsi" w:hAnsiTheme="minorHAnsi" w:cstheme="minorHAnsi"/>
                <w:b/>
                <w:sz w:val="16"/>
                <w:szCs w:val="16"/>
              </w:rPr>
              <w:t>Notes</w:t>
            </w:r>
          </w:p>
        </w:tc>
      </w:tr>
      <w:tr w:rsidR="00DF0EF1" w14:paraId="53602110" w14:textId="77777777" w:rsidTr="00C132E5">
        <w:trPr>
          <w:cantSplit/>
          <w:tblHeader/>
        </w:trPr>
        <w:tc>
          <w:tcPr>
            <w:tcW w:w="180" w:type="pct"/>
            <w:gridSpan w:val="2"/>
            <w:shd w:val="clear" w:color="auto" w:fill="BFBFBF" w:themeFill="background1" w:themeFillShade="BF"/>
            <w:vAlign w:val="center"/>
          </w:tcPr>
          <w:p w14:paraId="2C499E42" w14:textId="77777777" w:rsidR="00297181" w:rsidRPr="00C132E5" w:rsidRDefault="00297181" w:rsidP="00C132E5">
            <w:pPr>
              <w:spacing w:before="0" w:after="0" w:line="240" w:lineRule="auto"/>
              <w:jc w:val="center"/>
              <w:rPr>
                <w:rFonts w:asciiTheme="minorHAnsi" w:hAnsiTheme="minorHAnsi" w:cstheme="minorHAnsi"/>
                <w:b/>
                <w:sz w:val="16"/>
                <w:szCs w:val="16"/>
              </w:rPr>
            </w:pPr>
          </w:p>
        </w:tc>
        <w:tc>
          <w:tcPr>
            <w:tcW w:w="4820" w:type="pct"/>
            <w:gridSpan w:val="3"/>
            <w:shd w:val="clear" w:color="auto" w:fill="BFBFBF" w:themeFill="background1" w:themeFillShade="BF"/>
            <w:vAlign w:val="center"/>
          </w:tcPr>
          <w:p w14:paraId="1F492012" w14:textId="77777777" w:rsidR="00297181" w:rsidRPr="00C132E5" w:rsidRDefault="00000000" w:rsidP="00C132E5">
            <w:pPr>
              <w:spacing w:before="0" w:after="0" w:line="240" w:lineRule="auto"/>
              <w:rPr>
                <w:rFonts w:asciiTheme="minorHAnsi" w:hAnsiTheme="minorHAnsi" w:cstheme="minorHAnsi"/>
                <w:b/>
                <w:sz w:val="16"/>
                <w:szCs w:val="16"/>
              </w:rPr>
            </w:pPr>
            <w:r w:rsidRPr="00C132E5">
              <w:rPr>
                <w:rFonts w:asciiTheme="minorHAnsi" w:hAnsiTheme="minorHAnsi" w:cstheme="minorHAnsi"/>
                <w:b/>
                <w:sz w:val="16"/>
                <w:szCs w:val="16"/>
              </w:rPr>
              <w:t>Overall guidance/advice development process</w:t>
            </w:r>
          </w:p>
        </w:tc>
      </w:tr>
      <w:tr w:rsidR="00DF0EF1" w14:paraId="4498CFEF" w14:textId="77777777" w:rsidTr="00297181">
        <w:trPr>
          <w:cantSplit/>
        </w:trPr>
        <w:tc>
          <w:tcPr>
            <w:tcW w:w="180" w:type="pct"/>
            <w:gridSpan w:val="2"/>
            <w:shd w:val="clear" w:color="auto" w:fill="92D050"/>
            <w:vAlign w:val="center"/>
          </w:tcPr>
          <w:p w14:paraId="29E14A71" w14:textId="77777777" w:rsidR="00297181" w:rsidRPr="00C132E5" w:rsidRDefault="00297181" w:rsidP="00C132E5">
            <w:pPr>
              <w:spacing w:before="0" w:after="0" w:line="240" w:lineRule="auto"/>
              <w:rPr>
                <w:rFonts w:asciiTheme="minorHAnsi" w:hAnsiTheme="minorHAnsi" w:cstheme="minorHAnsi"/>
                <w:b/>
                <w:sz w:val="16"/>
                <w:szCs w:val="16"/>
              </w:rPr>
            </w:pPr>
          </w:p>
        </w:tc>
        <w:tc>
          <w:tcPr>
            <w:tcW w:w="2364" w:type="pct"/>
            <w:vAlign w:val="center"/>
          </w:tcPr>
          <w:p w14:paraId="42F18C8B" w14:textId="77777777" w:rsidR="00297181" w:rsidRPr="00C132E5" w:rsidRDefault="00000000" w:rsidP="00C132E5">
            <w:pPr>
              <w:spacing w:before="0" w:after="0" w:line="240" w:lineRule="auto"/>
              <w:rPr>
                <w:rFonts w:asciiTheme="minorHAnsi" w:hAnsiTheme="minorHAnsi" w:cstheme="minorHAnsi"/>
                <w:sz w:val="16"/>
                <w:szCs w:val="16"/>
              </w:rPr>
            </w:pPr>
            <w:r w:rsidRPr="00C132E5">
              <w:rPr>
                <w:rFonts w:asciiTheme="minorHAnsi" w:hAnsiTheme="minorHAnsi" w:cstheme="minorHAnsi"/>
                <w:sz w:val="16"/>
                <w:szCs w:val="16"/>
              </w:rPr>
              <w:t>Are the key stages of the organisation’s advice development processes compatible with Australian processes?</w:t>
            </w:r>
          </w:p>
        </w:tc>
        <w:tc>
          <w:tcPr>
            <w:tcW w:w="371" w:type="pct"/>
            <w:vAlign w:val="center"/>
          </w:tcPr>
          <w:p w14:paraId="47A992E0" w14:textId="77777777" w:rsidR="00297181" w:rsidRPr="00C132E5" w:rsidRDefault="00297181" w:rsidP="00C132E5">
            <w:pPr>
              <w:spacing w:before="0" w:after="0" w:line="240" w:lineRule="auto"/>
              <w:rPr>
                <w:rFonts w:asciiTheme="minorHAnsi" w:hAnsiTheme="minorHAnsi" w:cstheme="minorHAnsi"/>
                <w:color w:val="FF0000"/>
                <w:sz w:val="16"/>
                <w:szCs w:val="16"/>
              </w:rPr>
            </w:pPr>
          </w:p>
        </w:tc>
        <w:tc>
          <w:tcPr>
            <w:tcW w:w="2085" w:type="pct"/>
          </w:tcPr>
          <w:p w14:paraId="4F74882C" w14:textId="77777777" w:rsidR="00297181" w:rsidRPr="00C132E5" w:rsidRDefault="00297181" w:rsidP="00C132E5">
            <w:pPr>
              <w:spacing w:before="0" w:after="0" w:line="240" w:lineRule="auto"/>
              <w:rPr>
                <w:rFonts w:asciiTheme="minorHAnsi" w:hAnsiTheme="minorHAnsi" w:cstheme="minorHAnsi"/>
                <w:color w:val="FF0000"/>
                <w:sz w:val="16"/>
                <w:szCs w:val="16"/>
              </w:rPr>
            </w:pPr>
          </w:p>
        </w:tc>
      </w:tr>
      <w:tr w:rsidR="00DF0EF1" w14:paraId="6A8411B1" w14:textId="77777777" w:rsidTr="00297181">
        <w:trPr>
          <w:cantSplit/>
        </w:trPr>
        <w:tc>
          <w:tcPr>
            <w:tcW w:w="180" w:type="pct"/>
            <w:gridSpan w:val="2"/>
            <w:shd w:val="clear" w:color="auto" w:fill="92D050"/>
            <w:vAlign w:val="center"/>
          </w:tcPr>
          <w:p w14:paraId="356DD665" w14:textId="77777777" w:rsidR="00297181" w:rsidRPr="00C132E5" w:rsidRDefault="00297181" w:rsidP="00C132E5">
            <w:pPr>
              <w:spacing w:before="0" w:after="0" w:line="240" w:lineRule="auto"/>
              <w:rPr>
                <w:rFonts w:asciiTheme="minorHAnsi" w:hAnsiTheme="minorHAnsi" w:cstheme="minorHAnsi"/>
                <w:b/>
                <w:sz w:val="16"/>
                <w:szCs w:val="16"/>
              </w:rPr>
            </w:pPr>
          </w:p>
        </w:tc>
        <w:tc>
          <w:tcPr>
            <w:tcW w:w="2364" w:type="pct"/>
            <w:vAlign w:val="center"/>
          </w:tcPr>
          <w:p w14:paraId="51C6C0F9" w14:textId="77777777" w:rsidR="00297181" w:rsidRPr="00C132E5" w:rsidRDefault="00000000" w:rsidP="00C132E5">
            <w:pPr>
              <w:spacing w:before="0" w:after="0" w:line="240" w:lineRule="auto"/>
              <w:rPr>
                <w:rFonts w:asciiTheme="minorHAnsi" w:hAnsiTheme="minorHAnsi" w:cstheme="minorHAnsi"/>
                <w:sz w:val="16"/>
                <w:szCs w:val="16"/>
              </w:rPr>
            </w:pPr>
            <w:r w:rsidRPr="00C132E5">
              <w:rPr>
                <w:rFonts w:asciiTheme="minorHAnsi" w:hAnsiTheme="minorHAnsi" w:cstheme="minorHAnsi"/>
                <w:sz w:val="16"/>
                <w:szCs w:val="16"/>
              </w:rPr>
              <w:t>Are the administrative processes documented and publicly available?</w:t>
            </w:r>
          </w:p>
        </w:tc>
        <w:tc>
          <w:tcPr>
            <w:tcW w:w="371" w:type="pct"/>
            <w:vAlign w:val="center"/>
          </w:tcPr>
          <w:p w14:paraId="50E5F9F5" w14:textId="77777777" w:rsidR="00297181" w:rsidRPr="00C132E5" w:rsidRDefault="00297181" w:rsidP="00C132E5">
            <w:pPr>
              <w:spacing w:before="0" w:after="0" w:line="240" w:lineRule="auto"/>
              <w:rPr>
                <w:rFonts w:asciiTheme="minorHAnsi" w:hAnsiTheme="minorHAnsi" w:cstheme="minorHAnsi"/>
                <w:sz w:val="16"/>
                <w:szCs w:val="16"/>
              </w:rPr>
            </w:pPr>
          </w:p>
        </w:tc>
        <w:tc>
          <w:tcPr>
            <w:tcW w:w="2085" w:type="pct"/>
          </w:tcPr>
          <w:p w14:paraId="21B2FC41" w14:textId="77777777" w:rsidR="00297181" w:rsidRPr="00C132E5" w:rsidRDefault="00297181" w:rsidP="00C132E5">
            <w:pPr>
              <w:spacing w:before="0" w:after="0" w:line="240" w:lineRule="auto"/>
              <w:rPr>
                <w:rFonts w:asciiTheme="minorHAnsi" w:hAnsiTheme="minorHAnsi" w:cstheme="minorHAnsi"/>
                <w:sz w:val="16"/>
                <w:szCs w:val="16"/>
              </w:rPr>
            </w:pPr>
          </w:p>
        </w:tc>
      </w:tr>
      <w:tr w:rsidR="00DF0EF1" w14:paraId="09E60693" w14:textId="77777777" w:rsidTr="00297181">
        <w:trPr>
          <w:cantSplit/>
        </w:trPr>
        <w:tc>
          <w:tcPr>
            <w:tcW w:w="180" w:type="pct"/>
            <w:gridSpan w:val="2"/>
            <w:shd w:val="clear" w:color="auto" w:fill="92D050"/>
            <w:vAlign w:val="center"/>
          </w:tcPr>
          <w:p w14:paraId="67A7A976" w14:textId="77777777" w:rsidR="00297181" w:rsidRPr="00C132E5" w:rsidRDefault="00297181" w:rsidP="00C132E5">
            <w:pPr>
              <w:spacing w:before="0" w:after="0" w:line="240" w:lineRule="auto"/>
              <w:rPr>
                <w:rFonts w:asciiTheme="minorHAnsi" w:hAnsiTheme="minorHAnsi" w:cstheme="minorHAnsi"/>
                <w:b/>
                <w:sz w:val="16"/>
                <w:szCs w:val="16"/>
              </w:rPr>
            </w:pPr>
          </w:p>
        </w:tc>
        <w:tc>
          <w:tcPr>
            <w:tcW w:w="2364" w:type="pct"/>
            <w:vAlign w:val="center"/>
          </w:tcPr>
          <w:p w14:paraId="261CFEDE" w14:textId="77777777" w:rsidR="00297181" w:rsidRPr="00C132E5" w:rsidRDefault="00000000" w:rsidP="00C132E5">
            <w:pPr>
              <w:spacing w:before="0" w:after="0" w:line="240" w:lineRule="auto"/>
              <w:rPr>
                <w:rFonts w:asciiTheme="minorHAnsi" w:hAnsiTheme="minorHAnsi" w:cstheme="minorHAnsi"/>
                <w:sz w:val="16"/>
                <w:szCs w:val="16"/>
              </w:rPr>
            </w:pPr>
            <w:r w:rsidRPr="00C132E5">
              <w:rPr>
                <w:rFonts w:asciiTheme="minorHAnsi" w:hAnsiTheme="minorHAnsi" w:cstheme="minorHAnsi"/>
                <w:sz w:val="16"/>
                <w:szCs w:val="16"/>
              </w:rPr>
              <w:t>Was the work overseen by an expert advisory committee? Are potential conflicts of interest of committee members declared, managed and/or reported?</w:t>
            </w:r>
          </w:p>
        </w:tc>
        <w:tc>
          <w:tcPr>
            <w:tcW w:w="371" w:type="pct"/>
            <w:vAlign w:val="center"/>
          </w:tcPr>
          <w:p w14:paraId="416A4CCF" w14:textId="77777777" w:rsidR="00297181" w:rsidRPr="00C132E5" w:rsidRDefault="00297181" w:rsidP="00C132E5">
            <w:pPr>
              <w:spacing w:before="0" w:after="0" w:line="240" w:lineRule="auto"/>
              <w:rPr>
                <w:rFonts w:asciiTheme="minorHAnsi" w:hAnsiTheme="minorHAnsi" w:cstheme="minorHAnsi"/>
                <w:sz w:val="16"/>
                <w:szCs w:val="16"/>
              </w:rPr>
            </w:pPr>
          </w:p>
        </w:tc>
        <w:tc>
          <w:tcPr>
            <w:tcW w:w="2085" w:type="pct"/>
          </w:tcPr>
          <w:p w14:paraId="261189F3" w14:textId="77777777" w:rsidR="00297181" w:rsidRPr="00C132E5" w:rsidRDefault="00297181" w:rsidP="00C132E5">
            <w:pPr>
              <w:spacing w:before="0" w:after="0" w:line="240" w:lineRule="auto"/>
              <w:rPr>
                <w:rFonts w:asciiTheme="minorHAnsi" w:hAnsiTheme="minorHAnsi" w:cstheme="minorHAnsi"/>
                <w:sz w:val="16"/>
                <w:szCs w:val="16"/>
              </w:rPr>
            </w:pPr>
          </w:p>
        </w:tc>
      </w:tr>
      <w:tr w:rsidR="00DF0EF1" w14:paraId="28D38AF6" w14:textId="77777777" w:rsidTr="00297181">
        <w:trPr>
          <w:cantSplit/>
        </w:trPr>
        <w:tc>
          <w:tcPr>
            <w:tcW w:w="180" w:type="pct"/>
            <w:gridSpan w:val="2"/>
            <w:shd w:val="clear" w:color="auto" w:fill="92D050"/>
            <w:vAlign w:val="center"/>
          </w:tcPr>
          <w:p w14:paraId="5896D9F7" w14:textId="77777777" w:rsidR="00297181" w:rsidRPr="00C132E5" w:rsidRDefault="00297181" w:rsidP="00C132E5">
            <w:pPr>
              <w:spacing w:before="0" w:after="0" w:line="240" w:lineRule="auto"/>
              <w:rPr>
                <w:rFonts w:asciiTheme="minorHAnsi" w:hAnsiTheme="minorHAnsi" w:cstheme="minorHAnsi"/>
                <w:b/>
                <w:sz w:val="16"/>
                <w:szCs w:val="16"/>
              </w:rPr>
            </w:pPr>
          </w:p>
        </w:tc>
        <w:tc>
          <w:tcPr>
            <w:tcW w:w="2364" w:type="pct"/>
            <w:vAlign w:val="center"/>
          </w:tcPr>
          <w:p w14:paraId="2E34CB26" w14:textId="77777777" w:rsidR="00297181" w:rsidRPr="00C132E5" w:rsidRDefault="00000000" w:rsidP="00C132E5">
            <w:pPr>
              <w:spacing w:before="0" w:after="0" w:line="240" w:lineRule="auto"/>
              <w:rPr>
                <w:rFonts w:asciiTheme="minorHAnsi" w:hAnsiTheme="minorHAnsi" w:cstheme="minorHAnsi"/>
                <w:sz w:val="16"/>
                <w:szCs w:val="16"/>
              </w:rPr>
            </w:pPr>
            <w:r w:rsidRPr="00C132E5">
              <w:rPr>
                <w:rFonts w:asciiTheme="minorHAnsi" w:hAnsiTheme="minorHAnsi" w:cstheme="minorHAnsi"/>
                <w:sz w:val="16"/>
                <w:szCs w:val="16"/>
              </w:rPr>
              <w:t>Are funding sources declared?</w:t>
            </w:r>
          </w:p>
        </w:tc>
        <w:tc>
          <w:tcPr>
            <w:tcW w:w="371" w:type="pct"/>
            <w:vAlign w:val="center"/>
          </w:tcPr>
          <w:p w14:paraId="3A62324B" w14:textId="77777777" w:rsidR="00297181" w:rsidRPr="00C132E5" w:rsidRDefault="00297181" w:rsidP="00C132E5">
            <w:pPr>
              <w:spacing w:before="0" w:after="0" w:line="240" w:lineRule="auto"/>
              <w:rPr>
                <w:rFonts w:asciiTheme="minorHAnsi" w:hAnsiTheme="minorHAnsi" w:cstheme="minorHAnsi"/>
                <w:color w:val="FF0000"/>
                <w:sz w:val="16"/>
                <w:szCs w:val="16"/>
              </w:rPr>
            </w:pPr>
          </w:p>
        </w:tc>
        <w:tc>
          <w:tcPr>
            <w:tcW w:w="2085" w:type="pct"/>
          </w:tcPr>
          <w:p w14:paraId="643037A4" w14:textId="77777777" w:rsidR="00297181" w:rsidRPr="00C132E5" w:rsidRDefault="00297181" w:rsidP="00C132E5">
            <w:pPr>
              <w:spacing w:before="0" w:after="0" w:line="240" w:lineRule="auto"/>
              <w:rPr>
                <w:rFonts w:asciiTheme="minorHAnsi" w:hAnsiTheme="minorHAnsi" w:cstheme="minorHAnsi"/>
                <w:color w:val="FF0000"/>
                <w:sz w:val="16"/>
                <w:szCs w:val="16"/>
              </w:rPr>
            </w:pPr>
          </w:p>
        </w:tc>
      </w:tr>
      <w:tr w:rsidR="00DF0EF1" w14:paraId="6DA2AFEE" w14:textId="77777777" w:rsidTr="00297181">
        <w:trPr>
          <w:cantSplit/>
        </w:trPr>
        <w:tc>
          <w:tcPr>
            <w:tcW w:w="180" w:type="pct"/>
            <w:gridSpan w:val="2"/>
            <w:shd w:val="clear" w:color="auto" w:fill="FFFF00"/>
            <w:vAlign w:val="center"/>
          </w:tcPr>
          <w:p w14:paraId="5686C6EC" w14:textId="77777777" w:rsidR="00297181" w:rsidRPr="00C132E5" w:rsidRDefault="00297181" w:rsidP="00C132E5">
            <w:pPr>
              <w:spacing w:before="0" w:after="0" w:line="240" w:lineRule="auto"/>
              <w:rPr>
                <w:rFonts w:asciiTheme="minorHAnsi" w:hAnsiTheme="minorHAnsi" w:cstheme="minorHAnsi"/>
                <w:b/>
                <w:sz w:val="16"/>
                <w:szCs w:val="16"/>
              </w:rPr>
            </w:pPr>
          </w:p>
        </w:tc>
        <w:tc>
          <w:tcPr>
            <w:tcW w:w="2364" w:type="pct"/>
            <w:vAlign w:val="center"/>
          </w:tcPr>
          <w:p w14:paraId="0B8A377C" w14:textId="77777777" w:rsidR="00297181" w:rsidRPr="00C132E5" w:rsidRDefault="00000000" w:rsidP="00C132E5">
            <w:pPr>
              <w:spacing w:before="0" w:after="0" w:line="240" w:lineRule="auto"/>
              <w:rPr>
                <w:rFonts w:asciiTheme="minorHAnsi" w:hAnsiTheme="minorHAnsi" w:cstheme="minorHAnsi"/>
                <w:sz w:val="16"/>
                <w:szCs w:val="16"/>
              </w:rPr>
            </w:pPr>
            <w:r w:rsidRPr="00C132E5">
              <w:rPr>
                <w:rFonts w:asciiTheme="minorHAnsi" w:hAnsiTheme="minorHAnsi" w:cstheme="minorHAnsi"/>
                <w:sz w:val="16"/>
                <w:szCs w:val="16"/>
              </w:rPr>
              <w:t>Was there public consultation on this work? If so, provide details.</w:t>
            </w:r>
          </w:p>
        </w:tc>
        <w:tc>
          <w:tcPr>
            <w:tcW w:w="371" w:type="pct"/>
            <w:vAlign w:val="center"/>
          </w:tcPr>
          <w:p w14:paraId="507F4B2A" w14:textId="77777777" w:rsidR="00297181" w:rsidRPr="00C132E5" w:rsidRDefault="00297181" w:rsidP="00C132E5">
            <w:pPr>
              <w:spacing w:before="0" w:after="0" w:line="240" w:lineRule="auto"/>
              <w:rPr>
                <w:rFonts w:asciiTheme="minorHAnsi" w:hAnsiTheme="minorHAnsi" w:cstheme="minorHAnsi"/>
                <w:sz w:val="16"/>
                <w:szCs w:val="16"/>
              </w:rPr>
            </w:pPr>
          </w:p>
        </w:tc>
        <w:tc>
          <w:tcPr>
            <w:tcW w:w="2085" w:type="pct"/>
          </w:tcPr>
          <w:p w14:paraId="3E737029" w14:textId="77777777" w:rsidR="00297181" w:rsidRPr="00C132E5" w:rsidRDefault="00297181" w:rsidP="00C132E5">
            <w:pPr>
              <w:spacing w:before="0" w:after="0" w:line="240" w:lineRule="auto"/>
              <w:rPr>
                <w:rFonts w:asciiTheme="minorHAnsi" w:hAnsiTheme="minorHAnsi" w:cstheme="minorHAnsi"/>
                <w:sz w:val="16"/>
                <w:szCs w:val="16"/>
              </w:rPr>
            </w:pPr>
          </w:p>
        </w:tc>
      </w:tr>
      <w:tr w:rsidR="00DF0EF1" w14:paraId="621457B3" w14:textId="77777777" w:rsidTr="00297181">
        <w:trPr>
          <w:cantSplit/>
        </w:trPr>
        <w:tc>
          <w:tcPr>
            <w:tcW w:w="180" w:type="pct"/>
            <w:gridSpan w:val="2"/>
            <w:shd w:val="clear" w:color="auto" w:fill="FFFF00"/>
            <w:vAlign w:val="center"/>
          </w:tcPr>
          <w:p w14:paraId="154431E7" w14:textId="77777777" w:rsidR="00297181" w:rsidRPr="00C132E5" w:rsidRDefault="00297181" w:rsidP="00C132E5">
            <w:pPr>
              <w:spacing w:before="0" w:after="0" w:line="240" w:lineRule="auto"/>
              <w:rPr>
                <w:rFonts w:asciiTheme="minorHAnsi" w:hAnsiTheme="minorHAnsi" w:cstheme="minorHAnsi"/>
                <w:b/>
                <w:sz w:val="16"/>
                <w:szCs w:val="16"/>
              </w:rPr>
            </w:pPr>
          </w:p>
        </w:tc>
        <w:tc>
          <w:tcPr>
            <w:tcW w:w="2364" w:type="pct"/>
            <w:vAlign w:val="center"/>
          </w:tcPr>
          <w:p w14:paraId="743B28E1" w14:textId="77777777" w:rsidR="00297181" w:rsidRPr="00C132E5" w:rsidRDefault="00000000" w:rsidP="00C132E5">
            <w:pPr>
              <w:spacing w:before="0" w:after="0" w:line="240" w:lineRule="auto"/>
              <w:rPr>
                <w:rFonts w:asciiTheme="minorHAnsi" w:hAnsiTheme="minorHAnsi" w:cstheme="minorHAnsi"/>
                <w:sz w:val="16"/>
                <w:szCs w:val="16"/>
              </w:rPr>
            </w:pPr>
            <w:r w:rsidRPr="00C132E5">
              <w:rPr>
                <w:rFonts w:asciiTheme="minorHAnsi" w:hAnsiTheme="minorHAnsi" w:cstheme="minorHAnsi"/>
                <w:sz w:val="16"/>
                <w:szCs w:val="16"/>
              </w:rPr>
              <w:t>Is the advice peer reviewed? If so, is the peer review outcome documented and/or published?</w:t>
            </w:r>
          </w:p>
        </w:tc>
        <w:tc>
          <w:tcPr>
            <w:tcW w:w="371" w:type="pct"/>
            <w:vAlign w:val="center"/>
          </w:tcPr>
          <w:p w14:paraId="1C9C4843" w14:textId="77777777" w:rsidR="00297181" w:rsidRPr="00C132E5" w:rsidRDefault="00297181" w:rsidP="00C132E5">
            <w:pPr>
              <w:spacing w:before="0" w:after="0" w:line="240" w:lineRule="auto"/>
              <w:rPr>
                <w:rFonts w:asciiTheme="minorHAnsi" w:hAnsiTheme="minorHAnsi" w:cstheme="minorHAnsi"/>
                <w:sz w:val="16"/>
                <w:szCs w:val="16"/>
              </w:rPr>
            </w:pPr>
          </w:p>
        </w:tc>
        <w:tc>
          <w:tcPr>
            <w:tcW w:w="2085" w:type="pct"/>
          </w:tcPr>
          <w:p w14:paraId="328CE405" w14:textId="77777777" w:rsidR="00297181" w:rsidRPr="00C132E5" w:rsidRDefault="00297181" w:rsidP="00C132E5">
            <w:pPr>
              <w:spacing w:before="0" w:after="0" w:line="240" w:lineRule="auto"/>
              <w:rPr>
                <w:rFonts w:asciiTheme="minorHAnsi" w:hAnsiTheme="minorHAnsi" w:cstheme="minorHAnsi"/>
                <w:sz w:val="16"/>
                <w:szCs w:val="16"/>
              </w:rPr>
            </w:pPr>
          </w:p>
        </w:tc>
      </w:tr>
      <w:tr w:rsidR="00DF0EF1" w14:paraId="7DF245F2" w14:textId="77777777" w:rsidTr="00297181">
        <w:trPr>
          <w:cantSplit/>
        </w:trPr>
        <w:tc>
          <w:tcPr>
            <w:tcW w:w="180" w:type="pct"/>
            <w:gridSpan w:val="2"/>
            <w:shd w:val="clear" w:color="auto" w:fill="FFFF00"/>
            <w:vAlign w:val="center"/>
          </w:tcPr>
          <w:p w14:paraId="41755D99" w14:textId="77777777" w:rsidR="00297181" w:rsidRPr="00C132E5" w:rsidRDefault="00297181" w:rsidP="00C132E5">
            <w:pPr>
              <w:spacing w:before="0" w:after="0" w:line="240" w:lineRule="auto"/>
              <w:rPr>
                <w:rFonts w:asciiTheme="minorHAnsi" w:hAnsiTheme="minorHAnsi" w:cstheme="minorHAnsi"/>
                <w:b/>
                <w:sz w:val="16"/>
                <w:szCs w:val="16"/>
              </w:rPr>
            </w:pPr>
          </w:p>
        </w:tc>
        <w:tc>
          <w:tcPr>
            <w:tcW w:w="2364" w:type="pct"/>
            <w:vAlign w:val="center"/>
          </w:tcPr>
          <w:p w14:paraId="4E947BD1" w14:textId="77777777" w:rsidR="00297181" w:rsidRPr="00C132E5" w:rsidRDefault="00000000" w:rsidP="00C132E5">
            <w:pPr>
              <w:spacing w:before="0" w:after="0" w:line="240" w:lineRule="auto"/>
              <w:rPr>
                <w:rFonts w:asciiTheme="minorHAnsi" w:hAnsiTheme="minorHAnsi" w:cstheme="minorHAnsi"/>
                <w:sz w:val="16"/>
                <w:szCs w:val="16"/>
              </w:rPr>
            </w:pPr>
            <w:r w:rsidRPr="00C132E5">
              <w:rPr>
                <w:rFonts w:asciiTheme="minorHAnsi" w:hAnsiTheme="minorHAnsi" w:cstheme="minorHAnsi"/>
                <w:sz w:val="16"/>
                <w:szCs w:val="16"/>
              </w:rPr>
              <w:t>Was the guidance/advice developed or updated recently? Provide details.</w:t>
            </w:r>
          </w:p>
        </w:tc>
        <w:tc>
          <w:tcPr>
            <w:tcW w:w="371" w:type="pct"/>
            <w:vAlign w:val="center"/>
          </w:tcPr>
          <w:p w14:paraId="315ED479" w14:textId="77777777" w:rsidR="00297181" w:rsidRPr="00C132E5" w:rsidRDefault="00297181" w:rsidP="00C132E5">
            <w:pPr>
              <w:spacing w:before="0" w:after="0" w:line="240" w:lineRule="auto"/>
              <w:rPr>
                <w:rFonts w:asciiTheme="minorHAnsi" w:hAnsiTheme="minorHAnsi" w:cstheme="minorHAnsi"/>
                <w:sz w:val="16"/>
                <w:szCs w:val="16"/>
              </w:rPr>
            </w:pPr>
          </w:p>
        </w:tc>
        <w:tc>
          <w:tcPr>
            <w:tcW w:w="2085" w:type="pct"/>
          </w:tcPr>
          <w:p w14:paraId="1E09EDBE" w14:textId="77777777" w:rsidR="00297181" w:rsidRPr="00C132E5" w:rsidRDefault="00297181" w:rsidP="00C132E5">
            <w:pPr>
              <w:spacing w:before="0" w:after="0" w:line="240" w:lineRule="auto"/>
              <w:rPr>
                <w:rFonts w:asciiTheme="minorHAnsi" w:hAnsiTheme="minorHAnsi" w:cstheme="minorHAnsi"/>
                <w:sz w:val="16"/>
                <w:szCs w:val="16"/>
              </w:rPr>
            </w:pPr>
          </w:p>
        </w:tc>
      </w:tr>
      <w:tr w:rsidR="00DF0EF1" w14:paraId="6E7E7850" w14:textId="77777777" w:rsidTr="00C132E5">
        <w:trPr>
          <w:cantSplit/>
        </w:trPr>
        <w:tc>
          <w:tcPr>
            <w:tcW w:w="177" w:type="pct"/>
            <w:shd w:val="clear" w:color="auto" w:fill="BFBFBF" w:themeFill="background1" w:themeFillShade="BF"/>
            <w:vAlign w:val="center"/>
          </w:tcPr>
          <w:p w14:paraId="52725065" w14:textId="77777777" w:rsidR="00297181" w:rsidRPr="00C132E5" w:rsidRDefault="00297181" w:rsidP="00C132E5">
            <w:pPr>
              <w:spacing w:before="0" w:after="0" w:line="240" w:lineRule="auto"/>
              <w:rPr>
                <w:rFonts w:asciiTheme="minorHAnsi" w:hAnsiTheme="minorHAnsi" w:cstheme="minorHAnsi"/>
                <w:b/>
                <w:sz w:val="16"/>
                <w:szCs w:val="16"/>
              </w:rPr>
            </w:pPr>
          </w:p>
        </w:tc>
        <w:tc>
          <w:tcPr>
            <w:tcW w:w="4823" w:type="pct"/>
            <w:gridSpan w:val="4"/>
            <w:shd w:val="clear" w:color="auto" w:fill="BFBFBF" w:themeFill="background1" w:themeFillShade="BF"/>
            <w:vAlign w:val="center"/>
          </w:tcPr>
          <w:p w14:paraId="068319B9" w14:textId="77777777" w:rsidR="00297181" w:rsidRPr="00C132E5" w:rsidRDefault="00000000" w:rsidP="00C132E5">
            <w:pPr>
              <w:spacing w:before="0" w:after="0" w:line="240" w:lineRule="auto"/>
              <w:rPr>
                <w:rFonts w:asciiTheme="minorHAnsi" w:hAnsiTheme="minorHAnsi" w:cstheme="minorHAnsi"/>
                <w:b/>
                <w:sz w:val="16"/>
                <w:szCs w:val="16"/>
              </w:rPr>
            </w:pPr>
            <w:r w:rsidRPr="00C132E5">
              <w:rPr>
                <w:rFonts w:asciiTheme="minorHAnsi" w:hAnsiTheme="minorHAnsi" w:cstheme="minorHAnsi"/>
                <w:b/>
                <w:sz w:val="16"/>
                <w:szCs w:val="16"/>
              </w:rPr>
              <w:t>Evidence review parameters</w:t>
            </w:r>
          </w:p>
        </w:tc>
      </w:tr>
      <w:tr w:rsidR="00DF0EF1" w14:paraId="4D062CEA" w14:textId="77777777" w:rsidTr="00297181">
        <w:trPr>
          <w:cantSplit/>
        </w:trPr>
        <w:tc>
          <w:tcPr>
            <w:tcW w:w="177" w:type="pct"/>
            <w:shd w:val="clear" w:color="auto" w:fill="92D050"/>
            <w:vAlign w:val="center"/>
          </w:tcPr>
          <w:p w14:paraId="04DA986A" w14:textId="77777777" w:rsidR="00297181" w:rsidRPr="00C132E5" w:rsidRDefault="00297181" w:rsidP="00C132E5">
            <w:pPr>
              <w:spacing w:before="0" w:after="0" w:line="240" w:lineRule="auto"/>
              <w:rPr>
                <w:rFonts w:asciiTheme="minorHAnsi" w:hAnsiTheme="minorHAnsi" w:cstheme="minorHAnsi"/>
                <w:b/>
                <w:sz w:val="16"/>
                <w:szCs w:val="16"/>
              </w:rPr>
            </w:pPr>
          </w:p>
        </w:tc>
        <w:tc>
          <w:tcPr>
            <w:tcW w:w="2367" w:type="pct"/>
            <w:gridSpan w:val="2"/>
            <w:vAlign w:val="center"/>
          </w:tcPr>
          <w:p w14:paraId="5115DE04" w14:textId="77777777" w:rsidR="00297181" w:rsidRPr="00C132E5" w:rsidRDefault="00000000" w:rsidP="00C132E5">
            <w:pPr>
              <w:spacing w:before="0" w:after="0" w:line="240" w:lineRule="auto"/>
              <w:rPr>
                <w:rFonts w:asciiTheme="minorHAnsi" w:hAnsiTheme="minorHAnsi" w:cstheme="minorHAnsi"/>
                <w:sz w:val="16"/>
                <w:szCs w:val="16"/>
              </w:rPr>
            </w:pPr>
            <w:r w:rsidRPr="00C132E5">
              <w:rPr>
                <w:rFonts w:asciiTheme="minorHAnsi" w:hAnsiTheme="minorHAnsi" w:cstheme="minorHAnsi"/>
                <w:sz w:val="16"/>
                <w:szCs w:val="16"/>
              </w:rPr>
              <w:t>Are decisions about scope, definitions and evidence review parameters documented and publicly available?</w:t>
            </w:r>
          </w:p>
        </w:tc>
        <w:tc>
          <w:tcPr>
            <w:tcW w:w="371" w:type="pct"/>
            <w:vAlign w:val="center"/>
          </w:tcPr>
          <w:p w14:paraId="4EF3328B" w14:textId="77777777" w:rsidR="00297181" w:rsidRPr="00C132E5" w:rsidRDefault="00297181" w:rsidP="00C132E5">
            <w:pPr>
              <w:spacing w:before="0" w:after="0" w:line="240" w:lineRule="auto"/>
              <w:rPr>
                <w:rFonts w:asciiTheme="minorHAnsi" w:hAnsiTheme="minorHAnsi" w:cstheme="minorHAnsi"/>
                <w:color w:val="FF0000"/>
                <w:sz w:val="16"/>
                <w:szCs w:val="16"/>
              </w:rPr>
            </w:pPr>
          </w:p>
        </w:tc>
        <w:tc>
          <w:tcPr>
            <w:tcW w:w="2085" w:type="pct"/>
          </w:tcPr>
          <w:p w14:paraId="62E6D855" w14:textId="77777777" w:rsidR="00297181" w:rsidRPr="00C132E5" w:rsidRDefault="00297181" w:rsidP="00C132E5">
            <w:pPr>
              <w:spacing w:before="0" w:after="0" w:line="240" w:lineRule="auto"/>
              <w:rPr>
                <w:rFonts w:asciiTheme="minorHAnsi" w:hAnsiTheme="minorHAnsi" w:cstheme="minorHAnsi"/>
                <w:color w:val="FF0000"/>
                <w:sz w:val="16"/>
                <w:szCs w:val="16"/>
              </w:rPr>
            </w:pPr>
          </w:p>
        </w:tc>
      </w:tr>
      <w:tr w:rsidR="00DF0EF1" w14:paraId="528F9499" w14:textId="77777777" w:rsidTr="00297181">
        <w:trPr>
          <w:cantSplit/>
        </w:trPr>
        <w:tc>
          <w:tcPr>
            <w:tcW w:w="177" w:type="pct"/>
            <w:shd w:val="clear" w:color="auto" w:fill="92D050"/>
            <w:vAlign w:val="center"/>
          </w:tcPr>
          <w:p w14:paraId="00F5E667" w14:textId="77777777" w:rsidR="00297181" w:rsidRPr="00C132E5" w:rsidRDefault="00297181" w:rsidP="00C132E5">
            <w:pPr>
              <w:spacing w:before="0" w:after="0" w:line="240" w:lineRule="auto"/>
              <w:rPr>
                <w:rFonts w:asciiTheme="minorHAnsi" w:hAnsiTheme="minorHAnsi" w:cstheme="minorHAnsi"/>
                <w:b/>
                <w:sz w:val="16"/>
                <w:szCs w:val="16"/>
              </w:rPr>
            </w:pPr>
          </w:p>
        </w:tc>
        <w:tc>
          <w:tcPr>
            <w:tcW w:w="2367" w:type="pct"/>
            <w:gridSpan w:val="2"/>
            <w:vAlign w:val="center"/>
          </w:tcPr>
          <w:p w14:paraId="7494A547" w14:textId="77777777" w:rsidR="00297181" w:rsidRPr="00C132E5" w:rsidRDefault="00000000" w:rsidP="00C132E5">
            <w:pPr>
              <w:spacing w:before="0" w:after="0" w:line="240" w:lineRule="auto"/>
              <w:rPr>
                <w:rFonts w:asciiTheme="minorHAnsi" w:hAnsiTheme="minorHAnsi" w:cstheme="minorHAnsi"/>
                <w:sz w:val="16"/>
                <w:szCs w:val="16"/>
              </w:rPr>
            </w:pPr>
            <w:r w:rsidRPr="00C132E5">
              <w:rPr>
                <w:rFonts w:asciiTheme="minorHAnsi" w:hAnsiTheme="minorHAnsi" w:cstheme="minorHAnsi"/>
                <w:sz w:val="16"/>
                <w:szCs w:val="16"/>
              </w:rPr>
              <w:t>Is there a preference for data from studies that follow agreed international protocols or meet appropriate industry standards?</w:t>
            </w:r>
          </w:p>
        </w:tc>
        <w:tc>
          <w:tcPr>
            <w:tcW w:w="371" w:type="pct"/>
            <w:vAlign w:val="center"/>
          </w:tcPr>
          <w:p w14:paraId="059586EA" w14:textId="77777777" w:rsidR="00297181" w:rsidRPr="00C132E5" w:rsidRDefault="00297181" w:rsidP="00C132E5">
            <w:pPr>
              <w:spacing w:before="0" w:after="0" w:line="240" w:lineRule="auto"/>
              <w:rPr>
                <w:rFonts w:asciiTheme="minorHAnsi" w:hAnsiTheme="minorHAnsi" w:cstheme="minorHAnsi"/>
                <w:color w:val="FF0000"/>
                <w:sz w:val="16"/>
                <w:szCs w:val="16"/>
              </w:rPr>
            </w:pPr>
          </w:p>
        </w:tc>
        <w:tc>
          <w:tcPr>
            <w:tcW w:w="2085" w:type="pct"/>
          </w:tcPr>
          <w:p w14:paraId="5465703C" w14:textId="77777777" w:rsidR="00297181" w:rsidRPr="00C132E5" w:rsidRDefault="00297181" w:rsidP="00C132E5">
            <w:pPr>
              <w:spacing w:before="0" w:after="0" w:line="240" w:lineRule="auto"/>
              <w:rPr>
                <w:rFonts w:asciiTheme="minorHAnsi" w:hAnsiTheme="minorHAnsi" w:cstheme="minorHAnsi"/>
                <w:color w:val="FF0000"/>
                <w:sz w:val="16"/>
                <w:szCs w:val="16"/>
              </w:rPr>
            </w:pPr>
          </w:p>
        </w:tc>
      </w:tr>
      <w:tr w:rsidR="00DF0EF1" w14:paraId="34BD71B9" w14:textId="77777777" w:rsidTr="00297181">
        <w:trPr>
          <w:cantSplit/>
        </w:trPr>
        <w:tc>
          <w:tcPr>
            <w:tcW w:w="177" w:type="pct"/>
            <w:shd w:val="clear" w:color="auto" w:fill="92D050"/>
            <w:vAlign w:val="center"/>
          </w:tcPr>
          <w:p w14:paraId="69449383" w14:textId="77777777" w:rsidR="00297181" w:rsidRPr="00C132E5" w:rsidRDefault="00297181" w:rsidP="00C132E5">
            <w:pPr>
              <w:spacing w:before="0" w:after="0" w:line="240" w:lineRule="auto"/>
              <w:rPr>
                <w:rFonts w:asciiTheme="minorHAnsi" w:hAnsiTheme="minorHAnsi" w:cstheme="minorHAnsi"/>
                <w:b/>
                <w:sz w:val="16"/>
                <w:szCs w:val="16"/>
              </w:rPr>
            </w:pPr>
          </w:p>
        </w:tc>
        <w:tc>
          <w:tcPr>
            <w:tcW w:w="2367" w:type="pct"/>
            <w:gridSpan w:val="2"/>
            <w:vAlign w:val="center"/>
          </w:tcPr>
          <w:p w14:paraId="06DBF1F1" w14:textId="77777777" w:rsidR="00297181" w:rsidRPr="00C132E5" w:rsidRDefault="00000000" w:rsidP="00C132E5">
            <w:pPr>
              <w:spacing w:before="0" w:after="0" w:line="240" w:lineRule="auto"/>
              <w:rPr>
                <w:rFonts w:asciiTheme="minorHAnsi" w:hAnsiTheme="minorHAnsi" w:cstheme="minorHAnsi"/>
                <w:sz w:val="16"/>
                <w:szCs w:val="16"/>
              </w:rPr>
            </w:pPr>
            <w:r w:rsidRPr="00C132E5">
              <w:rPr>
                <w:rFonts w:asciiTheme="minorHAnsi" w:hAnsiTheme="minorHAnsi" w:cstheme="minorHAnsi"/>
                <w:sz w:val="16"/>
                <w:szCs w:val="16"/>
              </w:rPr>
              <w:t>Does the organisation use or undertake systematic literature review methods to identify and select data underpinning the advice? Are the methods used documented clearly?</w:t>
            </w:r>
          </w:p>
        </w:tc>
        <w:tc>
          <w:tcPr>
            <w:tcW w:w="371" w:type="pct"/>
            <w:vAlign w:val="center"/>
          </w:tcPr>
          <w:p w14:paraId="3EDD6CDD" w14:textId="77777777" w:rsidR="00297181" w:rsidRPr="00C132E5" w:rsidRDefault="00297181" w:rsidP="00C132E5">
            <w:pPr>
              <w:spacing w:before="0" w:after="0" w:line="240" w:lineRule="auto"/>
              <w:rPr>
                <w:rFonts w:asciiTheme="minorHAnsi" w:hAnsiTheme="minorHAnsi" w:cstheme="minorHAnsi"/>
                <w:sz w:val="16"/>
                <w:szCs w:val="16"/>
              </w:rPr>
            </w:pPr>
          </w:p>
        </w:tc>
        <w:tc>
          <w:tcPr>
            <w:tcW w:w="2085" w:type="pct"/>
          </w:tcPr>
          <w:p w14:paraId="4FA62A9C" w14:textId="77777777" w:rsidR="00297181" w:rsidRPr="00C132E5" w:rsidRDefault="00297181" w:rsidP="00C132E5">
            <w:pPr>
              <w:spacing w:before="0" w:after="0" w:line="240" w:lineRule="auto"/>
              <w:rPr>
                <w:rFonts w:asciiTheme="minorHAnsi" w:hAnsiTheme="minorHAnsi" w:cstheme="minorHAnsi"/>
                <w:sz w:val="16"/>
                <w:szCs w:val="16"/>
              </w:rPr>
            </w:pPr>
          </w:p>
        </w:tc>
      </w:tr>
      <w:tr w:rsidR="00DF0EF1" w14:paraId="02BCCBC2" w14:textId="77777777" w:rsidTr="00297181">
        <w:trPr>
          <w:cantSplit/>
        </w:trPr>
        <w:tc>
          <w:tcPr>
            <w:tcW w:w="177" w:type="pct"/>
            <w:shd w:val="clear" w:color="auto" w:fill="92D050"/>
            <w:vAlign w:val="center"/>
          </w:tcPr>
          <w:p w14:paraId="62C091E2" w14:textId="77777777" w:rsidR="00297181" w:rsidRPr="00C132E5" w:rsidRDefault="00297181" w:rsidP="00C132E5">
            <w:pPr>
              <w:spacing w:before="0" w:after="0" w:line="240" w:lineRule="auto"/>
              <w:rPr>
                <w:rFonts w:asciiTheme="minorHAnsi" w:hAnsiTheme="minorHAnsi" w:cstheme="minorHAnsi"/>
                <w:b/>
                <w:sz w:val="16"/>
                <w:szCs w:val="16"/>
              </w:rPr>
            </w:pPr>
          </w:p>
        </w:tc>
        <w:tc>
          <w:tcPr>
            <w:tcW w:w="2367" w:type="pct"/>
            <w:gridSpan w:val="2"/>
            <w:vAlign w:val="center"/>
          </w:tcPr>
          <w:p w14:paraId="10A9767A" w14:textId="77777777" w:rsidR="00297181" w:rsidRPr="00C132E5" w:rsidRDefault="00000000" w:rsidP="00C132E5">
            <w:pPr>
              <w:spacing w:before="0" w:after="0" w:line="240" w:lineRule="auto"/>
              <w:rPr>
                <w:rFonts w:asciiTheme="minorHAnsi" w:hAnsiTheme="minorHAnsi" w:cstheme="minorHAnsi"/>
                <w:sz w:val="16"/>
                <w:szCs w:val="16"/>
              </w:rPr>
            </w:pPr>
            <w:r w:rsidRPr="00C132E5">
              <w:rPr>
                <w:rFonts w:asciiTheme="minorHAnsi" w:hAnsiTheme="minorHAnsi" w:cstheme="minorHAnsi"/>
                <w:sz w:val="16"/>
                <w:szCs w:val="16"/>
              </w:rPr>
              <w:t>If proprietary/confidential studies or data are considered by the agency, are these appropriately described/recorded?</w:t>
            </w:r>
          </w:p>
        </w:tc>
        <w:tc>
          <w:tcPr>
            <w:tcW w:w="371" w:type="pct"/>
            <w:vAlign w:val="center"/>
          </w:tcPr>
          <w:p w14:paraId="5032E4F6" w14:textId="77777777" w:rsidR="00297181" w:rsidRPr="00C132E5" w:rsidRDefault="00297181" w:rsidP="00C132E5">
            <w:pPr>
              <w:spacing w:before="0" w:after="0" w:line="240" w:lineRule="auto"/>
              <w:rPr>
                <w:rFonts w:asciiTheme="minorHAnsi" w:hAnsiTheme="minorHAnsi" w:cstheme="minorHAnsi"/>
                <w:sz w:val="16"/>
                <w:szCs w:val="16"/>
              </w:rPr>
            </w:pPr>
          </w:p>
        </w:tc>
        <w:tc>
          <w:tcPr>
            <w:tcW w:w="2085" w:type="pct"/>
          </w:tcPr>
          <w:p w14:paraId="4B868583" w14:textId="77777777" w:rsidR="00297181" w:rsidRPr="00C132E5" w:rsidRDefault="00297181" w:rsidP="00C132E5">
            <w:pPr>
              <w:spacing w:before="0" w:after="0" w:line="240" w:lineRule="auto"/>
              <w:rPr>
                <w:rFonts w:asciiTheme="minorHAnsi" w:hAnsiTheme="minorHAnsi" w:cstheme="minorHAnsi"/>
                <w:sz w:val="16"/>
                <w:szCs w:val="16"/>
              </w:rPr>
            </w:pPr>
          </w:p>
        </w:tc>
      </w:tr>
      <w:tr w:rsidR="00DF0EF1" w14:paraId="1FE2A132" w14:textId="77777777" w:rsidTr="00297181">
        <w:trPr>
          <w:cantSplit/>
        </w:trPr>
        <w:tc>
          <w:tcPr>
            <w:tcW w:w="177" w:type="pct"/>
            <w:shd w:val="clear" w:color="auto" w:fill="92D050"/>
            <w:vAlign w:val="center"/>
          </w:tcPr>
          <w:p w14:paraId="1FE18ACD" w14:textId="77777777" w:rsidR="00297181" w:rsidRPr="00C132E5" w:rsidRDefault="00297181" w:rsidP="00C132E5">
            <w:pPr>
              <w:spacing w:before="0" w:after="0" w:line="240" w:lineRule="auto"/>
              <w:rPr>
                <w:rFonts w:asciiTheme="minorHAnsi" w:hAnsiTheme="minorHAnsi" w:cstheme="minorHAnsi"/>
                <w:b/>
                <w:sz w:val="16"/>
                <w:szCs w:val="16"/>
              </w:rPr>
            </w:pPr>
          </w:p>
        </w:tc>
        <w:tc>
          <w:tcPr>
            <w:tcW w:w="2367" w:type="pct"/>
            <w:gridSpan w:val="2"/>
            <w:vAlign w:val="center"/>
          </w:tcPr>
          <w:p w14:paraId="2A968C3B" w14:textId="77777777" w:rsidR="00297181" w:rsidRPr="00C132E5" w:rsidRDefault="00000000" w:rsidP="00C132E5">
            <w:pPr>
              <w:spacing w:before="0" w:after="0" w:line="240" w:lineRule="auto"/>
              <w:rPr>
                <w:rFonts w:asciiTheme="minorHAnsi" w:hAnsiTheme="minorHAnsi" w:cstheme="minorHAnsi"/>
                <w:sz w:val="16"/>
                <w:szCs w:val="16"/>
              </w:rPr>
            </w:pPr>
            <w:r w:rsidRPr="00C132E5">
              <w:rPr>
                <w:rFonts w:asciiTheme="minorHAnsi" w:hAnsiTheme="minorHAnsi" w:cstheme="minorHAnsi"/>
                <w:sz w:val="16"/>
                <w:szCs w:val="16"/>
              </w:rPr>
              <w:t>Are inclusion/exclusion criteria used to select or exclude certain studies from the review? If so, is justification provided?</w:t>
            </w:r>
          </w:p>
        </w:tc>
        <w:tc>
          <w:tcPr>
            <w:tcW w:w="371" w:type="pct"/>
            <w:vAlign w:val="center"/>
          </w:tcPr>
          <w:p w14:paraId="6C8E6EED" w14:textId="77777777" w:rsidR="00297181" w:rsidRPr="00C132E5" w:rsidRDefault="00297181" w:rsidP="00C132E5">
            <w:pPr>
              <w:spacing w:before="0" w:after="0" w:line="240" w:lineRule="auto"/>
              <w:rPr>
                <w:rFonts w:asciiTheme="minorHAnsi" w:hAnsiTheme="minorHAnsi" w:cstheme="minorHAnsi"/>
                <w:sz w:val="16"/>
                <w:szCs w:val="16"/>
              </w:rPr>
            </w:pPr>
          </w:p>
        </w:tc>
        <w:tc>
          <w:tcPr>
            <w:tcW w:w="2085" w:type="pct"/>
          </w:tcPr>
          <w:p w14:paraId="2F425C7B" w14:textId="77777777" w:rsidR="00297181" w:rsidRPr="00C132E5" w:rsidRDefault="00297181" w:rsidP="00C132E5">
            <w:pPr>
              <w:spacing w:before="0" w:after="0" w:line="240" w:lineRule="auto"/>
              <w:rPr>
                <w:rFonts w:asciiTheme="minorHAnsi" w:hAnsiTheme="minorHAnsi" w:cstheme="minorHAnsi"/>
                <w:sz w:val="16"/>
                <w:szCs w:val="16"/>
              </w:rPr>
            </w:pPr>
          </w:p>
        </w:tc>
      </w:tr>
      <w:tr w:rsidR="00DF0EF1" w14:paraId="20D40F33" w14:textId="77777777" w:rsidTr="00297181">
        <w:trPr>
          <w:cantSplit/>
        </w:trPr>
        <w:tc>
          <w:tcPr>
            <w:tcW w:w="177" w:type="pct"/>
            <w:shd w:val="clear" w:color="auto" w:fill="92D050"/>
            <w:vAlign w:val="center"/>
          </w:tcPr>
          <w:p w14:paraId="544EABB7" w14:textId="77777777" w:rsidR="00297181" w:rsidRPr="00C132E5" w:rsidRDefault="00297181" w:rsidP="00C132E5">
            <w:pPr>
              <w:spacing w:before="0" w:after="0" w:line="240" w:lineRule="auto"/>
              <w:rPr>
                <w:rFonts w:asciiTheme="minorHAnsi" w:hAnsiTheme="minorHAnsi" w:cstheme="minorHAnsi"/>
                <w:b/>
                <w:sz w:val="16"/>
                <w:szCs w:val="16"/>
              </w:rPr>
            </w:pPr>
          </w:p>
        </w:tc>
        <w:tc>
          <w:tcPr>
            <w:tcW w:w="2367" w:type="pct"/>
            <w:gridSpan w:val="2"/>
            <w:vAlign w:val="center"/>
          </w:tcPr>
          <w:p w14:paraId="691E804B" w14:textId="77777777" w:rsidR="00297181" w:rsidRPr="00C132E5" w:rsidRDefault="00000000" w:rsidP="00C132E5">
            <w:pPr>
              <w:spacing w:before="0" w:after="0" w:line="240" w:lineRule="auto"/>
              <w:rPr>
                <w:rFonts w:asciiTheme="minorHAnsi" w:hAnsiTheme="minorHAnsi" w:cstheme="minorHAnsi"/>
                <w:sz w:val="16"/>
                <w:szCs w:val="16"/>
              </w:rPr>
            </w:pPr>
            <w:r w:rsidRPr="00C132E5">
              <w:rPr>
                <w:rFonts w:asciiTheme="minorHAnsi" w:hAnsiTheme="minorHAnsi" w:cstheme="minorHAnsi"/>
                <w:sz w:val="16"/>
                <w:szCs w:val="16"/>
              </w:rPr>
              <w:t>Does the organisation use or adopt review findings or risk assessments from other organisations? What process was used to critically assess these external findings?</w:t>
            </w:r>
          </w:p>
        </w:tc>
        <w:tc>
          <w:tcPr>
            <w:tcW w:w="371" w:type="pct"/>
            <w:vAlign w:val="center"/>
          </w:tcPr>
          <w:p w14:paraId="522C9DE7" w14:textId="77777777" w:rsidR="00297181" w:rsidRPr="00C132E5" w:rsidRDefault="00297181" w:rsidP="00C132E5">
            <w:pPr>
              <w:spacing w:before="0" w:after="0" w:line="240" w:lineRule="auto"/>
              <w:rPr>
                <w:rFonts w:asciiTheme="minorHAnsi" w:hAnsiTheme="minorHAnsi" w:cstheme="minorHAnsi"/>
                <w:sz w:val="16"/>
                <w:szCs w:val="16"/>
              </w:rPr>
            </w:pPr>
          </w:p>
        </w:tc>
        <w:tc>
          <w:tcPr>
            <w:tcW w:w="2085" w:type="pct"/>
          </w:tcPr>
          <w:p w14:paraId="14B28CE6" w14:textId="77777777" w:rsidR="00297181" w:rsidRPr="00C132E5" w:rsidRDefault="00297181" w:rsidP="00C132E5">
            <w:pPr>
              <w:spacing w:before="0" w:after="0" w:line="240" w:lineRule="auto"/>
              <w:rPr>
                <w:rFonts w:asciiTheme="minorHAnsi" w:hAnsiTheme="minorHAnsi" w:cstheme="minorHAnsi"/>
                <w:sz w:val="16"/>
                <w:szCs w:val="16"/>
              </w:rPr>
            </w:pPr>
          </w:p>
        </w:tc>
      </w:tr>
      <w:tr w:rsidR="00DF0EF1" w14:paraId="1D3D1301" w14:textId="77777777" w:rsidTr="00297181">
        <w:trPr>
          <w:cantSplit/>
        </w:trPr>
        <w:tc>
          <w:tcPr>
            <w:tcW w:w="177" w:type="pct"/>
            <w:shd w:val="clear" w:color="auto" w:fill="FFFF00"/>
            <w:vAlign w:val="center"/>
          </w:tcPr>
          <w:p w14:paraId="0257E17C" w14:textId="77777777" w:rsidR="00297181" w:rsidRPr="00C132E5" w:rsidRDefault="00297181" w:rsidP="00C132E5">
            <w:pPr>
              <w:spacing w:before="0" w:after="0" w:line="240" w:lineRule="auto"/>
              <w:rPr>
                <w:rFonts w:asciiTheme="minorHAnsi" w:hAnsiTheme="minorHAnsi" w:cstheme="minorHAnsi"/>
                <w:b/>
                <w:sz w:val="16"/>
                <w:szCs w:val="16"/>
              </w:rPr>
            </w:pPr>
          </w:p>
        </w:tc>
        <w:tc>
          <w:tcPr>
            <w:tcW w:w="2367" w:type="pct"/>
            <w:gridSpan w:val="2"/>
            <w:vAlign w:val="center"/>
          </w:tcPr>
          <w:p w14:paraId="0072103E" w14:textId="77777777" w:rsidR="00297181" w:rsidRPr="00C132E5" w:rsidRDefault="00000000" w:rsidP="00C132E5">
            <w:pPr>
              <w:spacing w:before="0" w:after="0" w:line="240" w:lineRule="auto"/>
              <w:rPr>
                <w:rFonts w:asciiTheme="minorHAnsi" w:hAnsiTheme="minorHAnsi" w:cstheme="minorHAnsi"/>
                <w:sz w:val="16"/>
                <w:szCs w:val="16"/>
              </w:rPr>
            </w:pPr>
            <w:r w:rsidRPr="00C132E5">
              <w:rPr>
                <w:rFonts w:asciiTheme="minorHAnsi" w:hAnsiTheme="minorHAnsi" w:cstheme="minorHAnsi"/>
                <w:sz w:val="16"/>
                <w:szCs w:val="16"/>
              </w:rPr>
              <w:t xml:space="preserve">Can grey literature such as government reports and policy documents be included? </w:t>
            </w:r>
          </w:p>
        </w:tc>
        <w:tc>
          <w:tcPr>
            <w:tcW w:w="371" w:type="pct"/>
            <w:vAlign w:val="center"/>
          </w:tcPr>
          <w:p w14:paraId="32E5C4DD" w14:textId="77777777" w:rsidR="00297181" w:rsidRPr="00C132E5" w:rsidRDefault="00297181" w:rsidP="00C132E5">
            <w:pPr>
              <w:spacing w:before="0" w:after="0" w:line="240" w:lineRule="auto"/>
              <w:rPr>
                <w:rFonts w:asciiTheme="minorHAnsi" w:hAnsiTheme="minorHAnsi" w:cstheme="minorHAnsi"/>
                <w:sz w:val="16"/>
                <w:szCs w:val="16"/>
              </w:rPr>
            </w:pPr>
          </w:p>
        </w:tc>
        <w:tc>
          <w:tcPr>
            <w:tcW w:w="2085" w:type="pct"/>
          </w:tcPr>
          <w:p w14:paraId="33BE0E73" w14:textId="77777777" w:rsidR="00297181" w:rsidRPr="00C132E5" w:rsidRDefault="00297181" w:rsidP="00C132E5">
            <w:pPr>
              <w:spacing w:before="0" w:after="0" w:line="240" w:lineRule="auto"/>
              <w:rPr>
                <w:rFonts w:asciiTheme="minorHAnsi" w:hAnsiTheme="minorHAnsi" w:cstheme="minorHAnsi"/>
                <w:sz w:val="16"/>
                <w:szCs w:val="16"/>
              </w:rPr>
            </w:pPr>
          </w:p>
        </w:tc>
      </w:tr>
      <w:tr w:rsidR="00DF0EF1" w14:paraId="6E53B875" w14:textId="77777777" w:rsidTr="00297181">
        <w:trPr>
          <w:cantSplit/>
        </w:trPr>
        <w:tc>
          <w:tcPr>
            <w:tcW w:w="177" w:type="pct"/>
            <w:shd w:val="clear" w:color="auto" w:fill="FFFF00"/>
            <w:vAlign w:val="center"/>
          </w:tcPr>
          <w:p w14:paraId="4B0ED88E" w14:textId="77777777" w:rsidR="00297181" w:rsidRPr="00C132E5" w:rsidRDefault="00297181" w:rsidP="00C132E5">
            <w:pPr>
              <w:spacing w:before="0" w:after="0" w:line="240" w:lineRule="auto"/>
              <w:rPr>
                <w:rFonts w:asciiTheme="minorHAnsi" w:hAnsiTheme="minorHAnsi" w:cstheme="minorHAnsi"/>
                <w:b/>
                <w:sz w:val="16"/>
                <w:szCs w:val="16"/>
              </w:rPr>
            </w:pPr>
          </w:p>
        </w:tc>
        <w:tc>
          <w:tcPr>
            <w:tcW w:w="2367" w:type="pct"/>
            <w:gridSpan w:val="2"/>
            <w:vAlign w:val="center"/>
          </w:tcPr>
          <w:p w14:paraId="139690D9" w14:textId="77777777" w:rsidR="00297181" w:rsidRPr="00C132E5" w:rsidRDefault="00000000" w:rsidP="00C132E5">
            <w:pPr>
              <w:spacing w:before="0" w:after="0" w:line="240" w:lineRule="auto"/>
              <w:rPr>
                <w:rFonts w:asciiTheme="minorHAnsi" w:hAnsiTheme="minorHAnsi" w:cstheme="minorHAnsi"/>
                <w:sz w:val="16"/>
                <w:szCs w:val="16"/>
              </w:rPr>
            </w:pPr>
            <w:r w:rsidRPr="00C132E5">
              <w:rPr>
                <w:rFonts w:asciiTheme="minorHAnsi" w:hAnsiTheme="minorHAnsi" w:cstheme="minorHAnsi"/>
                <w:sz w:val="16"/>
                <w:szCs w:val="16"/>
              </w:rPr>
              <w:t>Is there documentation and justification on the selection of a toxicological endpoint for use as point of departure for health-based guideline derivation?</w:t>
            </w:r>
          </w:p>
        </w:tc>
        <w:tc>
          <w:tcPr>
            <w:tcW w:w="371" w:type="pct"/>
            <w:vAlign w:val="center"/>
          </w:tcPr>
          <w:p w14:paraId="123F9B1E" w14:textId="77777777" w:rsidR="00297181" w:rsidRPr="00C132E5" w:rsidRDefault="00297181" w:rsidP="00C132E5">
            <w:pPr>
              <w:spacing w:before="0" w:after="0" w:line="240" w:lineRule="auto"/>
              <w:rPr>
                <w:rFonts w:asciiTheme="minorHAnsi" w:hAnsiTheme="minorHAnsi" w:cstheme="minorHAnsi"/>
                <w:sz w:val="16"/>
                <w:szCs w:val="16"/>
              </w:rPr>
            </w:pPr>
          </w:p>
        </w:tc>
        <w:tc>
          <w:tcPr>
            <w:tcW w:w="2085" w:type="pct"/>
          </w:tcPr>
          <w:p w14:paraId="2D2E8FE9" w14:textId="77777777" w:rsidR="00297181" w:rsidRPr="00C132E5" w:rsidRDefault="00297181" w:rsidP="00C132E5">
            <w:pPr>
              <w:spacing w:before="0" w:after="0" w:line="240" w:lineRule="auto"/>
              <w:rPr>
                <w:rFonts w:asciiTheme="minorHAnsi" w:hAnsiTheme="minorHAnsi" w:cstheme="minorHAnsi"/>
                <w:sz w:val="16"/>
                <w:szCs w:val="16"/>
              </w:rPr>
            </w:pPr>
          </w:p>
        </w:tc>
      </w:tr>
      <w:tr w:rsidR="00DF0EF1" w14:paraId="1B3FA388" w14:textId="77777777" w:rsidTr="00C132E5">
        <w:trPr>
          <w:cantSplit/>
        </w:trPr>
        <w:tc>
          <w:tcPr>
            <w:tcW w:w="177" w:type="pct"/>
            <w:shd w:val="clear" w:color="auto" w:fill="BFBFBF" w:themeFill="background1" w:themeFillShade="BF"/>
            <w:vAlign w:val="center"/>
          </w:tcPr>
          <w:p w14:paraId="1CD8400A" w14:textId="77777777" w:rsidR="00297181" w:rsidRPr="00C132E5" w:rsidRDefault="00297181" w:rsidP="00C132E5">
            <w:pPr>
              <w:spacing w:before="0" w:after="0" w:line="240" w:lineRule="auto"/>
              <w:rPr>
                <w:rFonts w:asciiTheme="minorHAnsi" w:hAnsiTheme="minorHAnsi" w:cstheme="minorHAnsi"/>
                <w:b/>
                <w:sz w:val="16"/>
                <w:szCs w:val="16"/>
              </w:rPr>
            </w:pPr>
          </w:p>
        </w:tc>
        <w:tc>
          <w:tcPr>
            <w:tcW w:w="4823" w:type="pct"/>
            <w:gridSpan w:val="4"/>
            <w:shd w:val="clear" w:color="auto" w:fill="BFBFBF" w:themeFill="background1" w:themeFillShade="BF"/>
            <w:vAlign w:val="center"/>
          </w:tcPr>
          <w:p w14:paraId="2F1D89E3" w14:textId="77777777" w:rsidR="00297181" w:rsidRPr="00C132E5" w:rsidRDefault="00000000" w:rsidP="00C132E5">
            <w:pPr>
              <w:spacing w:before="0" w:after="0" w:line="240" w:lineRule="auto"/>
              <w:rPr>
                <w:rFonts w:asciiTheme="minorHAnsi" w:hAnsiTheme="minorHAnsi" w:cstheme="minorHAnsi"/>
                <w:b/>
                <w:sz w:val="16"/>
                <w:szCs w:val="16"/>
              </w:rPr>
            </w:pPr>
            <w:r w:rsidRPr="00C132E5">
              <w:rPr>
                <w:rFonts w:asciiTheme="minorHAnsi" w:hAnsiTheme="minorHAnsi" w:cstheme="minorHAnsi"/>
                <w:b/>
                <w:sz w:val="16"/>
                <w:szCs w:val="16"/>
              </w:rPr>
              <w:t>Evidence search</w:t>
            </w:r>
          </w:p>
        </w:tc>
      </w:tr>
      <w:tr w:rsidR="00DF0EF1" w14:paraId="796A34EF" w14:textId="77777777" w:rsidTr="00297181">
        <w:trPr>
          <w:cantSplit/>
        </w:trPr>
        <w:tc>
          <w:tcPr>
            <w:tcW w:w="177" w:type="pct"/>
            <w:shd w:val="clear" w:color="auto" w:fill="92D050"/>
            <w:vAlign w:val="center"/>
          </w:tcPr>
          <w:p w14:paraId="7371589E" w14:textId="77777777" w:rsidR="00297181" w:rsidRPr="00C132E5" w:rsidRDefault="00297181" w:rsidP="00C132E5">
            <w:pPr>
              <w:spacing w:before="0" w:after="0" w:line="240" w:lineRule="auto"/>
              <w:rPr>
                <w:rFonts w:asciiTheme="minorHAnsi" w:hAnsiTheme="minorHAnsi" w:cstheme="minorHAnsi"/>
                <w:b/>
                <w:sz w:val="16"/>
                <w:szCs w:val="16"/>
              </w:rPr>
            </w:pPr>
          </w:p>
        </w:tc>
        <w:tc>
          <w:tcPr>
            <w:tcW w:w="2367" w:type="pct"/>
            <w:gridSpan w:val="2"/>
            <w:vAlign w:val="center"/>
          </w:tcPr>
          <w:p w14:paraId="5E6198C9" w14:textId="77777777" w:rsidR="00297181" w:rsidRPr="00C132E5" w:rsidRDefault="00000000" w:rsidP="00C132E5">
            <w:pPr>
              <w:spacing w:before="0" w:after="0" w:line="240" w:lineRule="auto"/>
              <w:rPr>
                <w:rFonts w:asciiTheme="minorHAnsi" w:hAnsiTheme="minorHAnsi" w:cstheme="minorHAnsi"/>
                <w:sz w:val="16"/>
                <w:szCs w:val="16"/>
              </w:rPr>
            </w:pPr>
            <w:r w:rsidRPr="00C132E5">
              <w:rPr>
                <w:rFonts w:asciiTheme="minorHAnsi" w:hAnsiTheme="minorHAnsi" w:cstheme="minorHAnsi"/>
                <w:sz w:val="16"/>
                <w:szCs w:val="16"/>
              </w:rPr>
              <w:t>Are databases and other sources of evidence specified?</w:t>
            </w:r>
          </w:p>
        </w:tc>
        <w:tc>
          <w:tcPr>
            <w:tcW w:w="371" w:type="pct"/>
            <w:vAlign w:val="center"/>
          </w:tcPr>
          <w:p w14:paraId="612F4CBB" w14:textId="77777777" w:rsidR="00297181" w:rsidRPr="00C132E5" w:rsidRDefault="00297181" w:rsidP="00C132E5">
            <w:pPr>
              <w:spacing w:before="0" w:after="0" w:line="240" w:lineRule="auto"/>
              <w:rPr>
                <w:rFonts w:asciiTheme="minorHAnsi" w:hAnsiTheme="minorHAnsi" w:cstheme="minorHAnsi"/>
                <w:sz w:val="16"/>
                <w:szCs w:val="16"/>
              </w:rPr>
            </w:pPr>
          </w:p>
        </w:tc>
        <w:tc>
          <w:tcPr>
            <w:tcW w:w="2085" w:type="pct"/>
          </w:tcPr>
          <w:p w14:paraId="6E9F897B" w14:textId="77777777" w:rsidR="00297181" w:rsidRPr="00C132E5" w:rsidRDefault="00297181" w:rsidP="00C132E5">
            <w:pPr>
              <w:spacing w:before="0" w:after="0" w:line="240" w:lineRule="auto"/>
              <w:rPr>
                <w:rFonts w:asciiTheme="minorHAnsi" w:hAnsiTheme="minorHAnsi" w:cstheme="minorHAnsi"/>
                <w:sz w:val="16"/>
                <w:szCs w:val="16"/>
              </w:rPr>
            </w:pPr>
          </w:p>
        </w:tc>
      </w:tr>
      <w:tr w:rsidR="00DF0EF1" w14:paraId="17DDEC50" w14:textId="77777777" w:rsidTr="00C132E5">
        <w:trPr>
          <w:cantSplit/>
        </w:trPr>
        <w:tc>
          <w:tcPr>
            <w:tcW w:w="177" w:type="pct"/>
            <w:shd w:val="clear" w:color="auto" w:fill="92D050"/>
            <w:vAlign w:val="center"/>
          </w:tcPr>
          <w:p w14:paraId="7A7D9B66" w14:textId="77777777" w:rsidR="00297181" w:rsidRPr="00C132E5" w:rsidRDefault="00297181" w:rsidP="00C132E5">
            <w:pPr>
              <w:spacing w:before="0" w:after="0" w:line="240" w:lineRule="auto"/>
              <w:rPr>
                <w:rFonts w:asciiTheme="minorHAnsi" w:hAnsiTheme="minorHAnsi" w:cstheme="minorHAnsi"/>
                <w:b/>
                <w:sz w:val="16"/>
                <w:szCs w:val="16"/>
              </w:rPr>
            </w:pPr>
          </w:p>
        </w:tc>
        <w:tc>
          <w:tcPr>
            <w:tcW w:w="2367" w:type="pct"/>
            <w:gridSpan w:val="2"/>
            <w:vAlign w:val="center"/>
          </w:tcPr>
          <w:p w14:paraId="3FBF8B85" w14:textId="77777777" w:rsidR="00297181" w:rsidRPr="00C132E5" w:rsidRDefault="00000000" w:rsidP="00C132E5">
            <w:pPr>
              <w:spacing w:before="0" w:after="0" w:line="240" w:lineRule="auto"/>
              <w:rPr>
                <w:rFonts w:asciiTheme="minorHAnsi" w:hAnsiTheme="minorHAnsi" w:cstheme="minorHAnsi"/>
                <w:sz w:val="16"/>
                <w:szCs w:val="16"/>
              </w:rPr>
            </w:pPr>
            <w:r w:rsidRPr="00C132E5">
              <w:rPr>
                <w:rFonts w:asciiTheme="minorHAnsi" w:hAnsiTheme="minorHAnsi" w:cstheme="minorHAnsi"/>
                <w:sz w:val="16"/>
                <w:szCs w:val="16"/>
              </w:rPr>
              <w:t xml:space="preserve">Does the literature search cover at least more than one scientific database as well as additional sources (which may include government reports and grey literature)? </w:t>
            </w:r>
          </w:p>
        </w:tc>
        <w:tc>
          <w:tcPr>
            <w:tcW w:w="371" w:type="pct"/>
            <w:vAlign w:val="center"/>
          </w:tcPr>
          <w:p w14:paraId="325843B6" w14:textId="77777777" w:rsidR="00297181" w:rsidRPr="00C132E5" w:rsidRDefault="00297181" w:rsidP="00C132E5">
            <w:pPr>
              <w:spacing w:before="0" w:after="0" w:line="240" w:lineRule="auto"/>
              <w:rPr>
                <w:rFonts w:asciiTheme="minorHAnsi" w:hAnsiTheme="minorHAnsi" w:cstheme="minorHAnsi"/>
                <w:sz w:val="16"/>
                <w:szCs w:val="16"/>
              </w:rPr>
            </w:pPr>
          </w:p>
        </w:tc>
        <w:tc>
          <w:tcPr>
            <w:tcW w:w="2085" w:type="pct"/>
          </w:tcPr>
          <w:p w14:paraId="7F2A6126" w14:textId="77777777" w:rsidR="00297181" w:rsidRPr="00C132E5" w:rsidRDefault="00297181" w:rsidP="00C132E5">
            <w:pPr>
              <w:spacing w:before="0" w:after="0" w:line="240" w:lineRule="auto"/>
              <w:rPr>
                <w:rFonts w:asciiTheme="minorHAnsi" w:hAnsiTheme="minorHAnsi" w:cstheme="minorHAnsi"/>
                <w:sz w:val="16"/>
                <w:szCs w:val="16"/>
              </w:rPr>
            </w:pPr>
          </w:p>
        </w:tc>
      </w:tr>
      <w:tr w:rsidR="00DF0EF1" w14:paraId="3EF32098" w14:textId="77777777" w:rsidTr="00C132E5">
        <w:trPr>
          <w:cantSplit/>
        </w:trPr>
        <w:tc>
          <w:tcPr>
            <w:tcW w:w="177" w:type="pct"/>
            <w:shd w:val="clear" w:color="auto" w:fill="92D050"/>
            <w:vAlign w:val="center"/>
          </w:tcPr>
          <w:p w14:paraId="37BF7621" w14:textId="77777777" w:rsidR="00297181" w:rsidRPr="00C132E5" w:rsidRDefault="00297181" w:rsidP="00C132E5">
            <w:pPr>
              <w:spacing w:before="0" w:after="0" w:line="240" w:lineRule="auto"/>
              <w:rPr>
                <w:rFonts w:asciiTheme="minorHAnsi" w:hAnsiTheme="minorHAnsi" w:cstheme="minorHAnsi"/>
                <w:b/>
                <w:sz w:val="16"/>
                <w:szCs w:val="16"/>
              </w:rPr>
            </w:pPr>
          </w:p>
        </w:tc>
        <w:tc>
          <w:tcPr>
            <w:tcW w:w="2367" w:type="pct"/>
            <w:gridSpan w:val="2"/>
            <w:vAlign w:val="center"/>
          </w:tcPr>
          <w:p w14:paraId="4723AB40" w14:textId="77777777" w:rsidR="00297181" w:rsidRPr="00C132E5" w:rsidRDefault="00000000" w:rsidP="00C132E5">
            <w:pPr>
              <w:spacing w:before="0" w:after="0" w:line="240" w:lineRule="auto"/>
              <w:rPr>
                <w:rFonts w:asciiTheme="minorHAnsi" w:hAnsiTheme="minorHAnsi" w:cstheme="minorHAnsi"/>
                <w:sz w:val="16"/>
                <w:szCs w:val="16"/>
              </w:rPr>
            </w:pPr>
            <w:r w:rsidRPr="00C132E5">
              <w:rPr>
                <w:rFonts w:asciiTheme="minorHAnsi" w:hAnsiTheme="minorHAnsi" w:cstheme="minorHAnsi"/>
                <w:sz w:val="16"/>
                <w:szCs w:val="16"/>
              </w:rPr>
              <w:t>Is it specified what date range the literature search covers? Is there a justification?</w:t>
            </w:r>
          </w:p>
        </w:tc>
        <w:tc>
          <w:tcPr>
            <w:tcW w:w="371" w:type="pct"/>
            <w:vAlign w:val="center"/>
          </w:tcPr>
          <w:p w14:paraId="3E6D993B" w14:textId="77777777" w:rsidR="00297181" w:rsidRPr="00C132E5" w:rsidRDefault="00297181" w:rsidP="00C132E5">
            <w:pPr>
              <w:spacing w:before="0" w:after="0" w:line="240" w:lineRule="auto"/>
              <w:rPr>
                <w:rFonts w:asciiTheme="minorHAnsi" w:hAnsiTheme="minorHAnsi" w:cstheme="minorHAnsi"/>
                <w:sz w:val="16"/>
                <w:szCs w:val="16"/>
              </w:rPr>
            </w:pPr>
          </w:p>
        </w:tc>
        <w:tc>
          <w:tcPr>
            <w:tcW w:w="2085" w:type="pct"/>
          </w:tcPr>
          <w:p w14:paraId="0D9C4441" w14:textId="77777777" w:rsidR="00297181" w:rsidRPr="00C132E5" w:rsidRDefault="00297181" w:rsidP="00C132E5">
            <w:pPr>
              <w:spacing w:before="0" w:after="0" w:line="240" w:lineRule="auto"/>
              <w:rPr>
                <w:rFonts w:asciiTheme="minorHAnsi" w:hAnsiTheme="minorHAnsi" w:cstheme="minorHAnsi"/>
                <w:sz w:val="16"/>
                <w:szCs w:val="16"/>
              </w:rPr>
            </w:pPr>
          </w:p>
        </w:tc>
      </w:tr>
      <w:tr w:rsidR="00DF0EF1" w14:paraId="485C80E9" w14:textId="77777777" w:rsidTr="00C132E5">
        <w:trPr>
          <w:cantSplit/>
        </w:trPr>
        <w:tc>
          <w:tcPr>
            <w:tcW w:w="177" w:type="pct"/>
            <w:shd w:val="clear" w:color="auto" w:fill="FFFF00"/>
            <w:vAlign w:val="center"/>
          </w:tcPr>
          <w:p w14:paraId="10363CCA" w14:textId="77777777" w:rsidR="00297181" w:rsidRPr="00C132E5" w:rsidRDefault="00297181" w:rsidP="00C132E5">
            <w:pPr>
              <w:spacing w:before="0" w:after="0" w:line="240" w:lineRule="auto"/>
              <w:rPr>
                <w:rFonts w:asciiTheme="minorHAnsi" w:hAnsiTheme="minorHAnsi" w:cstheme="minorHAnsi"/>
                <w:b/>
                <w:sz w:val="16"/>
                <w:szCs w:val="16"/>
              </w:rPr>
            </w:pPr>
          </w:p>
        </w:tc>
        <w:tc>
          <w:tcPr>
            <w:tcW w:w="2367" w:type="pct"/>
            <w:gridSpan w:val="2"/>
            <w:vAlign w:val="center"/>
          </w:tcPr>
          <w:p w14:paraId="0BC6D57F" w14:textId="77777777" w:rsidR="00297181" w:rsidRPr="00C132E5" w:rsidRDefault="00000000" w:rsidP="00C132E5">
            <w:pPr>
              <w:spacing w:before="0" w:after="0" w:line="240" w:lineRule="auto"/>
              <w:rPr>
                <w:rFonts w:asciiTheme="minorHAnsi" w:hAnsiTheme="minorHAnsi" w:cstheme="minorHAnsi"/>
                <w:sz w:val="16"/>
                <w:szCs w:val="16"/>
              </w:rPr>
            </w:pPr>
            <w:r w:rsidRPr="00C132E5">
              <w:rPr>
                <w:rFonts w:asciiTheme="minorHAnsi" w:hAnsiTheme="minorHAnsi" w:cstheme="minorHAnsi"/>
                <w:sz w:val="16"/>
                <w:szCs w:val="16"/>
              </w:rPr>
              <w:t xml:space="preserve">Are search terms and/or search strings specified? </w:t>
            </w:r>
          </w:p>
        </w:tc>
        <w:tc>
          <w:tcPr>
            <w:tcW w:w="371" w:type="pct"/>
            <w:vAlign w:val="center"/>
          </w:tcPr>
          <w:p w14:paraId="65F920E2" w14:textId="77777777" w:rsidR="00297181" w:rsidRPr="00C132E5" w:rsidRDefault="00297181" w:rsidP="00C132E5">
            <w:pPr>
              <w:spacing w:before="0" w:after="0" w:line="240" w:lineRule="auto"/>
              <w:rPr>
                <w:rFonts w:asciiTheme="minorHAnsi" w:hAnsiTheme="minorHAnsi" w:cstheme="minorHAnsi"/>
                <w:sz w:val="16"/>
                <w:szCs w:val="16"/>
              </w:rPr>
            </w:pPr>
          </w:p>
        </w:tc>
        <w:tc>
          <w:tcPr>
            <w:tcW w:w="2085" w:type="pct"/>
          </w:tcPr>
          <w:p w14:paraId="216F5D56" w14:textId="77777777" w:rsidR="00297181" w:rsidRPr="00C132E5" w:rsidRDefault="00297181" w:rsidP="00C132E5">
            <w:pPr>
              <w:spacing w:before="0" w:after="0" w:line="240" w:lineRule="auto"/>
              <w:rPr>
                <w:rFonts w:asciiTheme="minorHAnsi" w:hAnsiTheme="minorHAnsi" w:cstheme="minorHAnsi"/>
                <w:sz w:val="16"/>
                <w:szCs w:val="16"/>
              </w:rPr>
            </w:pPr>
          </w:p>
        </w:tc>
      </w:tr>
      <w:tr w:rsidR="00DF0EF1" w14:paraId="413179E7" w14:textId="77777777" w:rsidTr="00297181">
        <w:trPr>
          <w:cantSplit/>
        </w:trPr>
        <w:tc>
          <w:tcPr>
            <w:tcW w:w="177" w:type="pct"/>
            <w:shd w:val="clear" w:color="auto" w:fill="92CDDC" w:themeFill="accent5" w:themeFillTint="99"/>
            <w:vAlign w:val="center"/>
          </w:tcPr>
          <w:p w14:paraId="1FCA4E3A" w14:textId="77777777" w:rsidR="00297181" w:rsidRPr="00C132E5" w:rsidRDefault="00297181" w:rsidP="00C132E5">
            <w:pPr>
              <w:spacing w:before="0" w:after="0" w:line="240" w:lineRule="auto"/>
              <w:rPr>
                <w:rFonts w:asciiTheme="minorHAnsi" w:hAnsiTheme="minorHAnsi" w:cstheme="minorHAnsi"/>
                <w:b/>
                <w:sz w:val="16"/>
                <w:szCs w:val="16"/>
              </w:rPr>
            </w:pPr>
          </w:p>
        </w:tc>
        <w:tc>
          <w:tcPr>
            <w:tcW w:w="2367" w:type="pct"/>
            <w:gridSpan w:val="2"/>
            <w:vAlign w:val="center"/>
          </w:tcPr>
          <w:p w14:paraId="2F27C9E8" w14:textId="77777777" w:rsidR="00297181" w:rsidRPr="00C132E5" w:rsidRDefault="00000000" w:rsidP="00C132E5">
            <w:pPr>
              <w:spacing w:before="0" w:after="0" w:line="240" w:lineRule="auto"/>
              <w:rPr>
                <w:rFonts w:asciiTheme="minorHAnsi" w:hAnsiTheme="minorHAnsi" w:cstheme="minorHAnsi"/>
                <w:sz w:val="16"/>
                <w:szCs w:val="16"/>
              </w:rPr>
            </w:pPr>
            <w:r w:rsidRPr="00C132E5">
              <w:rPr>
                <w:rFonts w:asciiTheme="minorHAnsi" w:hAnsiTheme="minorHAnsi" w:cstheme="minorHAnsi"/>
                <w:sz w:val="16"/>
                <w:szCs w:val="16"/>
              </w:rPr>
              <w:t xml:space="preserve">Are there any other exclusion criteria for literature (e.g. publication language, publication dates)? If so, what are they and are they appropriate? </w:t>
            </w:r>
          </w:p>
        </w:tc>
        <w:tc>
          <w:tcPr>
            <w:tcW w:w="371" w:type="pct"/>
            <w:vAlign w:val="center"/>
          </w:tcPr>
          <w:p w14:paraId="2479A405" w14:textId="77777777" w:rsidR="00297181" w:rsidRPr="00C132E5" w:rsidRDefault="00297181" w:rsidP="00C132E5">
            <w:pPr>
              <w:spacing w:before="0" w:after="0" w:line="240" w:lineRule="auto"/>
              <w:rPr>
                <w:rFonts w:asciiTheme="minorHAnsi" w:hAnsiTheme="minorHAnsi" w:cstheme="minorHAnsi"/>
                <w:sz w:val="16"/>
                <w:szCs w:val="16"/>
              </w:rPr>
            </w:pPr>
          </w:p>
        </w:tc>
        <w:tc>
          <w:tcPr>
            <w:tcW w:w="2085" w:type="pct"/>
          </w:tcPr>
          <w:p w14:paraId="69962C61" w14:textId="77777777" w:rsidR="00297181" w:rsidRPr="00C132E5" w:rsidRDefault="00297181" w:rsidP="00C132E5">
            <w:pPr>
              <w:spacing w:before="0" w:after="0" w:line="240" w:lineRule="auto"/>
              <w:rPr>
                <w:rFonts w:asciiTheme="minorHAnsi" w:hAnsiTheme="minorHAnsi" w:cstheme="minorHAnsi"/>
                <w:sz w:val="16"/>
                <w:szCs w:val="16"/>
              </w:rPr>
            </w:pPr>
          </w:p>
        </w:tc>
      </w:tr>
      <w:tr w:rsidR="00DF0EF1" w14:paraId="189FDF95" w14:textId="77777777" w:rsidTr="00C132E5">
        <w:trPr>
          <w:cantSplit/>
        </w:trPr>
        <w:tc>
          <w:tcPr>
            <w:tcW w:w="177" w:type="pct"/>
            <w:shd w:val="clear" w:color="auto" w:fill="BFBFBF" w:themeFill="background1" w:themeFillShade="BF"/>
            <w:vAlign w:val="center"/>
          </w:tcPr>
          <w:p w14:paraId="221E65A4" w14:textId="77777777" w:rsidR="00297181" w:rsidRPr="00C132E5" w:rsidRDefault="00297181" w:rsidP="00C132E5">
            <w:pPr>
              <w:spacing w:before="0" w:after="0" w:line="240" w:lineRule="auto"/>
              <w:rPr>
                <w:rFonts w:asciiTheme="minorHAnsi" w:hAnsiTheme="minorHAnsi" w:cstheme="minorHAnsi"/>
                <w:b/>
                <w:sz w:val="16"/>
                <w:szCs w:val="16"/>
              </w:rPr>
            </w:pPr>
          </w:p>
        </w:tc>
        <w:tc>
          <w:tcPr>
            <w:tcW w:w="4823" w:type="pct"/>
            <w:gridSpan w:val="4"/>
            <w:shd w:val="clear" w:color="auto" w:fill="BFBFBF" w:themeFill="background1" w:themeFillShade="BF"/>
            <w:vAlign w:val="center"/>
          </w:tcPr>
          <w:p w14:paraId="032E0C70" w14:textId="77777777" w:rsidR="00297181" w:rsidRPr="00C132E5" w:rsidRDefault="00000000" w:rsidP="00C132E5">
            <w:pPr>
              <w:spacing w:before="0" w:after="0" w:line="240" w:lineRule="auto"/>
              <w:rPr>
                <w:rFonts w:asciiTheme="minorHAnsi" w:hAnsiTheme="minorHAnsi" w:cstheme="minorHAnsi"/>
                <w:b/>
                <w:sz w:val="16"/>
                <w:szCs w:val="16"/>
              </w:rPr>
            </w:pPr>
            <w:r w:rsidRPr="00C132E5">
              <w:rPr>
                <w:rFonts w:asciiTheme="minorHAnsi" w:hAnsiTheme="minorHAnsi" w:cstheme="minorHAnsi"/>
                <w:b/>
                <w:sz w:val="16"/>
                <w:szCs w:val="16"/>
              </w:rPr>
              <w:t>Critical appraisal methods and tools</w:t>
            </w:r>
          </w:p>
        </w:tc>
      </w:tr>
      <w:tr w:rsidR="00DF0EF1" w14:paraId="16B7B99E" w14:textId="77777777" w:rsidTr="00297181">
        <w:trPr>
          <w:cantSplit/>
        </w:trPr>
        <w:tc>
          <w:tcPr>
            <w:tcW w:w="177" w:type="pct"/>
            <w:shd w:val="clear" w:color="auto" w:fill="92D050"/>
            <w:vAlign w:val="center"/>
          </w:tcPr>
          <w:p w14:paraId="48512821" w14:textId="77777777" w:rsidR="00297181" w:rsidRPr="00C132E5" w:rsidRDefault="00297181" w:rsidP="00C132E5">
            <w:pPr>
              <w:spacing w:before="0" w:after="0" w:line="240" w:lineRule="auto"/>
              <w:rPr>
                <w:rFonts w:asciiTheme="minorHAnsi" w:hAnsiTheme="minorHAnsi" w:cstheme="minorHAnsi"/>
                <w:b/>
                <w:sz w:val="16"/>
                <w:szCs w:val="16"/>
              </w:rPr>
            </w:pPr>
          </w:p>
        </w:tc>
        <w:tc>
          <w:tcPr>
            <w:tcW w:w="2367" w:type="pct"/>
            <w:gridSpan w:val="2"/>
            <w:vAlign w:val="center"/>
          </w:tcPr>
          <w:p w14:paraId="6C7D5207" w14:textId="77777777" w:rsidR="00297181" w:rsidRPr="00C132E5" w:rsidRDefault="00000000" w:rsidP="00C132E5">
            <w:pPr>
              <w:spacing w:before="0" w:after="0" w:line="240" w:lineRule="auto"/>
              <w:rPr>
                <w:rFonts w:asciiTheme="minorHAnsi" w:hAnsiTheme="minorHAnsi" w:cstheme="minorHAnsi"/>
                <w:sz w:val="16"/>
                <w:szCs w:val="16"/>
              </w:rPr>
            </w:pPr>
            <w:r w:rsidRPr="00C132E5">
              <w:rPr>
                <w:rFonts w:asciiTheme="minorHAnsi" w:hAnsiTheme="minorHAnsi" w:cstheme="minorHAnsi"/>
                <w:sz w:val="16"/>
                <w:szCs w:val="16"/>
              </w:rPr>
              <w:t>Is risk of bias of individual studies taken into consideration to assess internal validity? If so, what tools are used? If not, was any method used to assess study quality?</w:t>
            </w:r>
          </w:p>
        </w:tc>
        <w:tc>
          <w:tcPr>
            <w:tcW w:w="371" w:type="pct"/>
            <w:vAlign w:val="center"/>
          </w:tcPr>
          <w:p w14:paraId="1EC0C0CB" w14:textId="77777777" w:rsidR="00297181" w:rsidRPr="00C132E5" w:rsidRDefault="00297181" w:rsidP="00C132E5">
            <w:pPr>
              <w:spacing w:before="0" w:after="0" w:line="240" w:lineRule="auto"/>
              <w:rPr>
                <w:rFonts w:asciiTheme="minorHAnsi" w:hAnsiTheme="minorHAnsi" w:cstheme="minorHAnsi"/>
                <w:color w:val="FF0000"/>
                <w:sz w:val="16"/>
                <w:szCs w:val="16"/>
              </w:rPr>
            </w:pPr>
          </w:p>
        </w:tc>
        <w:tc>
          <w:tcPr>
            <w:tcW w:w="2085" w:type="pct"/>
          </w:tcPr>
          <w:p w14:paraId="63B0F519" w14:textId="77777777" w:rsidR="00297181" w:rsidRPr="00C132E5" w:rsidRDefault="00297181" w:rsidP="00C132E5">
            <w:pPr>
              <w:spacing w:before="0" w:after="0" w:line="240" w:lineRule="auto"/>
              <w:rPr>
                <w:rFonts w:asciiTheme="minorHAnsi" w:hAnsiTheme="minorHAnsi" w:cstheme="minorHAnsi"/>
                <w:color w:val="FF0000"/>
                <w:sz w:val="16"/>
                <w:szCs w:val="16"/>
              </w:rPr>
            </w:pPr>
          </w:p>
        </w:tc>
      </w:tr>
      <w:tr w:rsidR="00DF0EF1" w14:paraId="65BF51E9" w14:textId="77777777" w:rsidTr="00C132E5">
        <w:trPr>
          <w:cantSplit/>
        </w:trPr>
        <w:tc>
          <w:tcPr>
            <w:tcW w:w="177" w:type="pct"/>
            <w:shd w:val="clear" w:color="auto" w:fill="FFFF00"/>
            <w:vAlign w:val="center"/>
          </w:tcPr>
          <w:p w14:paraId="2158ADB4" w14:textId="77777777" w:rsidR="00297181" w:rsidRPr="00C132E5" w:rsidRDefault="00297181" w:rsidP="00C132E5">
            <w:pPr>
              <w:spacing w:before="0" w:after="0" w:line="240" w:lineRule="auto"/>
              <w:rPr>
                <w:rFonts w:asciiTheme="minorHAnsi" w:hAnsiTheme="minorHAnsi" w:cstheme="minorHAnsi"/>
                <w:b/>
                <w:sz w:val="16"/>
                <w:szCs w:val="16"/>
              </w:rPr>
            </w:pPr>
          </w:p>
        </w:tc>
        <w:tc>
          <w:tcPr>
            <w:tcW w:w="2367" w:type="pct"/>
            <w:gridSpan w:val="2"/>
            <w:vAlign w:val="center"/>
          </w:tcPr>
          <w:p w14:paraId="620C9AEB" w14:textId="77777777" w:rsidR="00297181" w:rsidRPr="00C132E5" w:rsidRDefault="00000000" w:rsidP="00C132E5">
            <w:pPr>
              <w:spacing w:before="0" w:after="0" w:line="240" w:lineRule="auto"/>
              <w:rPr>
                <w:rFonts w:asciiTheme="minorHAnsi" w:hAnsiTheme="minorHAnsi" w:cstheme="minorHAnsi"/>
                <w:sz w:val="16"/>
                <w:szCs w:val="16"/>
              </w:rPr>
            </w:pPr>
            <w:r w:rsidRPr="00C132E5">
              <w:rPr>
                <w:rFonts w:asciiTheme="minorHAnsi" w:hAnsiTheme="minorHAnsi" w:cstheme="minorHAnsi"/>
                <w:sz w:val="16"/>
                <w:szCs w:val="16"/>
              </w:rPr>
              <w:t>Does the organisation use a systematic or some other methodological approach to synthesise the evidence (i.e. to assess and summarise the information provided in the studies)? If so, provide details.</w:t>
            </w:r>
          </w:p>
        </w:tc>
        <w:tc>
          <w:tcPr>
            <w:tcW w:w="371" w:type="pct"/>
            <w:vAlign w:val="center"/>
          </w:tcPr>
          <w:p w14:paraId="18A022FC" w14:textId="77777777" w:rsidR="00297181" w:rsidRPr="00C132E5" w:rsidRDefault="00297181" w:rsidP="00C132E5">
            <w:pPr>
              <w:spacing w:before="0" w:after="0" w:line="240" w:lineRule="auto"/>
              <w:rPr>
                <w:rFonts w:asciiTheme="minorHAnsi" w:hAnsiTheme="minorHAnsi" w:cstheme="minorHAnsi"/>
                <w:sz w:val="16"/>
                <w:szCs w:val="16"/>
              </w:rPr>
            </w:pPr>
          </w:p>
        </w:tc>
        <w:tc>
          <w:tcPr>
            <w:tcW w:w="2085" w:type="pct"/>
          </w:tcPr>
          <w:p w14:paraId="526AC974" w14:textId="77777777" w:rsidR="00297181" w:rsidRPr="00C132E5" w:rsidRDefault="00297181" w:rsidP="00C132E5">
            <w:pPr>
              <w:spacing w:before="0" w:after="0" w:line="240" w:lineRule="auto"/>
              <w:rPr>
                <w:rFonts w:asciiTheme="minorHAnsi" w:hAnsiTheme="minorHAnsi" w:cstheme="minorHAnsi"/>
                <w:sz w:val="16"/>
                <w:szCs w:val="16"/>
              </w:rPr>
            </w:pPr>
          </w:p>
        </w:tc>
      </w:tr>
      <w:tr w:rsidR="00DF0EF1" w14:paraId="414AEC46" w14:textId="77777777" w:rsidTr="00297181">
        <w:trPr>
          <w:cantSplit/>
        </w:trPr>
        <w:tc>
          <w:tcPr>
            <w:tcW w:w="177" w:type="pct"/>
            <w:shd w:val="clear" w:color="auto" w:fill="FFFF00"/>
            <w:vAlign w:val="center"/>
          </w:tcPr>
          <w:p w14:paraId="77B651A0" w14:textId="77777777" w:rsidR="00297181" w:rsidRPr="00C132E5" w:rsidRDefault="00297181" w:rsidP="00C132E5">
            <w:pPr>
              <w:spacing w:before="0" w:after="0" w:line="240" w:lineRule="auto"/>
              <w:rPr>
                <w:rFonts w:asciiTheme="minorHAnsi" w:hAnsiTheme="minorHAnsi" w:cstheme="minorHAnsi"/>
                <w:b/>
                <w:sz w:val="16"/>
                <w:szCs w:val="16"/>
              </w:rPr>
            </w:pPr>
          </w:p>
        </w:tc>
        <w:tc>
          <w:tcPr>
            <w:tcW w:w="2367" w:type="pct"/>
            <w:gridSpan w:val="2"/>
            <w:vAlign w:val="center"/>
          </w:tcPr>
          <w:p w14:paraId="28665C3D" w14:textId="77777777" w:rsidR="00297181" w:rsidRPr="00C132E5" w:rsidRDefault="00000000" w:rsidP="00C132E5">
            <w:pPr>
              <w:spacing w:before="0" w:after="0" w:line="240" w:lineRule="auto"/>
              <w:rPr>
                <w:rFonts w:asciiTheme="minorHAnsi" w:hAnsiTheme="minorHAnsi" w:cstheme="minorHAnsi"/>
                <w:sz w:val="16"/>
                <w:szCs w:val="16"/>
              </w:rPr>
            </w:pPr>
            <w:r w:rsidRPr="00C132E5">
              <w:rPr>
                <w:rFonts w:asciiTheme="minorHAnsi" w:hAnsiTheme="minorHAnsi" w:cstheme="minorHAnsi"/>
                <w:sz w:val="16"/>
                <w:szCs w:val="16"/>
              </w:rPr>
              <w:t>Does the organisation assess the overall certainty of the evidence and reach recommendations? If so, provide details.</w:t>
            </w:r>
          </w:p>
        </w:tc>
        <w:tc>
          <w:tcPr>
            <w:tcW w:w="371" w:type="pct"/>
            <w:vAlign w:val="center"/>
          </w:tcPr>
          <w:p w14:paraId="79ED6666" w14:textId="77777777" w:rsidR="00297181" w:rsidRPr="00C132E5" w:rsidRDefault="00297181" w:rsidP="00C132E5">
            <w:pPr>
              <w:spacing w:before="0" w:after="0" w:line="240" w:lineRule="auto"/>
              <w:rPr>
                <w:rFonts w:asciiTheme="minorHAnsi" w:hAnsiTheme="minorHAnsi" w:cstheme="minorHAnsi"/>
                <w:color w:val="FF0000"/>
                <w:sz w:val="16"/>
                <w:szCs w:val="16"/>
              </w:rPr>
            </w:pPr>
          </w:p>
        </w:tc>
        <w:tc>
          <w:tcPr>
            <w:tcW w:w="2085" w:type="pct"/>
          </w:tcPr>
          <w:p w14:paraId="237E59E2" w14:textId="77777777" w:rsidR="00297181" w:rsidRPr="00C132E5" w:rsidRDefault="00297181" w:rsidP="00C132E5">
            <w:pPr>
              <w:spacing w:before="0" w:after="0" w:line="240" w:lineRule="auto"/>
              <w:rPr>
                <w:rFonts w:asciiTheme="minorHAnsi" w:hAnsiTheme="minorHAnsi" w:cstheme="minorHAnsi"/>
                <w:color w:val="FF0000"/>
                <w:sz w:val="16"/>
                <w:szCs w:val="16"/>
              </w:rPr>
            </w:pPr>
          </w:p>
        </w:tc>
      </w:tr>
      <w:tr w:rsidR="00DF0EF1" w14:paraId="176B2BFB" w14:textId="77777777" w:rsidTr="00C132E5">
        <w:trPr>
          <w:cantSplit/>
        </w:trPr>
        <w:tc>
          <w:tcPr>
            <w:tcW w:w="177" w:type="pct"/>
            <w:shd w:val="clear" w:color="auto" w:fill="BFBFBF" w:themeFill="background1" w:themeFillShade="BF"/>
            <w:vAlign w:val="center"/>
          </w:tcPr>
          <w:p w14:paraId="7257039B" w14:textId="77777777" w:rsidR="00297181" w:rsidRPr="00C132E5" w:rsidRDefault="00297181" w:rsidP="00C132E5">
            <w:pPr>
              <w:spacing w:before="0" w:after="0" w:line="240" w:lineRule="auto"/>
              <w:rPr>
                <w:rFonts w:asciiTheme="minorHAnsi" w:hAnsiTheme="minorHAnsi" w:cstheme="minorHAnsi"/>
                <w:b/>
                <w:sz w:val="16"/>
                <w:szCs w:val="16"/>
              </w:rPr>
            </w:pPr>
          </w:p>
        </w:tc>
        <w:tc>
          <w:tcPr>
            <w:tcW w:w="4823" w:type="pct"/>
            <w:gridSpan w:val="4"/>
            <w:shd w:val="clear" w:color="auto" w:fill="BFBFBF" w:themeFill="background1" w:themeFillShade="BF"/>
            <w:vAlign w:val="center"/>
          </w:tcPr>
          <w:p w14:paraId="0F324AC5" w14:textId="77777777" w:rsidR="00297181" w:rsidRPr="00C132E5" w:rsidRDefault="00000000" w:rsidP="00C132E5">
            <w:pPr>
              <w:spacing w:before="0" w:after="0" w:line="240" w:lineRule="auto"/>
              <w:rPr>
                <w:rFonts w:asciiTheme="minorHAnsi" w:hAnsiTheme="minorHAnsi" w:cstheme="minorHAnsi"/>
                <w:b/>
                <w:sz w:val="16"/>
                <w:szCs w:val="16"/>
              </w:rPr>
            </w:pPr>
            <w:r w:rsidRPr="00C132E5">
              <w:rPr>
                <w:rFonts w:asciiTheme="minorHAnsi" w:hAnsiTheme="minorHAnsi" w:cstheme="minorHAnsi"/>
                <w:b/>
                <w:sz w:val="16"/>
                <w:szCs w:val="16"/>
              </w:rPr>
              <w:t>Derivation of health-based guideline values</w:t>
            </w:r>
          </w:p>
        </w:tc>
      </w:tr>
      <w:tr w:rsidR="00DF0EF1" w14:paraId="4A21230B" w14:textId="77777777" w:rsidTr="00297181">
        <w:trPr>
          <w:cantSplit/>
        </w:trPr>
        <w:tc>
          <w:tcPr>
            <w:tcW w:w="177" w:type="pct"/>
            <w:shd w:val="clear" w:color="auto" w:fill="92D050"/>
            <w:vAlign w:val="center"/>
          </w:tcPr>
          <w:p w14:paraId="0582E972" w14:textId="77777777" w:rsidR="00297181" w:rsidRPr="00C132E5" w:rsidRDefault="00297181" w:rsidP="00C132E5">
            <w:pPr>
              <w:spacing w:before="0" w:after="0" w:line="240" w:lineRule="auto"/>
              <w:rPr>
                <w:rFonts w:asciiTheme="minorHAnsi" w:hAnsiTheme="minorHAnsi" w:cstheme="minorHAnsi"/>
                <w:b/>
                <w:sz w:val="16"/>
                <w:szCs w:val="16"/>
              </w:rPr>
            </w:pPr>
          </w:p>
        </w:tc>
        <w:tc>
          <w:tcPr>
            <w:tcW w:w="2367" w:type="pct"/>
            <w:gridSpan w:val="2"/>
            <w:vAlign w:val="center"/>
          </w:tcPr>
          <w:p w14:paraId="0A4262CE" w14:textId="77777777" w:rsidR="00297181" w:rsidRPr="00C132E5" w:rsidRDefault="00000000" w:rsidP="00C132E5">
            <w:pPr>
              <w:spacing w:before="0" w:after="0" w:line="240" w:lineRule="auto"/>
              <w:rPr>
                <w:rFonts w:asciiTheme="minorHAnsi" w:hAnsiTheme="minorHAnsi" w:cstheme="minorHAnsi"/>
                <w:sz w:val="16"/>
                <w:szCs w:val="16"/>
              </w:rPr>
            </w:pPr>
            <w:r w:rsidRPr="00C132E5">
              <w:rPr>
                <w:rFonts w:asciiTheme="minorHAnsi" w:hAnsiTheme="minorHAnsi" w:cstheme="minorHAnsi"/>
                <w:sz w:val="16"/>
                <w:szCs w:val="16"/>
              </w:rPr>
              <w:t xml:space="preserve">Is there justification for the choice of uncertainty and safety factors? </w:t>
            </w:r>
          </w:p>
        </w:tc>
        <w:tc>
          <w:tcPr>
            <w:tcW w:w="371" w:type="pct"/>
            <w:vAlign w:val="center"/>
          </w:tcPr>
          <w:p w14:paraId="2FD528A4" w14:textId="77777777" w:rsidR="00297181" w:rsidRPr="00C132E5" w:rsidRDefault="00297181" w:rsidP="00C132E5">
            <w:pPr>
              <w:spacing w:before="0" w:after="0" w:line="240" w:lineRule="auto"/>
              <w:rPr>
                <w:rFonts w:asciiTheme="minorHAnsi" w:hAnsiTheme="minorHAnsi" w:cstheme="minorHAnsi"/>
                <w:sz w:val="16"/>
                <w:szCs w:val="16"/>
              </w:rPr>
            </w:pPr>
          </w:p>
        </w:tc>
        <w:tc>
          <w:tcPr>
            <w:tcW w:w="2085" w:type="pct"/>
          </w:tcPr>
          <w:p w14:paraId="1F84F113" w14:textId="77777777" w:rsidR="00297181" w:rsidRPr="00C132E5" w:rsidRDefault="00297181" w:rsidP="00C132E5">
            <w:pPr>
              <w:spacing w:before="0" w:after="0" w:line="240" w:lineRule="auto"/>
              <w:rPr>
                <w:rFonts w:asciiTheme="minorHAnsi" w:hAnsiTheme="minorHAnsi" w:cstheme="minorHAnsi"/>
                <w:sz w:val="16"/>
                <w:szCs w:val="16"/>
              </w:rPr>
            </w:pPr>
          </w:p>
        </w:tc>
      </w:tr>
      <w:tr w:rsidR="00DF0EF1" w14:paraId="05A63A85" w14:textId="77777777" w:rsidTr="00C132E5">
        <w:trPr>
          <w:cantSplit/>
        </w:trPr>
        <w:tc>
          <w:tcPr>
            <w:tcW w:w="177" w:type="pct"/>
            <w:shd w:val="clear" w:color="auto" w:fill="92D050"/>
            <w:vAlign w:val="center"/>
          </w:tcPr>
          <w:p w14:paraId="744A3F39" w14:textId="77777777" w:rsidR="00297181" w:rsidRPr="00C132E5" w:rsidRDefault="00297181" w:rsidP="00C132E5">
            <w:pPr>
              <w:spacing w:before="0" w:after="0" w:line="240" w:lineRule="auto"/>
              <w:rPr>
                <w:rFonts w:asciiTheme="minorHAnsi" w:hAnsiTheme="minorHAnsi" w:cstheme="minorHAnsi"/>
                <w:b/>
                <w:sz w:val="16"/>
                <w:szCs w:val="16"/>
              </w:rPr>
            </w:pPr>
          </w:p>
        </w:tc>
        <w:tc>
          <w:tcPr>
            <w:tcW w:w="2367" w:type="pct"/>
            <w:gridSpan w:val="2"/>
            <w:vAlign w:val="center"/>
          </w:tcPr>
          <w:p w14:paraId="5F6872EE" w14:textId="77777777" w:rsidR="00297181" w:rsidRPr="00C132E5" w:rsidRDefault="00000000" w:rsidP="00C132E5">
            <w:pPr>
              <w:spacing w:before="0" w:after="0" w:line="240" w:lineRule="auto"/>
              <w:rPr>
                <w:rFonts w:asciiTheme="minorHAnsi" w:hAnsiTheme="minorHAnsi" w:cstheme="minorHAnsi"/>
                <w:sz w:val="16"/>
                <w:szCs w:val="16"/>
              </w:rPr>
            </w:pPr>
            <w:r w:rsidRPr="00C132E5">
              <w:rPr>
                <w:rFonts w:asciiTheme="minorHAnsi" w:hAnsiTheme="minorHAnsi" w:cstheme="minorHAnsi"/>
                <w:sz w:val="16"/>
                <w:szCs w:val="16"/>
              </w:rPr>
              <w:t xml:space="preserve">Are the parameter value assumptions documented and explained?  </w:t>
            </w:r>
          </w:p>
        </w:tc>
        <w:tc>
          <w:tcPr>
            <w:tcW w:w="371" w:type="pct"/>
            <w:vAlign w:val="center"/>
          </w:tcPr>
          <w:p w14:paraId="450DECCD" w14:textId="77777777" w:rsidR="00297181" w:rsidRPr="00C132E5" w:rsidRDefault="00297181" w:rsidP="00C132E5">
            <w:pPr>
              <w:spacing w:before="0" w:after="0" w:line="240" w:lineRule="auto"/>
              <w:rPr>
                <w:rFonts w:asciiTheme="minorHAnsi" w:hAnsiTheme="minorHAnsi" w:cstheme="minorHAnsi"/>
                <w:sz w:val="16"/>
                <w:szCs w:val="16"/>
              </w:rPr>
            </w:pPr>
          </w:p>
        </w:tc>
        <w:tc>
          <w:tcPr>
            <w:tcW w:w="2085" w:type="pct"/>
          </w:tcPr>
          <w:p w14:paraId="4242543B" w14:textId="77777777" w:rsidR="00297181" w:rsidRPr="00C132E5" w:rsidRDefault="00297181" w:rsidP="00C132E5">
            <w:pPr>
              <w:spacing w:before="0" w:after="0" w:line="240" w:lineRule="auto"/>
              <w:rPr>
                <w:rFonts w:asciiTheme="minorHAnsi" w:hAnsiTheme="minorHAnsi" w:cstheme="minorHAnsi"/>
                <w:sz w:val="16"/>
                <w:szCs w:val="16"/>
              </w:rPr>
            </w:pPr>
          </w:p>
        </w:tc>
      </w:tr>
      <w:tr w:rsidR="00DF0EF1" w14:paraId="6EE4FA42" w14:textId="77777777" w:rsidTr="00C132E5">
        <w:trPr>
          <w:cantSplit/>
        </w:trPr>
        <w:tc>
          <w:tcPr>
            <w:tcW w:w="177" w:type="pct"/>
            <w:shd w:val="clear" w:color="auto" w:fill="92D050"/>
            <w:vAlign w:val="center"/>
          </w:tcPr>
          <w:p w14:paraId="551FC70C" w14:textId="77777777" w:rsidR="00297181" w:rsidRPr="00C132E5" w:rsidRDefault="00297181" w:rsidP="00C132E5">
            <w:pPr>
              <w:spacing w:before="0" w:after="0" w:line="240" w:lineRule="auto"/>
              <w:rPr>
                <w:rFonts w:asciiTheme="minorHAnsi" w:hAnsiTheme="minorHAnsi" w:cstheme="minorHAnsi"/>
                <w:b/>
                <w:sz w:val="16"/>
                <w:szCs w:val="16"/>
              </w:rPr>
            </w:pPr>
          </w:p>
        </w:tc>
        <w:tc>
          <w:tcPr>
            <w:tcW w:w="2367" w:type="pct"/>
            <w:gridSpan w:val="2"/>
            <w:vAlign w:val="center"/>
          </w:tcPr>
          <w:p w14:paraId="3F24032E" w14:textId="77777777" w:rsidR="00297181" w:rsidRPr="00C132E5" w:rsidRDefault="00000000" w:rsidP="00C132E5">
            <w:pPr>
              <w:spacing w:before="0" w:after="0" w:line="240" w:lineRule="auto"/>
              <w:rPr>
                <w:rFonts w:asciiTheme="minorHAnsi" w:hAnsiTheme="minorHAnsi" w:cstheme="minorHAnsi"/>
                <w:sz w:val="16"/>
                <w:szCs w:val="16"/>
              </w:rPr>
            </w:pPr>
            <w:r w:rsidRPr="00C132E5">
              <w:rPr>
                <w:rFonts w:asciiTheme="minorHAnsi" w:hAnsiTheme="minorHAnsi" w:cstheme="minorHAnsi"/>
                <w:sz w:val="16"/>
                <w:szCs w:val="16"/>
              </w:rPr>
              <w:t>Are the mathematical workings/algorithms clearly documented and explained?</w:t>
            </w:r>
          </w:p>
        </w:tc>
        <w:tc>
          <w:tcPr>
            <w:tcW w:w="371" w:type="pct"/>
            <w:vAlign w:val="center"/>
          </w:tcPr>
          <w:p w14:paraId="639AE429" w14:textId="77777777" w:rsidR="00297181" w:rsidRPr="00C132E5" w:rsidRDefault="00297181" w:rsidP="00C132E5">
            <w:pPr>
              <w:spacing w:before="0" w:after="0" w:line="240" w:lineRule="auto"/>
              <w:rPr>
                <w:rFonts w:asciiTheme="minorHAnsi" w:hAnsiTheme="minorHAnsi" w:cstheme="minorHAnsi"/>
                <w:sz w:val="16"/>
                <w:szCs w:val="16"/>
              </w:rPr>
            </w:pPr>
          </w:p>
        </w:tc>
        <w:tc>
          <w:tcPr>
            <w:tcW w:w="2085" w:type="pct"/>
          </w:tcPr>
          <w:p w14:paraId="482FDAAD" w14:textId="77777777" w:rsidR="00297181" w:rsidRPr="00C132E5" w:rsidRDefault="00297181" w:rsidP="00C132E5">
            <w:pPr>
              <w:spacing w:before="0" w:after="0" w:line="240" w:lineRule="auto"/>
              <w:rPr>
                <w:rFonts w:asciiTheme="minorHAnsi" w:hAnsiTheme="minorHAnsi" w:cstheme="minorHAnsi"/>
                <w:sz w:val="16"/>
                <w:szCs w:val="16"/>
              </w:rPr>
            </w:pPr>
          </w:p>
        </w:tc>
      </w:tr>
      <w:tr w:rsidR="00DF0EF1" w14:paraId="594CFCEC" w14:textId="77777777" w:rsidTr="00C132E5">
        <w:trPr>
          <w:cantSplit/>
        </w:trPr>
        <w:tc>
          <w:tcPr>
            <w:tcW w:w="177" w:type="pct"/>
            <w:shd w:val="clear" w:color="auto" w:fill="92D050"/>
            <w:vAlign w:val="center"/>
          </w:tcPr>
          <w:p w14:paraId="6161A6E4" w14:textId="77777777" w:rsidR="00297181" w:rsidRPr="00C132E5" w:rsidRDefault="00297181" w:rsidP="00C132E5">
            <w:pPr>
              <w:spacing w:before="0" w:after="0" w:line="240" w:lineRule="auto"/>
              <w:rPr>
                <w:rFonts w:asciiTheme="minorHAnsi" w:hAnsiTheme="minorHAnsi" w:cstheme="minorHAnsi"/>
                <w:b/>
                <w:sz w:val="16"/>
                <w:szCs w:val="16"/>
              </w:rPr>
            </w:pPr>
          </w:p>
        </w:tc>
        <w:tc>
          <w:tcPr>
            <w:tcW w:w="2367" w:type="pct"/>
            <w:gridSpan w:val="2"/>
            <w:vAlign w:val="center"/>
          </w:tcPr>
          <w:p w14:paraId="7A4C6ED6" w14:textId="77777777" w:rsidR="00297181" w:rsidRPr="00C132E5" w:rsidRDefault="00000000" w:rsidP="00C132E5">
            <w:pPr>
              <w:spacing w:before="0" w:after="0" w:line="240" w:lineRule="auto"/>
              <w:rPr>
                <w:rFonts w:asciiTheme="minorHAnsi" w:hAnsiTheme="minorHAnsi" w:cstheme="minorHAnsi"/>
                <w:sz w:val="16"/>
                <w:szCs w:val="16"/>
              </w:rPr>
            </w:pPr>
            <w:r w:rsidRPr="00C132E5">
              <w:rPr>
                <w:rFonts w:asciiTheme="minorHAnsi" w:hAnsiTheme="minorHAnsi" w:cstheme="minorHAnsi"/>
                <w:sz w:val="16"/>
                <w:szCs w:val="16"/>
              </w:rPr>
              <w:t>Does the organisation take into consideration non-health related matters to account for feasibility of implementing the guideline values (e.g. measurement attainability)?</w:t>
            </w:r>
          </w:p>
        </w:tc>
        <w:tc>
          <w:tcPr>
            <w:tcW w:w="371" w:type="pct"/>
            <w:vAlign w:val="center"/>
          </w:tcPr>
          <w:p w14:paraId="61450B2A" w14:textId="77777777" w:rsidR="00297181" w:rsidRPr="00C132E5" w:rsidRDefault="00297181" w:rsidP="00C132E5">
            <w:pPr>
              <w:spacing w:before="0" w:after="0" w:line="240" w:lineRule="auto"/>
              <w:rPr>
                <w:rFonts w:asciiTheme="minorHAnsi" w:hAnsiTheme="minorHAnsi" w:cstheme="minorHAnsi"/>
                <w:sz w:val="16"/>
                <w:szCs w:val="16"/>
              </w:rPr>
            </w:pPr>
          </w:p>
        </w:tc>
        <w:tc>
          <w:tcPr>
            <w:tcW w:w="2085" w:type="pct"/>
          </w:tcPr>
          <w:p w14:paraId="30CA3B2D" w14:textId="77777777" w:rsidR="00297181" w:rsidRPr="00C132E5" w:rsidRDefault="00297181" w:rsidP="00C132E5">
            <w:pPr>
              <w:spacing w:before="0" w:after="0" w:line="240" w:lineRule="auto"/>
              <w:rPr>
                <w:rFonts w:asciiTheme="minorHAnsi" w:hAnsiTheme="minorHAnsi" w:cstheme="minorHAnsi"/>
                <w:sz w:val="16"/>
                <w:szCs w:val="16"/>
              </w:rPr>
            </w:pPr>
          </w:p>
        </w:tc>
      </w:tr>
      <w:tr w:rsidR="00DF0EF1" w14:paraId="6ED90E42" w14:textId="77777777" w:rsidTr="00C132E5">
        <w:trPr>
          <w:cantSplit/>
        </w:trPr>
        <w:tc>
          <w:tcPr>
            <w:tcW w:w="177" w:type="pct"/>
            <w:shd w:val="clear" w:color="auto" w:fill="FFFF00"/>
            <w:vAlign w:val="center"/>
          </w:tcPr>
          <w:p w14:paraId="798FBFD3" w14:textId="77777777" w:rsidR="00297181" w:rsidRPr="00C132E5" w:rsidRDefault="00297181" w:rsidP="00C132E5">
            <w:pPr>
              <w:spacing w:before="0" w:after="0" w:line="240" w:lineRule="auto"/>
              <w:rPr>
                <w:rFonts w:asciiTheme="minorHAnsi" w:hAnsiTheme="minorHAnsi" w:cstheme="minorHAnsi"/>
                <w:b/>
                <w:sz w:val="16"/>
                <w:szCs w:val="16"/>
              </w:rPr>
            </w:pPr>
          </w:p>
        </w:tc>
        <w:tc>
          <w:tcPr>
            <w:tcW w:w="2367" w:type="pct"/>
            <w:gridSpan w:val="2"/>
            <w:vAlign w:val="center"/>
          </w:tcPr>
          <w:p w14:paraId="1ABEF68B" w14:textId="77777777" w:rsidR="00297181" w:rsidRPr="00C132E5" w:rsidRDefault="00000000" w:rsidP="00C132E5">
            <w:pPr>
              <w:spacing w:before="0" w:after="0" w:line="240" w:lineRule="auto"/>
              <w:rPr>
                <w:rFonts w:asciiTheme="minorHAnsi" w:hAnsiTheme="minorHAnsi" w:cstheme="minorHAnsi"/>
                <w:sz w:val="16"/>
                <w:szCs w:val="16"/>
              </w:rPr>
            </w:pPr>
            <w:r w:rsidRPr="00C132E5">
              <w:rPr>
                <w:rFonts w:asciiTheme="minorHAnsi" w:hAnsiTheme="minorHAnsi" w:cstheme="minorHAnsi"/>
                <w:sz w:val="16"/>
                <w:szCs w:val="16"/>
              </w:rPr>
              <w:t xml:space="preserve">Is there documentation directing use of mechanistic, mode of action, or key events in adverse outcome pathways in deriving health-based guideline values? </w:t>
            </w:r>
          </w:p>
        </w:tc>
        <w:tc>
          <w:tcPr>
            <w:tcW w:w="371" w:type="pct"/>
            <w:vAlign w:val="center"/>
          </w:tcPr>
          <w:p w14:paraId="2B04F3C3" w14:textId="77777777" w:rsidR="00297181" w:rsidRPr="00C132E5" w:rsidRDefault="00297181" w:rsidP="00C132E5">
            <w:pPr>
              <w:spacing w:before="0" w:after="0" w:line="240" w:lineRule="auto"/>
              <w:rPr>
                <w:rFonts w:asciiTheme="minorHAnsi" w:hAnsiTheme="minorHAnsi" w:cstheme="minorHAnsi"/>
                <w:sz w:val="16"/>
                <w:szCs w:val="16"/>
              </w:rPr>
            </w:pPr>
          </w:p>
        </w:tc>
        <w:tc>
          <w:tcPr>
            <w:tcW w:w="2085" w:type="pct"/>
          </w:tcPr>
          <w:p w14:paraId="78083B54" w14:textId="77777777" w:rsidR="00297181" w:rsidRPr="00C132E5" w:rsidRDefault="00297181" w:rsidP="00C132E5">
            <w:pPr>
              <w:spacing w:before="0" w:after="0" w:line="240" w:lineRule="auto"/>
              <w:rPr>
                <w:rFonts w:asciiTheme="minorHAnsi" w:hAnsiTheme="minorHAnsi" w:cstheme="minorHAnsi"/>
                <w:sz w:val="16"/>
                <w:szCs w:val="16"/>
              </w:rPr>
            </w:pPr>
          </w:p>
        </w:tc>
      </w:tr>
      <w:tr w:rsidR="00DF0EF1" w14:paraId="3F005341" w14:textId="77777777" w:rsidTr="00297181">
        <w:trPr>
          <w:cantSplit/>
        </w:trPr>
        <w:tc>
          <w:tcPr>
            <w:tcW w:w="177" w:type="pct"/>
            <w:shd w:val="clear" w:color="auto" w:fill="FFFF00"/>
            <w:vAlign w:val="center"/>
          </w:tcPr>
          <w:p w14:paraId="1804E6DA" w14:textId="77777777" w:rsidR="00297181" w:rsidRPr="00C132E5" w:rsidRDefault="00297181" w:rsidP="00C132E5">
            <w:pPr>
              <w:spacing w:before="0" w:after="0" w:line="240" w:lineRule="auto"/>
              <w:rPr>
                <w:rFonts w:asciiTheme="minorHAnsi" w:hAnsiTheme="minorHAnsi" w:cstheme="minorHAnsi"/>
                <w:b/>
                <w:sz w:val="16"/>
                <w:szCs w:val="16"/>
              </w:rPr>
            </w:pPr>
          </w:p>
        </w:tc>
        <w:tc>
          <w:tcPr>
            <w:tcW w:w="2367" w:type="pct"/>
            <w:gridSpan w:val="2"/>
            <w:vAlign w:val="center"/>
          </w:tcPr>
          <w:p w14:paraId="0F18E9D4" w14:textId="77777777" w:rsidR="00297181" w:rsidRPr="00C132E5" w:rsidRDefault="00000000" w:rsidP="00C132E5">
            <w:pPr>
              <w:spacing w:before="0" w:after="0" w:line="240" w:lineRule="auto"/>
              <w:rPr>
                <w:rFonts w:asciiTheme="minorHAnsi" w:hAnsiTheme="minorHAnsi" w:cstheme="minorHAnsi"/>
                <w:sz w:val="16"/>
                <w:szCs w:val="16"/>
              </w:rPr>
            </w:pPr>
            <w:r w:rsidRPr="00C132E5">
              <w:rPr>
                <w:rFonts w:asciiTheme="minorHAnsi" w:hAnsiTheme="minorHAnsi" w:cstheme="minorHAnsi"/>
                <w:sz w:val="16"/>
                <w:szCs w:val="16"/>
              </w:rPr>
              <w:t>What processes are used when expert judgement is required and applied? Is the process documented and published?</w:t>
            </w:r>
          </w:p>
        </w:tc>
        <w:tc>
          <w:tcPr>
            <w:tcW w:w="371" w:type="pct"/>
            <w:vAlign w:val="center"/>
          </w:tcPr>
          <w:p w14:paraId="49CF1912" w14:textId="77777777" w:rsidR="00297181" w:rsidRPr="00C132E5" w:rsidRDefault="00297181" w:rsidP="00C132E5">
            <w:pPr>
              <w:spacing w:before="0" w:after="0" w:line="240" w:lineRule="auto"/>
              <w:rPr>
                <w:rFonts w:asciiTheme="minorHAnsi" w:hAnsiTheme="minorHAnsi" w:cstheme="minorHAnsi"/>
                <w:color w:val="FF0000"/>
                <w:sz w:val="16"/>
                <w:szCs w:val="16"/>
              </w:rPr>
            </w:pPr>
          </w:p>
        </w:tc>
        <w:tc>
          <w:tcPr>
            <w:tcW w:w="2085" w:type="pct"/>
          </w:tcPr>
          <w:p w14:paraId="2901A414" w14:textId="77777777" w:rsidR="00297181" w:rsidRPr="00C132E5" w:rsidRDefault="00297181" w:rsidP="00C132E5">
            <w:pPr>
              <w:spacing w:before="0" w:after="0" w:line="240" w:lineRule="auto"/>
              <w:rPr>
                <w:rFonts w:asciiTheme="minorHAnsi" w:hAnsiTheme="minorHAnsi" w:cstheme="minorHAnsi"/>
                <w:color w:val="FF0000"/>
                <w:sz w:val="16"/>
                <w:szCs w:val="16"/>
              </w:rPr>
            </w:pPr>
          </w:p>
        </w:tc>
      </w:tr>
      <w:tr w:rsidR="00DF0EF1" w14:paraId="726D8026" w14:textId="77777777" w:rsidTr="00297181">
        <w:trPr>
          <w:cantSplit/>
        </w:trPr>
        <w:tc>
          <w:tcPr>
            <w:tcW w:w="177" w:type="pct"/>
            <w:shd w:val="clear" w:color="auto" w:fill="92CDDC" w:themeFill="accent5" w:themeFillTint="99"/>
            <w:vAlign w:val="center"/>
          </w:tcPr>
          <w:p w14:paraId="0A86C31A" w14:textId="77777777" w:rsidR="00297181" w:rsidRPr="00C132E5" w:rsidRDefault="00297181" w:rsidP="00C132E5">
            <w:pPr>
              <w:spacing w:before="0" w:after="0" w:line="240" w:lineRule="auto"/>
              <w:rPr>
                <w:rFonts w:asciiTheme="minorHAnsi" w:hAnsiTheme="minorHAnsi" w:cstheme="minorHAnsi"/>
                <w:b/>
                <w:sz w:val="16"/>
                <w:szCs w:val="16"/>
              </w:rPr>
            </w:pPr>
          </w:p>
        </w:tc>
        <w:tc>
          <w:tcPr>
            <w:tcW w:w="2367" w:type="pct"/>
            <w:gridSpan w:val="2"/>
            <w:vAlign w:val="center"/>
          </w:tcPr>
          <w:p w14:paraId="6EF771CB" w14:textId="77777777" w:rsidR="00297181" w:rsidRPr="00C132E5" w:rsidRDefault="00000000" w:rsidP="00C132E5">
            <w:pPr>
              <w:spacing w:before="0" w:after="0" w:line="240" w:lineRule="auto"/>
              <w:rPr>
                <w:rFonts w:asciiTheme="minorHAnsi" w:hAnsiTheme="minorHAnsi" w:cstheme="minorHAnsi"/>
                <w:sz w:val="16"/>
                <w:szCs w:val="16"/>
              </w:rPr>
            </w:pPr>
            <w:r w:rsidRPr="00C132E5">
              <w:rPr>
                <w:rFonts w:asciiTheme="minorHAnsi" w:hAnsiTheme="minorHAnsi" w:cstheme="minorHAnsi"/>
                <w:sz w:val="16"/>
                <w:szCs w:val="16"/>
              </w:rPr>
              <w:t>Is dose response modelling (e.g. BMDL) routinely used?</w:t>
            </w:r>
          </w:p>
        </w:tc>
        <w:tc>
          <w:tcPr>
            <w:tcW w:w="371" w:type="pct"/>
            <w:vAlign w:val="center"/>
          </w:tcPr>
          <w:p w14:paraId="25D55F2D" w14:textId="77777777" w:rsidR="00297181" w:rsidRPr="00C132E5" w:rsidRDefault="00297181" w:rsidP="00C132E5">
            <w:pPr>
              <w:spacing w:before="0" w:after="0" w:line="240" w:lineRule="auto"/>
              <w:rPr>
                <w:rFonts w:asciiTheme="minorHAnsi" w:hAnsiTheme="minorHAnsi" w:cstheme="minorHAnsi"/>
                <w:sz w:val="16"/>
                <w:szCs w:val="16"/>
              </w:rPr>
            </w:pPr>
          </w:p>
        </w:tc>
        <w:tc>
          <w:tcPr>
            <w:tcW w:w="2085" w:type="pct"/>
          </w:tcPr>
          <w:p w14:paraId="05B10084" w14:textId="77777777" w:rsidR="00297181" w:rsidRPr="00C132E5" w:rsidRDefault="00297181" w:rsidP="00C132E5">
            <w:pPr>
              <w:spacing w:before="0" w:after="0" w:line="240" w:lineRule="auto"/>
              <w:rPr>
                <w:rFonts w:asciiTheme="minorHAnsi" w:hAnsiTheme="minorHAnsi" w:cstheme="minorHAnsi"/>
                <w:sz w:val="16"/>
                <w:szCs w:val="16"/>
              </w:rPr>
            </w:pPr>
          </w:p>
        </w:tc>
      </w:tr>
      <w:tr w:rsidR="00DF0EF1" w14:paraId="48DD330A" w14:textId="77777777" w:rsidTr="00297181">
        <w:trPr>
          <w:cantSplit/>
        </w:trPr>
        <w:tc>
          <w:tcPr>
            <w:tcW w:w="177" w:type="pct"/>
            <w:shd w:val="clear" w:color="auto" w:fill="92D050"/>
            <w:vAlign w:val="center"/>
          </w:tcPr>
          <w:p w14:paraId="6DDA147C" w14:textId="77777777" w:rsidR="00297181" w:rsidRPr="00C132E5" w:rsidRDefault="00297181" w:rsidP="00C132E5">
            <w:pPr>
              <w:spacing w:before="0" w:after="0" w:line="240" w:lineRule="auto"/>
              <w:rPr>
                <w:rFonts w:asciiTheme="minorHAnsi" w:hAnsiTheme="minorHAnsi" w:cstheme="minorHAnsi"/>
                <w:b/>
                <w:sz w:val="16"/>
                <w:szCs w:val="16"/>
              </w:rPr>
            </w:pPr>
          </w:p>
        </w:tc>
        <w:tc>
          <w:tcPr>
            <w:tcW w:w="2367" w:type="pct"/>
            <w:gridSpan w:val="2"/>
            <w:vAlign w:val="center"/>
          </w:tcPr>
          <w:p w14:paraId="6250BB6D" w14:textId="77777777" w:rsidR="00297181" w:rsidRPr="00C132E5" w:rsidRDefault="00000000" w:rsidP="00C132E5">
            <w:pPr>
              <w:spacing w:before="0" w:after="0" w:line="240" w:lineRule="auto"/>
              <w:rPr>
                <w:rFonts w:asciiTheme="minorHAnsi" w:hAnsiTheme="minorHAnsi" w:cstheme="minorHAnsi"/>
                <w:sz w:val="16"/>
                <w:szCs w:val="16"/>
              </w:rPr>
            </w:pPr>
            <w:r w:rsidRPr="00C132E5">
              <w:rPr>
                <w:rFonts w:asciiTheme="minorHAnsi" w:hAnsiTheme="minorHAnsi" w:cstheme="minorHAnsi"/>
                <w:sz w:val="16"/>
                <w:szCs w:val="16"/>
              </w:rPr>
              <w:t>What is the organisation’s policy for dealing with substances for which a non-threshold mode of action may be applicable in humans? Has the policy been articulated and recorded?</w:t>
            </w:r>
          </w:p>
        </w:tc>
        <w:tc>
          <w:tcPr>
            <w:tcW w:w="371" w:type="pct"/>
            <w:vAlign w:val="center"/>
          </w:tcPr>
          <w:p w14:paraId="4E333178" w14:textId="77777777" w:rsidR="00297181" w:rsidRPr="00C132E5" w:rsidRDefault="00297181" w:rsidP="00C132E5">
            <w:pPr>
              <w:spacing w:before="0" w:after="0" w:line="240" w:lineRule="auto"/>
              <w:rPr>
                <w:rFonts w:asciiTheme="minorHAnsi" w:hAnsiTheme="minorHAnsi" w:cstheme="minorHAnsi"/>
                <w:sz w:val="16"/>
                <w:szCs w:val="16"/>
              </w:rPr>
            </w:pPr>
          </w:p>
        </w:tc>
        <w:tc>
          <w:tcPr>
            <w:tcW w:w="2085" w:type="pct"/>
          </w:tcPr>
          <w:p w14:paraId="1CFD9F83" w14:textId="77777777" w:rsidR="00297181" w:rsidRPr="00C132E5" w:rsidRDefault="00297181" w:rsidP="00C132E5">
            <w:pPr>
              <w:spacing w:before="0" w:after="0" w:line="240" w:lineRule="auto"/>
              <w:rPr>
                <w:rFonts w:asciiTheme="minorHAnsi" w:hAnsiTheme="minorHAnsi" w:cstheme="minorHAnsi"/>
                <w:sz w:val="16"/>
                <w:szCs w:val="16"/>
              </w:rPr>
            </w:pPr>
          </w:p>
        </w:tc>
      </w:tr>
      <w:tr w:rsidR="00DF0EF1" w14:paraId="2C13CF10" w14:textId="77777777" w:rsidTr="00297181">
        <w:trPr>
          <w:cantSplit/>
        </w:trPr>
        <w:tc>
          <w:tcPr>
            <w:tcW w:w="177" w:type="pct"/>
            <w:shd w:val="clear" w:color="auto" w:fill="92D050"/>
            <w:vAlign w:val="center"/>
          </w:tcPr>
          <w:p w14:paraId="68FBE74A" w14:textId="77777777" w:rsidR="00297181" w:rsidRPr="00C132E5" w:rsidRDefault="00297181" w:rsidP="00C132E5">
            <w:pPr>
              <w:spacing w:before="0" w:after="0" w:line="240" w:lineRule="auto"/>
              <w:rPr>
                <w:rFonts w:asciiTheme="minorHAnsi" w:hAnsiTheme="minorHAnsi" w:cstheme="minorHAnsi"/>
                <w:b/>
                <w:sz w:val="16"/>
                <w:szCs w:val="16"/>
              </w:rPr>
            </w:pPr>
          </w:p>
        </w:tc>
        <w:tc>
          <w:tcPr>
            <w:tcW w:w="2367" w:type="pct"/>
            <w:gridSpan w:val="2"/>
            <w:vAlign w:val="center"/>
          </w:tcPr>
          <w:p w14:paraId="22E4E7DD" w14:textId="77777777" w:rsidR="00297181" w:rsidRPr="00C132E5" w:rsidRDefault="00000000" w:rsidP="00C132E5">
            <w:pPr>
              <w:spacing w:before="0" w:after="0" w:line="240" w:lineRule="auto"/>
              <w:rPr>
                <w:rFonts w:asciiTheme="minorHAnsi" w:hAnsiTheme="minorHAnsi" w:cstheme="minorHAnsi"/>
                <w:sz w:val="16"/>
                <w:szCs w:val="16"/>
              </w:rPr>
            </w:pPr>
            <w:r w:rsidRPr="00C132E5">
              <w:rPr>
                <w:rFonts w:asciiTheme="minorHAnsi" w:hAnsiTheme="minorHAnsi" w:cstheme="minorHAnsi"/>
                <w:sz w:val="16"/>
                <w:szCs w:val="16"/>
              </w:rPr>
              <w:t>If applicable: For carcinogens, what is the level of cancer risk used by the organisation to set the health-based guideline value?</w:t>
            </w:r>
          </w:p>
        </w:tc>
        <w:tc>
          <w:tcPr>
            <w:tcW w:w="371" w:type="pct"/>
            <w:vAlign w:val="center"/>
          </w:tcPr>
          <w:p w14:paraId="429FC4EE" w14:textId="77777777" w:rsidR="00297181" w:rsidRPr="00C132E5" w:rsidRDefault="00297181" w:rsidP="00C132E5">
            <w:pPr>
              <w:spacing w:before="0" w:after="0" w:line="240" w:lineRule="auto"/>
              <w:rPr>
                <w:rFonts w:asciiTheme="minorHAnsi" w:hAnsiTheme="minorHAnsi" w:cstheme="minorHAnsi"/>
                <w:sz w:val="16"/>
                <w:szCs w:val="16"/>
              </w:rPr>
            </w:pPr>
          </w:p>
        </w:tc>
        <w:tc>
          <w:tcPr>
            <w:tcW w:w="2085" w:type="pct"/>
          </w:tcPr>
          <w:p w14:paraId="0652A86B" w14:textId="77777777" w:rsidR="00297181" w:rsidRPr="00C132E5" w:rsidRDefault="00297181" w:rsidP="00C132E5">
            <w:pPr>
              <w:spacing w:before="0" w:after="0" w:line="240" w:lineRule="auto"/>
              <w:rPr>
                <w:rFonts w:asciiTheme="minorHAnsi" w:hAnsiTheme="minorHAnsi" w:cstheme="minorHAnsi"/>
                <w:sz w:val="16"/>
                <w:szCs w:val="16"/>
              </w:rPr>
            </w:pPr>
          </w:p>
        </w:tc>
      </w:tr>
    </w:tbl>
    <w:p w14:paraId="0EFB6983" w14:textId="77777777" w:rsidR="00297181" w:rsidRDefault="00297181"/>
    <w:p w14:paraId="5E0B921E" w14:textId="77777777" w:rsidR="00A3626D" w:rsidRDefault="00A3626D" w:rsidP="00EC6EBC">
      <w:pPr>
        <w:rPr>
          <w:i/>
          <w:iCs/>
        </w:rPr>
      </w:pPr>
    </w:p>
    <w:p w14:paraId="7CF16655" w14:textId="77777777" w:rsidR="007706A0" w:rsidRDefault="007706A0" w:rsidP="00EC6EBC">
      <w:pPr>
        <w:rPr>
          <w:i/>
          <w:iCs/>
        </w:rPr>
        <w:sectPr w:rsidR="007706A0" w:rsidSect="00C132E5">
          <w:headerReference w:type="default" r:id="rId55"/>
          <w:pgSz w:w="16838" w:h="11906" w:orient="landscape"/>
          <w:pgMar w:top="1701" w:right="1588" w:bottom="1418" w:left="1418" w:header="680" w:footer="709" w:gutter="0"/>
          <w:cols w:space="708"/>
          <w:docGrid w:linePitch="360"/>
        </w:sectPr>
      </w:pPr>
    </w:p>
    <w:bookmarkEnd w:id="282"/>
    <w:p w14:paraId="53EFB820" w14:textId="77777777" w:rsidR="007706A0" w:rsidRDefault="007706A0" w:rsidP="00EC6EBC">
      <w:pPr>
        <w:rPr>
          <w:i/>
          <w:iCs/>
        </w:rPr>
      </w:pPr>
    </w:p>
    <w:p w14:paraId="2E77772C" w14:textId="77777777" w:rsidR="00EC6EBC" w:rsidRPr="000316C2" w:rsidRDefault="00000000" w:rsidP="00EC6EBC">
      <w:pPr>
        <w:rPr>
          <w:i/>
          <w:iCs/>
        </w:rPr>
      </w:pPr>
      <w:r w:rsidRPr="000316C2">
        <w:rPr>
          <w:i/>
          <w:iCs/>
        </w:rPr>
        <w:t>This page left intentionally blank</w:t>
      </w:r>
    </w:p>
    <w:sectPr w:rsidR="00EC6EBC" w:rsidRPr="000316C2" w:rsidSect="003E4352">
      <w:headerReference w:type="default" r:id="rId56"/>
      <w:pgSz w:w="11906" w:h="16838"/>
      <w:pgMar w:top="1588" w:right="1418" w:bottom="1418" w:left="2835"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F3249" w14:textId="77777777" w:rsidR="001E43E5" w:rsidRDefault="001E43E5">
      <w:pPr>
        <w:spacing w:before="0" w:after="0" w:line="240" w:lineRule="auto"/>
      </w:pPr>
      <w:r>
        <w:separator/>
      </w:r>
    </w:p>
  </w:endnote>
  <w:endnote w:type="continuationSeparator" w:id="0">
    <w:p w14:paraId="7A7D39D5" w14:textId="77777777" w:rsidR="001E43E5" w:rsidRDefault="001E43E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eta Plus Normal">
    <w:altName w:val="Cambria"/>
    <w:panose1 w:val="00000000000000000000"/>
    <w:charset w:val="00"/>
    <w:family w:val="roman"/>
    <w:notTrueType/>
    <w:pitch w:val="default"/>
    <w:sig w:usb0="00000003" w:usb1="00000000" w:usb2="00000000" w:usb3="00000000" w:csb0="00000001" w:csb1="00000000"/>
  </w:font>
  <w:font w:name="Script">
    <w:altName w:val="Calibri"/>
    <w:panose1 w:val="00000000000000000000"/>
    <w:charset w:val="FF"/>
    <w:family w:val="script"/>
    <w:notTrueType/>
    <w:pitch w:val="variable"/>
    <w:sig w:usb0="00000003"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22BE9" w14:textId="29A0A3AF" w:rsidR="006D6E83" w:rsidRDefault="006D6E83">
    <w:pPr>
      <w:pStyle w:val="Footer"/>
    </w:pPr>
    <w:r>
      <w:rPr>
        <w:noProof/>
      </w:rPr>
      <mc:AlternateContent>
        <mc:Choice Requires="wps">
          <w:drawing>
            <wp:anchor distT="0" distB="0" distL="0" distR="0" simplePos="0" relativeHeight="251671552" behindDoc="0" locked="0" layoutInCell="1" allowOverlap="1" wp14:anchorId="12B43908" wp14:editId="1CEC152B">
              <wp:simplePos x="635" y="635"/>
              <wp:positionH relativeFrom="page">
                <wp:align>left</wp:align>
              </wp:positionH>
              <wp:positionV relativeFrom="page">
                <wp:align>bottom</wp:align>
              </wp:positionV>
              <wp:extent cx="772795" cy="452755"/>
              <wp:effectExtent l="0" t="0" r="8255" b="0"/>
              <wp:wrapNone/>
              <wp:docPr id="1347228988"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452755"/>
                      </a:xfrm>
                      <a:prstGeom prst="rect">
                        <a:avLst/>
                      </a:prstGeom>
                      <a:noFill/>
                      <a:ln>
                        <a:noFill/>
                      </a:ln>
                    </wps:spPr>
                    <wps:txbx>
                      <w:txbxContent>
                        <w:p w14:paraId="5E0AD0A1" w14:textId="5FF287A1" w:rsidR="006D6E83" w:rsidRPr="006D6E83" w:rsidRDefault="006D6E83" w:rsidP="006D6E83">
                          <w:pPr>
                            <w:spacing w:after="0"/>
                            <w:rPr>
                              <w:rFonts w:ascii="Aptos" w:eastAsia="Aptos" w:hAnsi="Aptos" w:cs="Aptos"/>
                              <w:noProof/>
                              <w:color w:val="000000"/>
                              <w:szCs w:val="20"/>
                            </w:rPr>
                          </w:pPr>
                          <w:r w:rsidRPr="006D6E83">
                            <w:rPr>
                              <w:rFonts w:ascii="Aptos" w:eastAsia="Aptos" w:hAnsi="Aptos" w:cs="Aptos"/>
                              <w:noProof/>
                              <w:color w:val="00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2B43908" id="_x0000_t202" coordsize="21600,21600" o:spt="202" path="m,l,21600r21600,l21600,xe">
              <v:stroke joinstyle="miter"/>
              <v:path gradientshapeok="t" o:connecttype="rect"/>
            </v:shapetype>
            <v:shape id="Text Box 9" o:spid="_x0000_s1041" type="#_x0000_t202" alt="OFFICIAL" style="position:absolute;margin-left:0;margin-top:0;width:60.85pt;height:35.65pt;z-index:25167155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" filled="f" stroked="f">
              <v:fill o:detectmouseclick="t"/>
              <v:textbox style="mso-fit-shape-to-text:t" inset="20pt,0,0,15pt">
                <w:txbxContent>
                  <w:p w14:paraId="5E0AD0A1" w14:textId="5FF287A1" w:rsidR="006D6E83" w:rsidRPr="006D6E83" w:rsidRDefault="006D6E83" w:rsidP="006D6E83">
                    <w:pPr>
                      <w:spacing w:after="0"/>
                      <w:rPr>
                        <w:rFonts w:ascii="Aptos" w:eastAsia="Aptos" w:hAnsi="Aptos" w:cs="Aptos"/>
                        <w:noProof/>
                        <w:color w:val="000000"/>
                        <w:szCs w:val="20"/>
                      </w:rPr>
                    </w:pPr>
                    <w:r w:rsidRPr="006D6E83">
                      <w:rPr>
                        <w:rFonts w:ascii="Aptos" w:eastAsia="Aptos" w:hAnsi="Aptos" w:cs="Aptos"/>
                        <w:noProof/>
                        <w:color w:val="00000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8336D" w14:textId="77777777" w:rsidR="006D6E83" w:rsidRDefault="006D6E83" w:rsidP="005F5718">
    <w:pPr>
      <w:pStyle w:val="Footer"/>
      <w:ind w:right="360"/>
    </w:pPr>
    <w:r>
      <w:rPr>
        <w:noProof/>
      </w:rPr>
      <mc:AlternateContent>
        <mc:Choice Requires="wps">
          <w:drawing>
            <wp:anchor distT="0" distB="0" distL="0" distR="0" simplePos="0" relativeHeight="251672576" behindDoc="0" locked="0" layoutInCell="1" allowOverlap="1" wp14:anchorId="61C20EEF" wp14:editId="0C1BB24C">
              <wp:simplePos x="1800860" y="9248775"/>
              <wp:positionH relativeFrom="page">
                <wp:align>left</wp:align>
              </wp:positionH>
              <wp:positionV relativeFrom="page">
                <wp:align>bottom</wp:align>
              </wp:positionV>
              <wp:extent cx="772795" cy="452755"/>
              <wp:effectExtent l="0" t="0" r="8255" b="0"/>
              <wp:wrapNone/>
              <wp:docPr id="110889560"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452755"/>
                      </a:xfrm>
                      <a:prstGeom prst="rect">
                        <a:avLst/>
                      </a:prstGeom>
                      <a:noFill/>
                      <a:ln>
                        <a:noFill/>
                      </a:ln>
                    </wps:spPr>
                    <wps:txbx>
                      <w:txbxContent>
                        <w:p w14:paraId="53813890" w14:textId="1F63D5F7" w:rsidR="006D6E83" w:rsidRPr="006D6E83" w:rsidRDefault="006D6E83" w:rsidP="006D6E83">
                          <w:pPr>
                            <w:spacing w:after="0"/>
                            <w:rPr>
                              <w:rFonts w:ascii="Aptos" w:eastAsia="Aptos" w:hAnsi="Aptos" w:cs="Aptos"/>
                              <w:noProof/>
                              <w:color w:val="000000"/>
                              <w:szCs w:val="20"/>
                            </w:rPr>
                          </w:pPr>
                          <w:r w:rsidRPr="006D6E83">
                            <w:rPr>
                              <w:rFonts w:ascii="Aptos" w:eastAsia="Aptos" w:hAnsi="Aptos" w:cs="Aptos"/>
                              <w:noProof/>
                              <w:color w:val="00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1C20EEF" id="_x0000_t202" coordsize="21600,21600" o:spt="202" path="m,l,21600r21600,l21600,xe">
              <v:stroke joinstyle="miter"/>
              <v:path gradientshapeok="t" o:connecttype="rect"/>
            </v:shapetype>
            <v:shape id="Text Box 10" o:spid="_x0000_s1042" type="#_x0000_t202" alt="OFFICIAL" style="position:absolute;margin-left:0;margin-top:0;width:60.85pt;height:35.65pt;z-index:2516725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" filled="f" stroked="f">
              <v:fill o:detectmouseclick="t"/>
              <v:textbox style="mso-fit-shape-to-text:t" inset="20pt,0,0,15pt">
                <w:txbxContent>
                  <w:p w14:paraId="53813890" w14:textId="1F63D5F7" w:rsidR="006D6E83" w:rsidRPr="006D6E83" w:rsidRDefault="006D6E83" w:rsidP="006D6E83">
                    <w:pPr>
                      <w:spacing w:after="0"/>
                      <w:rPr>
                        <w:rFonts w:ascii="Aptos" w:eastAsia="Aptos" w:hAnsi="Aptos" w:cs="Aptos"/>
                        <w:noProof/>
                        <w:color w:val="000000"/>
                        <w:szCs w:val="20"/>
                      </w:rPr>
                    </w:pPr>
                    <w:r w:rsidRPr="006D6E83">
                      <w:rPr>
                        <w:rFonts w:ascii="Aptos" w:eastAsia="Aptos" w:hAnsi="Aptos" w:cs="Aptos"/>
                        <w:noProof/>
                        <w:color w:val="000000"/>
                        <w:szCs w:val="20"/>
                      </w:rPr>
                      <w:t>OFFICIAL</w:t>
                    </w:r>
                  </w:p>
                </w:txbxContent>
              </v:textbox>
              <w10:wrap anchorx="page" anchory="page"/>
            </v:shape>
          </w:pict>
        </mc:Fallback>
      </mc:AlternateContent>
    </w:r>
  </w:p>
  <w:sdt>
    <w:sdtPr>
      <w:id w:val="839501803"/>
      <w:docPartObj>
        <w:docPartGallery w:val="Page Numbers (Bottom of Page)"/>
        <w:docPartUnique/>
      </w:docPartObj>
    </w:sdtPr>
    <w:sdtEndPr>
      <w:rPr>
        <w:noProof/>
      </w:rPr>
    </w:sdtEndPr>
    <w:sdtContent>
      <w:p w14:paraId="47816A7C" w14:textId="54141C8D" w:rsidR="00FC124D" w:rsidRPr="0069013B" w:rsidRDefault="00000000" w:rsidP="005F5718">
        <w:pPr>
          <w:pStyle w:val="Footer"/>
          <w:ind w:right="360"/>
          <w:rPr>
            <w:b/>
          </w:rPr>
        </w:pPr>
        <w:r>
          <w:br/>
        </w:r>
        <w:r>
          <w:rPr>
            <w:b/>
          </w:rPr>
          <w:t>Research Protocols for Narrative Reviews in support of NHMRC Recreational Water Quality Guidelines: Microbial Risks</w:t>
        </w:r>
      </w:p>
      <w:p w14:paraId="4ADEF2D5" w14:textId="77777777" w:rsidR="00FC124D" w:rsidRPr="0069013B" w:rsidRDefault="00000000" w:rsidP="005F5718">
        <w:pPr>
          <w:pStyle w:val="Footer"/>
          <w:ind w:right="360"/>
        </w:pPr>
        <w:r w:rsidRPr="0069013B">
          <w:t xml:space="preserve">Ecos Environmental Consulting Pty Ltd </w:t>
        </w:r>
      </w:p>
      <w:p w14:paraId="6616C2C6" w14:textId="77777777" w:rsidR="00FC124D" w:rsidRDefault="00000000">
        <w:pPr>
          <w:pStyle w:val="Footer"/>
        </w:pPr>
        <w:r w:rsidRPr="0069013B">
          <w:t>13</w:t>
        </w:r>
        <w:r>
          <w:t>44</w:t>
        </w:r>
        <w:r w:rsidRPr="0069013B">
          <w:t>-20</w:t>
        </w:r>
        <w:r>
          <w:t>20</w:t>
        </w:r>
        <w:r w:rsidRPr="0069013B">
          <w:tab/>
        </w:r>
        <w:r w:rsidRPr="0069013B">
          <w:tab/>
        </w:r>
        <w:r w:rsidRPr="0069013B">
          <w:fldChar w:fldCharType="begin"/>
        </w:r>
        <w:r w:rsidRPr="0069013B">
          <w:instrText xml:space="preserve"> PAGE   \* MERGEFORMAT </w:instrText>
        </w:r>
        <w:r w:rsidRPr="0069013B">
          <w:fldChar w:fldCharType="separate"/>
        </w:r>
        <w:r w:rsidR="00B50566">
          <w:rPr>
            <w:noProof/>
          </w:rPr>
          <w:t>26</w:t>
        </w:r>
        <w:r w:rsidRPr="0069013B">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3AB54" w14:textId="14183C80" w:rsidR="006D6E83" w:rsidRDefault="006D6E83">
    <w:pPr>
      <w:pStyle w:val="Footer"/>
    </w:pPr>
    <w:r>
      <w:rPr>
        <w:noProof/>
      </w:rPr>
      <mc:AlternateContent>
        <mc:Choice Requires="wps">
          <w:drawing>
            <wp:anchor distT="0" distB="0" distL="0" distR="0" simplePos="0" relativeHeight="251670528" behindDoc="0" locked="0" layoutInCell="1" allowOverlap="1" wp14:anchorId="00D5C342" wp14:editId="0C2E81D1">
              <wp:simplePos x="1796995" y="10066351"/>
              <wp:positionH relativeFrom="page">
                <wp:align>left</wp:align>
              </wp:positionH>
              <wp:positionV relativeFrom="page">
                <wp:align>bottom</wp:align>
              </wp:positionV>
              <wp:extent cx="772795" cy="452755"/>
              <wp:effectExtent l="0" t="0" r="8255" b="0"/>
              <wp:wrapNone/>
              <wp:docPr id="332686655"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452755"/>
                      </a:xfrm>
                      <a:prstGeom prst="rect">
                        <a:avLst/>
                      </a:prstGeom>
                      <a:noFill/>
                      <a:ln>
                        <a:noFill/>
                      </a:ln>
                    </wps:spPr>
                    <wps:txbx>
                      <w:txbxContent>
                        <w:p w14:paraId="0FFBF693" w14:textId="502F16B4" w:rsidR="006D6E83" w:rsidRPr="006D6E83" w:rsidRDefault="006D6E83" w:rsidP="006D6E83">
                          <w:pPr>
                            <w:spacing w:after="0"/>
                            <w:rPr>
                              <w:rFonts w:ascii="Aptos" w:eastAsia="Aptos" w:hAnsi="Aptos" w:cs="Aptos"/>
                              <w:noProof/>
                              <w:color w:val="000000"/>
                              <w:szCs w:val="20"/>
                            </w:rPr>
                          </w:pPr>
                          <w:r w:rsidRPr="006D6E83">
                            <w:rPr>
                              <w:rFonts w:ascii="Aptos" w:eastAsia="Aptos" w:hAnsi="Aptos" w:cs="Aptos"/>
                              <w:noProof/>
                              <w:color w:val="00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0D5C342" id="_x0000_t202" coordsize="21600,21600" o:spt="202" path="m,l,21600r21600,l21600,xe">
              <v:stroke joinstyle="miter"/>
              <v:path gradientshapeok="t" o:connecttype="rect"/>
            </v:shapetype>
            <v:shape id="Text Box 8" o:spid="_x0000_s1044" type="#_x0000_t202" alt="OFFICIAL" style="position:absolute;margin-left:0;margin-top:0;width:60.85pt;height:35.65pt;z-index:25167052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" filled="f" stroked="f">
              <v:fill o:detectmouseclick="t"/>
              <v:textbox style="mso-fit-shape-to-text:t" inset="20pt,0,0,15pt">
                <w:txbxContent>
                  <w:p w14:paraId="0FFBF693" w14:textId="502F16B4" w:rsidR="006D6E83" w:rsidRPr="006D6E83" w:rsidRDefault="006D6E83" w:rsidP="006D6E83">
                    <w:pPr>
                      <w:spacing w:after="0"/>
                      <w:rPr>
                        <w:rFonts w:ascii="Aptos" w:eastAsia="Aptos" w:hAnsi="Aptos" w:cs="Aptos"/>
                        <w:noProof/>
                        <w:color w:val="000000"/>
                        <w:szCs w:val="20"/>
                      </w:rPr>
                    </w:pPr>
                    <w:r w:rsidRPr="006D6E83">
                      <w:rPr>
                        <w:rFonts w:ascii="Aptos" w:eastAsia="Aptos" w:hAnsi="Aptos" w:cs="Aptos"/>
                        <w:noProof/>
                        <w:color w:val="00000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319D1" w14:textId="77777777" w:rsidR="001E43E5" w:rsidRDefault="001E43E5">
      <w:r>
        <w:separator/>
      </w:r>
    </w:p>
  </w:footnote>
  <w:footnote w:type="continuationSeparator" w:id="0">
    <w:p w14:paraId="02FC2D93" w14:textId="77777777" w:rsidR="001E43E5" w:rsidRDefault="001E43E5">
      <w:r>
        <w:continuationSeparator/>
      </w:r>
    </w:p>
  </w:footnote>
  <w:footnote w:id="1">
    <w:p w14:paraId="3327E0AF" w14:textId="77777777" w:rsidR="00FC124D" w:rsidRPr="00EC374D" w:rsidRDefault="00000000">
      <w:pPr>
        <w:pStyle w:val="FootnoteText"/>
        <w:rPr>
          <w:lang w:val="en-AU"/>
        </w:rPr>
      </w:pPr>
      <w:r>
        <w:rPr>
          <w:rStyle w:val="FootnoteReference"/>
        </w:rPr>
        <w:footnoteRef/>
      </w:r>
      <w:r>
        <w:t xml:space="preserve"> </w:t>
      </w:r>
      <w:r w:rsidRPr="00EC374D">
        <w:rPr>
          <w:rFonts w:asciiTheme="minorHAnsi" w:hAnsiTheme="minorHAnsi" w:cstheme="minorHAnsi"/>
          <w:sz w:val="18"/>
          <w:szCs w:val="18"/>
          <w:lang w:val="en-AU"/>
        </w:rPr>
        <w:t>For further information on each CASP checklist see https://casp-uk.net/casp-tools-checklists/</w:t>
      </w:r>
    </w:p>
  </w:footnote>
  <w:footnote w:id="2">
    <w:p w14:paraId="1BE36FF8" w14:textId="77777777" w:rsidR="00FC124D" w:rsidRPr="00375512" w:rsidRDefault="00000000">
      <w:pPr>
        <w:pStyle w:val="FootnoteText"/>
        <w:rPr>
          <w:lang w:val="en-AU"/>
        </w:rPr>
      </w:pPr>
      <w:r>
        <w:rPr>
          <w:rStyle w:val="FootnoteReference"/>
        </w:rPr>
        <w:footnoteRef/>
      </w:r>
      <w:r>
        <w:t xml:space="preserve"> </w:t>
      </w:r>
      <w:r w:rsidRPr="00375512">
        <w:rPr>
          <w:rFonts w:asciiTheme="minorHAnsi" w:hAnsiTheme="minorHAnsi"/>
          <w:i/>
          <w:iCs/>
          <w:sz w:val="18"/>
          <w:szCs w:val="18"/>
          <w:lang w:val="en-AU"/>
        </w:rPr>
        <w:t>i.e. How can we monitor, assess and predict risks from diffuse and point source microbial contamination in recreational waters?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24437" w14:textId="1AB02F1B" w:rsidR="006D6E83" w:rsidRDefault="006D6E83">
    <w:pPr>
      <w:pStyle w:val="Header"/>
    </w:pPr>
    <w:r>
      <w:rPr>
        <w:noProof/>
      </w:rPr>
      <mc:AlternateContent>
        <mc:Choice Requires="wps">
          <w:drawing>
            <wp:anchor distT="0" distB="0" distL="0" distR="0" simplePos="0" relativeHeight="251664384" behindDoc="0" locked="0" layoutInCell="1" allowOverlap="1" wp14:anchorId="740BE83C" wp14:editId="0B1E6E29">
              <wp:simplePos x="635" y="635"/>
              <wp:positionH relativeFrom="page">
                <wp:align>left</wp:align>
              </wp:positionH>
              <wp:positionV relativeFrom="page">
                <wp:align>top</wp:align>
              </wp:positionV>
              <wp:extent cx="772795" cy="452755"/>
              <wp:effectExtent l="0" t="0" r="8255" b="4445"/>
              <wp:wrapNone/>
              <wp:docPr id="44440492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452755"/>
                      </a:xfrm>
                      <a:prstGeom prst="rect">
                        <a:avLst/>
                      </a:prstGeom>
                      <a:noFill/>
                      <a:ln>
                        <a:noFill/>
                      </a:ln>
                    </wps:spPr>
                    <wps:txbx>
                      <w:txbxContent>
                        <w:p w14:paraId="5B370A4E" w14:textId="6993444D" w:rsidR="006D6E83" w:rsidRPr="006D6E83" w:rsidRDefault="006D6E83" w:rsidP="006D6E83">
                          <w:pPr>
                            <w:spacing w:after="0"/>
                            <w:rPr>
                              <w:rFonts w:ascii="Aptos" w:eastAsia="Aptos" w:hAnsi="Aptos" w:cs="Aptos"/>
                              <w:noProof/>
                              <w:color w:val="000000"/>
                              <w:szCs w:val="20"/>
                            </w:rPr>
                          </w:pPr>
                          <w:r w:rsidRPr="006D6E83">
                            <w:rPr>
                              <w:rFonts w:ascii="Aptos" w:eastAsia="Aptos" w:hAnsi="Aptos" w:cs="Aptos"/>
                              <w:noProof/>
                              <w:color w:val="00000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40BE83C" id="_x0000_t202" coordsize="21600,21600" o:spt="202" path="m,l,21600r21600,l21600,xe">
              <v:stroke joinstyle="miter"/>
              <v:path gradientshapeok="t" o:connecttype="rect"/>
            </v:shapetype>
            <v:shape id="Text Box 2" o:spid="_x0000_s1039" type="#_x0000_t202" alt="OFFICIAL" style="position:absolute;margin-left:0;margin-top:0;width:60.85pt;height:35.65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" filled="f" stroked="f">
              <v:fill o:detectmouseclick="t"/>
              <v:textbox style="mso-fit-shape-to-text:t" inset="20pt,15pt,0,0">
                <w:txbxContent>
                  <w:p w14:paraId="5B370A4E" w14:textId="6993444D" w:rsidR="006D6E83" w:rsidRPr="006D6E83" w:rsidRDefault="006D6E83" w:rsidP="006D6E83">
                    <w:pPr>
                      <w:spacing w:after="0"/>
                      <w:rPr>
                        <w:rFonts w:ascii="Aptos" w:eastAsia="Aptos" w:hAnsi="Aptos" w:cs="Aptos"/>
                        <w:noProof/>
                        <w:color w:val="000000"/>
                        <w:szCs w:val="20"/>
                      </w:rPr>
                    </w:pPr>
                    <w:r w:rsidRPr="006D6E83">
                      <w:rPr>
                        <w:rFonts w:ascii="Aptos" w:eastAsia="Aptos" w:hAnsi="Aptos" w:cs="Aptos"/>
                        <w:noProof/>
                        <w:color w:val="00000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B9355" w14:textId="019F3E5E" w:rsidR="00FC124D" w:rsidRDefault="006D6E83">
    <w:pPr>
      <w:pStyle w:val="Header"/>
    </w:pPr>
    <w:r>
      <w:rPr>
        <w:noProof/>
      </w:rPr>
      <mc:AlternateContent>
        <mc:Choice Requires="wps">
          <w:drawing>
            <wp:anchor distT="0" distB="0" distL="0" distR="0" simplePos="0" relativeHeight="251665408" behindDoc="0" locked="0" layoutInCell="1" allowOverlap="1" wp14:anchorId="5528558B" wp14:editId="5D1EA203">
              <wp:simplePos x="1800860" y="432435"/>
              <wp:positionH relativeFrom="page">
                <wp:align>left</wp:align>
              </wp:positionH>
              <wp:positionV relativeFrom="page">
                <wp:align>top</wp:align>
              </wp:positionV>
              <wp:extent cx="772795" cy="452755"/>
              <wp:effectExtent l="0" t="0" r="8255" b="4445"/>
              <wp:wrapNone/>
              <wp:docPr id="197277217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452755"/>
                      </a:xfrm>
                      <a:prstGeom prst="rect">
                        <a:avLst/>
                      </a:prstGeom>
                      <a:noFill/>
                      <a:ln>
                        <a:noFill/>
                      </a:ln>
                    </wps:spPr>
                    <wps:txbx>
                      <w:txbxContent>
                        <w:p w14:paraId="255055F5" w14:textId="15FE6FBF" w:rsidR="006D6E83" w:rsidRPr="006D6E83" w:rsidRDefault="006D6E83" w:rsidP="006D6E83">
                          <w:pPr>
                            <w:spacing w:after="0"/>
                            <w:rPr>
                              <w:rFonts w:ascii="Aptos" w:eastAsia="Aptos" w:hAnsi="Aptos" w:cs="Aptos"/>
                              <w:noProof/>
                              <w:color w:val="000000"/>
                              <w:szCs w:val="20"/>
                            </w:rPr>
                          </w:pPr>
                          <w:r w:rsidRPr="006D6E83">
                            <w:rPr>
                              <w:rFonts w:ascii="Aptos" w:eastAsia="Aptos" w:hAnsi="Aptos" w:cs="Aptos"/>
                              <w:noProof/>
                              <w:color w:val="00000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528558B" id="_x0000_t202" coordsize="21600,21600" o:spt="202" path="m,l,21600r21600,l21600,xe">
              <v:stroke joinstyle="miter"/>
              <v:path gradientshapeok="t" o:connecttype="rect"/>
            </v:shapetype>
            <v:shape id="Text Box 3" o:spid="_x0000_s1040" type="#_x0000_t202" alt="OFFICIAL" style="position:absolute;margin-left:0;margin-top:0;width:60.85pt;height:35.65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" filled="f" stroked="f">
              <v:fill o:detectmouseclick="t"/>
              <v:textbox style="mso-fit-shape-to-text:t" inset="20pt,15pt,0,0">
                <w:txbxContent>
                  <w:p w14:paraId="255055F5" w14:textId="15FE6FBF" w:rsidR="006D6E83" w:rsidRPr="006D6E83" w:rsidRDefault="006D6E83" w:rsidP="006D6E83">
                    <w:pPr>
                      <w:spacing w:after="0"/>
                      <w:rPr>
                        <w:rFonts w:ascii="Aptos" w:eastAsia="Aptos" w:hAnsi="Aptos" w:cs="Aptos"/>
                        <w:noProof/>
                        <w:color w:val="000000"/>
                        <w:szCs w:val="20"/>
                      </w:rPr>
                    </w:pPr>
                    <w:r w:rsidRPr="006D6E83">
                      <w:rPr>
                        <w:rFonts w:ascii="Aptos" w:eastAsia="Aptos" w:hAnsi="Aptos" w:cs="Aptos"/>
                        <w:noProof/>
                        <w:color w:val="000000"/>
                        <w:szCs w:val="20"/>
                      </w:rPr>
                      <w:t>OFFICIAL</w:t>
                    </w:r>
                  </w:p>
                </w:txbxContent>
              </v:textbox>
              <w10:wrap anchorx="page" anchory="page"/>
            </v:shape>
          </w:pict>
        </mc:Fallback>
      </mc:AlternateContent>
    </w:r>
    <w:r w:rsidR="00000000">
      <w:rPr>
        <w:noProof/>
      </w:rPr>
      <w:drawing>
        <wp:anchor distT="0" distB="0" distL="114300" distR="114300" simplePos="0" relativeHeight="251658240" behindDoc="0" locked="0" layoutInCell="1" allowOverlap="1" wp14:anchorId="1DC96355" wp14:editId="51F47045">
          <wp:simplePos x="0" y="0"/>
          <wp:positionH relativeFrom="column">
            <wp:posOffset>-111973</wp:posOffset>
          </wp:positionH>
          <wp:positionV relativeFrom="paragraph">
            <wp:posOffset>-316230</wp:posOffset>
          </wp:positionV>
          <wp:extent cx="5829300" cy="868680"/>
          <wp:effectExtent l="0" t="0" r="0" b="7620"/>
          <wp:wrapNone/>
          <wp:docPr id="22" name="Picture 22" descr="header_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 descr="header_graphic"/>
                  <pic:cNvPicPr>
                    <a:picLocks noChangeAspect="1" noChangeArrowheads="1"/>
                  </pic:cNvPicPr>
                </pic:nvPicPr>
                <pic:blipFill>
                  <a:blip r:embed="rId1"/>
                  <a:stretch>
                    <a:fillRect/>
                  </a:stretch>
                </pic:blipFill>
                <pic:spPr bwMode="auto">
                  <a:xfrm>
                    <a:off x="0" y="0"/>
                    <a:ext cx="5829300" cy="868680"/>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07488" w14:textId="46C9EF2F" w:rsidR="006D6E83" w:rsidRDefault="006D6E83">
    <w:pPr>
      <w:pStyle w:val="Header"/>
    </w:pPr>
    <w:r>
      <w:rPr>
        <w:noProof/>
      </w:rPr>
      <mc:AlternateContent>
        <mc:Choice Requires="wps">
          <w:drawing>
            <wp:anchor distT="0" distB="0" distL="0" distR="0" simplePos="0" relativeHeight="251663360" behindDoc="0" locked="0" layoutInCell="1" allowOverlap="1" wp14:anchorId="4BE9A5C8" wp14:editId="4378B454">
              <wp:simplePos x="1796995" y="429370"/>
              <wp:positionH relativeFrom="page">
                <wp:align>left</wp:align>
              </wp:positionH>
              <wp:positionV relativeFrom="page">
                <wp:align>top</wp:align>
              </wp:positionV>
              <wp:extent cx="772795" cy="452755"/>
              <wp:effectExtent l="0" t="0" r="8255" b="4445"/>
              <wp:wrapNone/>
              <wp:docPr id="22768260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452755"/>
                      </a:xfrm>
                      <a:prstGeom prst="rect">
                        <a:avLst/>
                      </a:prstGeom>
                      <a:noFill/>
                      <a:ln>
                        <a:noFill/>
                      </a:ln>
                    </wps:spPr>
                    <wps:txbx>
                      <w:txbxContent>
                        <w:p w14:paraId="5926D21A" w14:textId="41570371" w:rsidR="006D6E83" w:rsidRPr="006D6E83" w:rsidRDefault="006D6E83" w:rsidP="006D6E83">
                          <w:pPr>
                            <w:spacing w:after="0"/>
                            <w:rPr>
                              <w:rFonts w:ascii="Aptos" w:eastAsia="Aptos" w:hAnsi="Aptos" w:cs="Aptos"/>
                              <w:noProof/>
                              <w:color w:val="000000"/>
                              <w:szCs w:val="20"/>
                            </w:rPr>
                          </w:pPr>
                          <w:r w:rsidRPr="006D6E83">
                            <w:rPr>
                              <w:rFonts w:ascii="Aptos" w:eastAsia="Aptos" w:hAnsi="Aptos" w:cs="Aptos"/>
                              <w:noProof/>
                              <w:color w:val="00000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BE9A5C8" id="_x0000_t202" coordsize="21600,21600" o:spt="202" path="m,l,21600r21600,l21600,xe">
              <v:stroke joinstyle="miter"/>
              <v:path gradientshapeok="t" o:connecttype="rect"/>
            </v:shapetype>
            <v:shape id="Text Box 1" o:spid="_x0000_s1043" type="#_x0000_t202" alt="OFFICIAL" style="position:absolute;margin-left:0;margin-top:0;width:60.85pt;height:35.65pt;z-index:25166336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" filled="f" stroked="f">
              <v:fill o:detectmouseclick="t"/>
              <v:textbox style="mso-fit-shape-to-text:t" inset="20pt,15pt,0,0">
                <w:txbxContent>
                  <w:p w14:paraId="5926D21A" w14:textId="41570371" w:rsidR="006D6E83" w:rsidRPr="006D6E83" w:rsidRDefault="006D6E83" w:rsidP="006D6E83">
                    <w:pPr>
                      <w:spacing w:after="0"/>
                      <w:rPr>
                        <w:rFonts w:ascii="Aptos" w:eastAsia="Aptos" w:hAnsi="Aptos" w:cs="Aptos"/>
                        <w:noProof/>
                        <w:color w:val="000000"/>
                        <w:szCs w:val="20"/>
                      </w:rPr>
                    </w:pPr>
                    <w:r w:rsidRPr="006D6E83">
                      <w:rPr>
                        <w:rFonts w:ascii="Aptos" w:eastAsia="Aptos" w:hAnsi="Aptos" w:cs="Aptos"/>
                        <w:noProof/>
                        <w:color w:val="00000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26D4D" w14:textId="050D7AEF" w:rsidR="00FC124D" w:rsidRDefault="006D6E83">
    <w:pPr>
      <w:pStyle w:val="Header"/>
    </w:pPr>
    <w:r>
      <w:rPr>
        <w:noProof/>
      </w:rPr>
      <mc:AlternateContent>
        <mc:Choice Requires="wps">
          <w:drawing>
            <wp:anchor distT="0" distB="0" distL="0" distR="0" simplePos="0" relativeHeight="251666432" behindDoc="0" locked="0" layoutInCell="1" allowOverlap="1" wp14:anchorId="7131CDE8" wp14:editId="6B7A2253">
              <wp:simplePos x="635" y="635"/>
              <wp:positionH relativeFrom="page">
                <wp:align>left</wp:align>
              </wp:positionH>
              <wp:positionV relativeFrom="page">
                <wp:align>top</wp:align>
              </wp:positionV>
              <wp:extent cx="772795" cy="452755"/>
              <wp:effectExtent l="0" t="0" r="8255" b="4445"/>
              <wp:wrapNone/>
              <wp:docPr id="2091292957"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452755"/>
                      </a:xfrm>
                      <a:prstGeom prst="rect">
                        <a:avLst/>
                      </a:prstGeom>
                      <a:noFill/>
                      <a:ln>
                        <a:noFill/>
                      </a:ln>
                    </wps:spPr>
                    <wps:txbx>
                      <w:txbxContent>
                        <w:p w14:paraId="47AC3C23" w14:textId="358BD904" w:rsidR="006D6E83" w:rsidRPr="006D6E83" w:rsidRDefault="006D6E83" w:rsidP="006D6E83">
                          <w:pPr>
                            <w:spacing w:after="0"/>
                            <w:rPr>
                              <w:rFonts w:ascii="Aptos" w:eastAsia="Aptos" w:hAnsi="Aptos" w:cs="Aptos"/>
                              <w:noProof/>
                              <w:color w:val="000000"/>
                              <w:szCs w:val="20"/>
                            </w:rPr>
                          </w:pPr>
                          <w:r w:rsidRPr="006D6E83">
                            <w:rPr>
                              <w:rFonts w:ascii="Aptos" w:eastAsia="Aptos" w:hAnsi="Aptos" w:cs="Aptos"/>
                              <w:noProof/>
                              <w:color w:val="00000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131CDE8" id="_x0000_t202" coordsize="21600,21600" o:spt="202" path="m,l,21600r21600,l21600,xe">
              <v:stroke joinstyle="miter"/>
              <v:path gradientshapeok="t" o:connecttype="rect"/>
            </v:shapetype>
            <v:shape id="Text Box 4" o:spid="_x0000_s1045" type="#_x0000_t202" alt="OFFICIAL" style="position:absolute;margin-left:0;margin-top:0;width:60.85pt;height:35.65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" filled="f" stroked="f">
              <v:fill o:detectmouseclick="t"/>
              <v:textbox style="mso-fit-shape-to-text:t" inset="20pt,15pt,0,0">
                <w:txbxContent>
                  <w:p w14:paraId="47AC3C23" w14:textId="358BD904" w:rsidR="006D6E83" w:rsidRPr="006D6E83" w:rsidRDefault="006D6E83" w:rsidP="006D6E83">
                    <w:pPr>
                      <w:spacing w:after="0"/>
                      <w:rPr>
                        <w:rFonts w:ascii="Aptos" w:eastAsia="Aptos" w:hAnsi="Aptos" w:cs="Aptos"/>
                        <w:noProof/>
                        <w:color w:val="000000"/>
                        <w:szCs w:val="20"/>
                      </w:rPr>
                    </w:pPr>
                    <w:r w:rsidRPr="006D6E83">
                      <w:rPr>
                        <w:rFonts w:ascii="Aptos" w:eastAsia="Aptos" w:hAnsi="Aptos" w:cs="Aptos"/>
                        <w:noProof/>
                        <w:color w:val="000000"/>
                        <w:szCs w:val="20"/>
                      </w:rPr>
                      <w:t>OFFICIAL</w:t>
                    </w:r>
                  </w:p>
                </w:txbxContent>
              </v:textbox>
              <w10:wrap anchorx="page" anchory="page"/>
            </v:shape>
          </w:pict>
        </mc:Fallback>
      </mc:AlternateContent>
    </w:r>
    <w:r w:rsidR="00000000">
      <w:rPr>
        <w:noProof/>
      </w:rPr>
      <w:drawing>
        <wp:anchor distT="0" distB="0" distL="114300" distR="114300" simplePos="0" relativeHeight="251659264" behindDoc="0" locked="0" layoutInCell="1" allowOverlap="1" wp14:anchorId="2983F058" wp14:editId="45A81B50">
          <wp:simplePos x="0" y="0"/>
          <wp:positionH relativeFrom="column">
            <wp:posOffset>3837940</wp:posOffset>
          </wp:positionH>
          <wp:positionV relativeFrom="paragraph">
            <wp:posOffset>-354330</wp:posOffset>
          </wp:positionV>
          <wp:extent cx="5829300" cy="868680"/>
          <wp:effectExtent l="0" t="0" r="0" b="7620"/>
          <wp:wrapNone/>
          <wp:docPr id="6" name="Picture 6" descr="header_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header_graphic"/>
                  <pic:cNvPicPr>
                    <a:picLocks noChangeAspect="1" noChangeArrowheads="1"/>
                  </pic:cNvPicPr>
                </pic:nvPicPr>
                <pic:blipFill>
                  <a:blip r:embed="rId1"/>
                  <a:stretch>
                    <a:fillRect/>
                  </a:stretch>
                </pic:blipFill>
                <pic:spPr bwMode="auto">
                  <a:xfrm>
                    <a:off x="0" y="0"/>
                    <a:ext cx="5829300" cy="868680"/>
                  </a:xfrm>
                  <a:prstGeom prst="rect">
                    <a:avLst/>
                  </a:prstGeom>
                  <a:noFill/>
                  <a:ln w="9525">
                    <a:noFill/>
                    <a:miter lim="800000"/>
                    <a:headEnd/>
                    <a:tailEnd/>
                  </a:ln>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476CD" w14:textId="23591504" w:rsidR="00FC124D" w:rsidRDefault="006D6E83">
    <w:pPr>
      <w:pStyle w:val="Header"/>
    </w:pPr>
    <w:r>
      <w:rPr>
        <w:noProof/>
      </w:rPr>
      <mc:AlternateContent>
        <mc:Choice Requires="wps">
          <w:drawing>
            <wp:anchor distT="0" distB="0" distL="0" distR="0" simplePos="0" relativeHeight="251667456" behindDoc="0" locked="0" layoutInCell="1" allowOverlap="1" wp14:anchorId="2B87FC8B" wp14:editId="084A6F06">
              <wp:simplePos x="635" y="635"/>
              <wp:positionH relativeFrom="page">
                <wp:align>left</wp:align>
              </wp:positionH>
              <wp:positionV relativeFrom="page">
                <wp:align>top</wp:align>
              </wp:positionV>
              <wp:extent cx="772795" cy="452755"/>
              <wp:effectExtent l="0" t="0" r="8255" b="4445"/>
              <wp:wrapNone/>
              <wp:docPr id="1864322163"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452755"/>
                      </a:xfrm>
                      <a:prstGeom prst="rect">
                        <a:avLst/>
                      </a:prstGeom>
                      <a:noFill/>
                      <a:ln>
                        <a:noFill/>
                      </a:ln>
                    </wps:spPr>
                    <wps:txbx>
                      <w:txbxContent>
                        <w:p w14:paraId="2801E8CA" w14:textId="6C4C5CF4" w:rsidR="006D6E83" w:rsidRPr="006D6E83" w:rsidRDefault="006D6E83" w:rsidP="006D6E83">
                          <w:pPr>
                            <w:spacing w:after="0"/>
                            <w:rPr>
                              <w:rFonts w:ascii="Aptos" w:eastAsia="Aptos" w:hAnsi="Aptos" w:cs="Aptos"/>
                              <w:noProof/>
                              <w:color w:val="000000"/>
                              <w:szCs w:val="20"/>
                            </w:rPr>
                          </w:pPr>
                          <w:r w:rsidRPr="006D6E83">
                            <w:rPr>
                              <w:rFonts w:ascii="Aptos" w:eastAsia="Aptos" w:hAnsi="Aptos" w:cs="Aptos"/>
                              <w:noProof/>
                              <w:color w:val="00000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B87FC8B" id="_x0000_t202" coordsize="21600,21600" o:spt="202" path="m,l,21600r21600,l21600,xe">
              <v:stroke joinstyle="miter"/>
              <v:path gradientshapeok="t" o:connecttype="rect"/>
            </v:shapetype>
            <v:shape id="Text Box 5" o:spid="_x0000_s1046" type="#_x0000_t202" alt="OFFICIAL" style="position:absolute;margin-left:0;margin-top:0;width:60.85pt;height:35.65pt;z-index:25166745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" filled="f" stroked="f">
              <v:fill o:detectmouseclick="t"/>
              <v:textbox style="mso-fit-shape-to-text:t" inset="20pt,15pt,0,0">
                <w:txbxContent>
                  <w:p w14:paraId="2801E8CA" w14:textId="6C4C5CF4" w:rsidR="006D6E83" w:rsidRPr="006D6E83" w:rsidRDefault="006D6E83" w:rsidP="006D6E83">
                    <w:pPr>
                      <w:spacing w:after="0"/>
                      <w:rPr>
                        <w:rFonts w:ascii="Aptos" w:eastAsia="Aptos" w:hAnsi="Aptos" w:cs="Aptos"/>
                        <w:noProof/>
                        <w:color w:val="000000"/>
                        <w:szCs w:val="20"/>
                      </w:rPr>
                    </w:pPr>
                    <w:r w:rsidRPr="006D6E83">
                      <w:rPr>
                        <w:rFonts w:ascii="Aptos" w:eastAsia="Aptos" w:hAnsi="Aptos" w:cs="Aptos"/>
                        <w:noProof/>
                        <w:color w:val="000000"/>
                        <w:szCs w:val="20"/>
                      </w:rPr>
                      <w:t>OFFICIAL</w:t>
                    </w:r>
                  </w:p>
                </w:txbxContent>
              </v:textbox>
              <w10:wrap anchorx="page" anchory="page"/>
            </v:shape>
          </w:pict>
        </mc:Fallback>
      </mc:AlternateContent>
    </w:r>
    <w:r w:rsidR="00000000">
      <w:rPr>
        <w:noProof/>
      </w:rPr>
      <w:drawing>
        <wp:anchor distT="0" distB="0" distL="114300" distR="114300" simplePos="0" relativeHeight="251660288" behindDoc="0" locked="0" layoutInCell="1" allowOverlap="1" wp14:anchorId="5D2CA081" wp14:editId="141669E7">
          <wp:simplePos x="0" y="0"/>
          <wp:positionH relativeFrom="column">
            <wp:posOffset>-111973</wp:posOffset>
          </wp:positionH>
          <wp:positionV relativeFrom="paragraph">
            <wp:posOffset>-316230</wp:posOffset>
          </wp:positionV>
          <wp:extent cx="5829300" cy="868680"/>
          <wp:effectExtent l="0" t="0" r="0" b="7620"/>
          <wp:wrapNone/>
          <wp:docPr id="7" name="Picture 7" descr="header_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header_graphic"/>
                  <pic:cNvPicPr>
                    <a:picLocks noChangeAspect="1" noChangeArrowheads="1"/>
                  </pic:cNvPicPr>
                </pic:nvPicPr>
                <pic:blipFill>
                  <a:blip r:embed="rId1"/>
                  <a:stretch>
                    <a:fillRect/>
                  </a:stretch>
                </pic:blipFill>
                <pic:spPr bwMode="auto">
                  <a:xfrm>
                    <a:off x="0" y="0"/>
                    <a:ext cx="5829300" cy="868680"/>
                  </a:xfrm>
                  <a:prstGeom prst="rect">
                    <a:avLst/>
                  </a:prstGeom>
                  <a:noFill/>
                  <a:ln w="9525">
                    <a:noFill/>
                    <a:miter lim="800000"/>
                    <a:headEnd/>
                    <a:tailEnd/>
                  </a:ln>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0D6CA" w14:textId="3C5E8D20" w:rsidR="00FC124D" w:rsidRDefault="006D6E83">
    <w:pPr>
      <w:pStyle w:val="Header"/>
    </w:pPr>
    <w:r>
      <w:rPr>
        <w:noProof/>
      </w:rPr>
      <mc:AlternateContent>
        <mc:Choice Requires="wps">
          <w:drawing>
            <wp:anchor distT="0" distB="0" distL="0" distR="0" simplePos="0" relativeHeight="251668480" behindDoc="0" locked="0" layoutInCell="1" allowOverlap="1" wp14:anchorId="1258D34E" wp14:editId="101B70E3">
              <wp:simplePos x="635" y="635"/>
              <wp:positionH relativeFrom="page">
                <wp:align>left</wp:align>
              </wp:positionH>
              <wp:positionV relativeFrom="page">
                <wp:align>top</wp:align>
              </wp:positionV>
              <wp:extent cx="772795" cy="452755"/>
              <wp:effectExtent l="0" t="0" r="8255" b="4445"/>
              <wp:wrapNone/>
              <wp:docPr id="259685772"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452755"/>
                      </a:xfrm>
                      <a:prstGeom prst="rect">
                        <a:avLst/>
                      </a:prstGeom>
                      <a:noFill/>
                      <a:ln>
                        <a:noFill/>
                      </a:ln>
                    </wps:spPr>
                    <wps:txbx>
                      <w:txbxContent>
                        <w:p w14:paraId="2460DDB7" w14:textId="332674F2" w:rsidR="006D6E83" w:rsidRPr="006D6E83" w:rsidRDefault="006D6E83" w:rsidP="006D6E83">
                          <w:pPr>
                            <w:spacing w:after="0"/>
                            <w:rPr>
                              <w:rFonts w:ascii="Aptos" w:eastAsia="Aptos" w:hAnsi="Aptos" w:cs="Aptos"/>
                              <w:noProof/>
                              <w:color w:val="000000"/>
                              <w:szCs w:val="20"/>
                            </w:rPr>
                          </w:pPr>
                          <w:r w:rsidRPr="006D6E83">
                            <w:rPr>
                              <w:rFonts w:ascii="Aptos" w:eastAsia="Aptos" w:hAnsi="Aptos" w:cs="Aptos"/>
                              <w:noProof/>
                              <w:color w:val="00000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258D34E" id="_x0000_t202" coordsize="21600,21600" o:spt="202" path="m,l,21600r21600,l21600,xe">
              <v:stroke joinstyle="miter"/>
              <v:path gradientshapeok="t" o:connecttype="rect"/>
            </v:shapetype>
            <v:shape id="Text Box 6" o:spid="_x0000_s1047" type="#_x0000_t202" alt="OFFICIAL" style="position:absolute;margin-left:0;margin-top:0;width:60.85pt;height:35.65pt;z-index:25166848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" filled="f" stroked="f">
              <v:fill o:detectmouseclick="t"/>
              <v:textbox style="mso-fit-shape-to-text:t" inset="20pt,15pt,0,0">
                <w:txbxContent>
                  <w:p w14:paraId="2460DDB7" w14:textId="332674F2" w:rsidR="006D6E83" w:rsidRPr="006D6E83" w:rsidRDefault="006D6E83" w:rsidP="006D6E83">
                    <w:pPr>
                      <w:spacing w:after="0"/>
                      <w:rPr>
                        <w:rFonts w:ascii="Aptos" w:eastAsia="Aptos" w:hAnsi="Aptos" w:cs="Aptos"/>
                        <w:noProof/>
                        <w:color w:val="000000"/>
                        <w:szCs w:val="20"/>
                      </w:rPr>
                    </w:pPr>
                    <w:r w:rsidRPr="006D6E83">
                      <w:rPr>
                        <w:rFonts w:ascii="Aptos" w:eastAsia="Aptos" w:hAnsi="Aptos" w:cs="Aptos"/>
                        <w:noProof/>
                        <w:color w:val="000000"/>
                        <w:szCs w:val="20"/>
                      </w:rPr>
                      <w:t>OFFICIAL</w:t>
                    </w:r>
                  </w:p>
                </w:txbxContent>
              </v:textbox>
              <w10:wrap anchorx="page" anchory="page"/>
            </v:shape>
          </w:pict>
        </mc:Fallback>
      </mc:AlternateContent>
    </w:r>
    <w:r w:rsidR="00000000">
      <w:rPr>
        <w:noProof/>
      </w:rPr>
      <w:drawing>
        <wp:anchor distT="0" distB="0" distL="114300" distR="114300" simplePos="0" relativeHeight="251661312" behindDoc="0" locked="0" layoutInCell="1" allowOverlap="1" wp14:anchorId="3AE9921E" wp14:editId="2D976284">
          <wp:simplePos x="0" y="0"/>
          <wp:positionH relativeFrom="column">
            <wp:posOffset>3914140</wp:posOffset>
          </wp:positionH>
          <wp:positionV relativeFrom="paragraph">
            <wp:posOffset>-259080</wp:posOffset>
          </wp:positionV>
          <wp:extent cx="5829300" cy="868680"/>
          <wp:effectExtent l="0" t="0" r="0" b="7620"/>
          <wp:wrapNone/>
          <wp:docPr id="23" name="Picture 23" descr="header_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 descr="header_graphic"/>
                  <pic:cNvPicPr>
                    <a:picLocks noChangeAspect="1" noChangeArrowheads="1"/>
                  </pic:cNvPicPr>
                </pic:nvPicPr>
                <pic:blipFill>
                  <a:blip r:embed="rId1"/>
                  <a:stretch>
                    <a:fillRect/>
                  </a:stretch>
                </pic:blipFill>
                <pic:spPr bwMode="auto">
                  <a:xfrm>
                    <a:off x="0" y="0"/>
                    <a:ext cx="5829300" cy="868680"/>
                  </a:xfrm>
                  <a:prstGeom prst="rect">
                    <a:avLst/>
                  </a:prstGeom>
                  <a:noFill/>
                  <a:ln w="9525">
                    <a:noFill/>
                    <a:miter lim="800000"/>
                    <a:headEnd/>
                    <a:tailEnd/>
                  </a:ln>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1A772" w14:textId="63FE1E28" w:rsidR="00FC124D" w:rsidRDefault="006D6E83">
    <w:pPr>
      <w:pStyle w:val="Header"/>
    </w:pPr>
    <w:r>
      <w:rPr>
        <w:noProof/>
      </w:rPr>
      <mc:AlternateContent>
        <mc:Choice Requires="wps">
          <w:drawing>
            <wp:anchor distT="0" distB="0" distL="0" distR="0" simplePos="0" relativeHeight="251669504" behindDoc="0" locked="0" layoutInCell="1" allowOverlap="1" wp14:anchorId="26D7D85F" wp14:editId="6C5134FE">
              <wp:simplePos x="635" y="635"/>
              <wp:positionH relativeFrom="page">
                <wp:align>left</wp:align>
              </wp:positionH>
              <wp:positionV relativeFrom="page">
                <wp:align>top</wp:align>
              </wp:positionV>
              <wp:extent cx="772795" cy="452755"/>
              <wp:effectExtent l="0" t="0" r="8255" b="4445"/>
              <wp:wrapNone/>
              <wp:docPr id="1385936484"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452755"/>
                      </a:xfrm>
                      <a:prstGeom prst="rect">
                        <a:avLst/>
                      </a:prstGeom>
                      <a:noFill/>
                      <a:ln>
                        <a:noFill/>
                      </a:ln>
                    </wps:spPr>
                    <wps:txbx>
                      <w:txbxContent>
                        <w:p w14:paraId="79DBE1D0" w14:textId="0372E060" w:rsidR="006D6E83" w:rsidRPr="006D6E83" w:rsidRDefault="006D6E83" w:rsidP="006D6E83">
                          <w:pPr>
                            <w:spacing w:after="0"/>
                            <w:rPr>
                              <w:rFonts w:ascii="Aptos" w:eastAsia="Aptos" w:hAnsi="Aptos" w:cs="Aptos"/>
                              <w:noProof/>
                              <w:color w:val="000000"/>
                              <w:szCs w:val="20"/>
                            </w:rPr>
                          </w:pPr>
                          <w:r w:rsidRPr="006D6E83">
                            <w:rPr>
                              <w:rFonts w:ascii="Aptos" w:eastAsia="Aptos" w:hAnsi="Aptos" w:cs="Aptos"/>
                              <w:noProof/>
                              <w:color w:val="00000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6D7D85F" id="_x0000_t202" coordsize="21600,21600" o:spt="202" path="m,l,21600r21600,l21600,xe">
              <v:stroke joinstyle="miter"/>
              <v:path gradientshapeok="t" o:connecttype="rect"/>
            </v:shapetype>
            <v:shape id="Text Box 7" o:spid="_x0000_s1048" type="#_x0000_t202" alt="OFFICIAL" style="position:absolute;margin-left:0;margin-top:0;width:60.85pt;height:35.65pt;z-index:25166950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" filled="f" stroked="f">
              <v:fill o:detectmouseclick="t"/>
              <v:textbox style="mso-fit-shape-to-text:t" inset="20pt,15pt,0,0">
                <w:txbxContent>
                  <w:p w14:paraId="79DBE1D0" w14:textId="0372E060" w:rsidR="006D6E83" w:rsidRPr="006D6E83" w:rsidRDefault="006D6E83" w:rsidP="006D6E83">
                    <w:pPr>
                      <w:spacing w:after="0"/>
                      <w:rPr>
                        <w:rFonts w:ascii="Aptos" w:eastAsia="Aptos" w:hAnsi="Aptos" w:cs="Aptos"/>
                        <w:noProof/>
                        <w:color w:val="000000"/>
                        <w:szCs w:val="20"/>
                      </w:rPr>
                    </w:pPr>
                    <w:r w:rsidRPr="006D6E83">
                      <w:rPr>
                        <w:rFonts w:ascii="Aptos" w:eastAsia="Aptos" w:hAnsi="Aptos" w:cs="Aptos"/>
                        <w:noProof/>
                        <w:color w:val="000000"/>
                        <w:szCs w:val="20"/>
                      </w:rPr>
                      <w:t>OFFICIAL</w:t>
                    </w:r>
                  </w:p>
                </w:txbxContent>
              </v:textbox>
              <w10:wrap anchorx="page" anchory="page"/>
            </v:shape>
          </w:pict>
        </mc:Fallback>
      </mc:AlternateContent>
    </w:r>
    <w:r w:rsidR="00000000">
      <w:rPr>
        <w:noProof/>
      </w:rPr>
      <w:drawing>
        <wp:anchor distT="0" distB="0" distL="114300" distR="114300" simplePos="0" relativeHeight="251662336" behindDoc="0" locked="0" layoutInCell="1" allowOverlap="1" wp14:anchorId="23AB1EB9" wp14:editId="76C65E98">
          <wp:simplePos x="0" y="0"/>
          <wp:positionH relativeFrom="column">
            <wp:posOffset>-111973</wp:posOffset>
          </wp:positionH>
          <wp:positionV relativeFrom="paragraph">
            <wp:posOffset>-316230</wp:posOffset>
          </wp:positionV>
          <wp:extent cx="5829300" cy="868680"/>
          <wp:effectExtent l="0" t="0" r="0" b="7620"/>
          <wp:wrapNone/>
          <wp:docPr id="24" name="Picture 24" descr="header_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 descr="header_graphic"/>
                  <pic:cNvPicPr>
                    <a:picLocks noChangeAspect="1" noChangeArrowheads="1"/>
                  </pic:cNvPicPr>
                </pic:nvPicPr>
                <pic:blipFill>
                  <a:blip r:embed="rId1"/>
                  <a:stretch>
                    <a:fillRect/>
                  </a:stretch>
                </pic:blipFill>
                <pic:spPr bwMode="auto">
                  <a:xfrm>
                    <a:off x="0" y="0"/>
                    <a:ext cx="5829300" cy="86868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31A21CC"/>
    <w:lvl w:ilvl="0">
      <w:numFmt w:val="decimal"/>
      <w:pStyle w:val="CommentSubject"/>
      <w:lvlText w:val="*"/>
      <w:lvlJc w:val="left"/>
    </w:lvl>
  </w:abstractNum>
  <w:abstractNum w:abstractNumId="1" w15:restartNumberingAfterBreak="0">
    <w:nsid w:val="062D0FDC"/>
    <w:multiLevelType w:val="hybridMultilevel"/>
    <w:tmpl w:val="16CC1534"/>
    <w:lvl w:ilvl="0" w:tplc="4CA8258C">
      <w:start w:val="1"/>
      <w:numFmt w:val="bullet"/>
      <w:pStyle w:val="BulletDPS1"/>
      <w:lvlText w:val=""/>
      <w:lvlJc w:val="left"/>
      <w:pPr>
        <w:ind w:left="1080" w:hanging="360"/>
      </w:pPr>
      <w:rPr>
        <w:rFonts w:ascii="Symbol" w:hAnsi="Symbol" w:hint="default"/>
      </w:rPr>
    </w:lvl>
    <w:lvl w:ilvl="1" w:tplc="C0FCF8A0" w:tentative="1">
      <w:start w:val="1"/>
      <w:numFmt w:val="bullet"/>
      <w:lvlText w:val="o"/>
      <w:lvlJc w:val="left"/>
      <w:pPr>
        <w:ind w:left="1800" w:hanging="360"/>
      </w:pPr>
      <w:rPr>
        <w:rFonts w:ascii="Courier New" w:hAnsi="Courier New" w:cs="Courier New" w:hint="default"/>
      </w:rPr>
    </w:lvl>
    <w:lvl w:ilvl="2" w:tplc="96606246" w:tentative="1">
      <w:start w:val="1"/>
      <w:numFmt w:val="bullet"/>
      <w:lvlText w:val=""/>
      <w:lvlJc w:val="left"/>
      <w:pPr>
        <w:ind w:left="2520" w:hanging="360"/>
      </w:pPr>
      <w:rPr>
        <w:rFonts w:ascii="Wingdings" w:hAnsi="Wingdings" w:hint="default"/>
      </w:rPr>
    </w:lvl>
    <w:lvl w:ilvl="3" w:tplc="B058B5BC" w:tentative="1">
      <w:start w:val="1"/>
      <w:numFmt w:val="bullet"/>
      <w:lvlText w:val=""/>
      <w:lvlJc w:val="left"/>
      <w:pPr>
        <w:ind w:left="3240" w:hanging="360"/>
      </w:pPr>
      <w:rPr>
        <w:rFonts w:ascii="Symbol" w:hAnsi="Symbol" w:hint="default"/>
      </w:rPr>
    </w:lvl>
    <w:lvl w:ilvl="4" w:tplc="A594D146" w:tentative="1">
      <w:start w:val="1"/>
      <w:numFmt w:val="bullet"/>
      <w:lvlText w:val="o"/>
      <w:lvlJc w:val="left"/>
      <w:pPr>
        <w:ind w:left="3960" w:hanging="360"/>
      </w:pPr>
      <w:rPr>
        <w:rFonts w:ascii="Courier New" w:hAnsi="Courier New" w:cs="Courier New" w:hint="default"/>
      </w:rPr>
    </w:lvl>
    <w:lvl w:ilvl="5" w:tplc="E7D0D3AA" w:tentative="1">
      <w:start w:val="1"/>
      <w:numFmt w:val="bullet"/>
      <w:lvlText w:val=""/>
      <w:lvlJc w:val="left"/>
      <w:pPr>
        <w:ind w:left="4680" w:hanging="360"/>
      </w:pPr>
      <w:rPr>
        <w:rFonts w:ascii="Wingdings" w:hAnsi="Wingdings" w:hint="default"/>
      </w:rPr>
    </w:lvl>
    <w:lvl w:ilvl="6" w:tplc="DAC6962E" w:tentative="1">
      <w:start w:val="1"/>
      <w:numFmt w:val="bullet"/>
      <w:lvlText w:val=""/>
      <w:lvlJc w:val="left"/>
      <w:pPr>
        <w:ind w:left="5400" w:hanging="360"/>
      </w:pPr>
      <w:rPr>
        <w:rFonts w:ascii="Symbol" w:hAnsi="Symbol" w:hint="default"/>
      </w:rPr>
    </w:lvl>
    <w:lvl w:ilvl="7" w:tplc="E5D80A8A" w:tentative="1">
      <w:start w:val="1"/>
      <w:numFmt w:val="bullet"/>
      <w:lvlText w:val="o"/>
      <w:lvlJc w:val="left"/>
      <w:pPr>
        <w:ind w:left="6120" w:hanging="360"/>
      </w:pPr>
      <w:rPr>
        <w:rFonts w:ascii="Courier New" w:hAnsi="Courier New" w:cs="Courier New" w:hint="default"/>
      </w:rPr>
    </w:lvl>
    <w:lvl w:ilvl="8" w:tplc="99388D64" w:tentative="1">
      <w:start w:val="1"/>
      <w:numFmt w:val="bullet"/>
      <w:lvlText w:val=""/>
      <w:lvlJc w:val="left"/>
      <w:pPr>
        <w:ind w:left="6840" w:hanging="360"/>
      </w:pPr>
      <w:rPr>
        <w:rFonts w:ascii="Wingdings" w:hAnsi="Wingdings" w:hint="default"/>
      </w:rPr>
    </w:lvl>
  </w:abstractNum>
  <w:abstractNum w:abstractNumId="2" w15:restartNumberingAfterBreak="0">
    <w:nsid w:val="077824ED"/>
    <w:multiLevelType w:val="hybridMultilevel"/>
    <w:tmpl w:val="AB14CF72"/>
    <w:lvl w:ilvl="0" w:tplc="05CA4E5A">
      <w:start w:val="1"/>
      <w:numFmt w:val="bullet"/>
      <w:lvlText w:val=""/>
      <w:lvlJc w:val="left"/>
      <w:pPr>
        <w:ind w:left="720" w:hanging="360"/>
      </w:pPr>
      <w:rPr>
        <w:rFonts w:ascii="Symbol" w:hAnsi="Symbol" w:hint="default"/>
      </w:rPr>
    </w:lvl>
    <w:lvl w:ilvl="1" w:tplc="3828C8D0">
      <w:start w:val="1"/>
      <w:numFmt w:val="bullet"/>
      <w:lvlText w:val="o"/>
      <w:lvlJc w:val="left"/>
      <w:pPr>
        <w:ind w:left="1440" w:hanging="360"/>
      </w:pPr>
      <w:rPr>
        <w:rFonts w:ascii="Courier New" w:hAnsi="Courier New" w:cs="Courier New" w:hint="default"/>
      </w:rPr>
    </w:lvl>
    <w:lvl w:ilvl="2" w:tplc="8F2ADF32" w:tentative="1">
      <w:start w:val="1"/>
      <w:numFmt w:val="bullet"/>
      <w:lvlText w:val=""/>
      <w:lvlJc w:val="left"/>
      <w:pPr>
        <w:ind w:left="2160" w:hanging="360"/>
      </w:pPr>
      <w:rPr>
        <w:rFonts w:ascii="Wingdings" w:hAnsi="Wingdings" w:hint="default"/>
      </w:rPr>
    </w:lvl>
    <w:lvl w:ilvl="3" w:tplc="35F68678" w:tentative="1">
      <w:start w:val="1"/>
      <w:numFmt w:val="bullet"/>
      <w:lvlText w:val=""/>
      <w:lvlJc w:val="left"/>
      <w:pPr>
        <w:ind w:left="2880" w:hanging="360"/>
      </w:pPr>
      <w:rPr>
        <w:rFonts w:ascii="Symbol" w:hAnsi="Symbol" w:hint="default"/>
      </w:rPr>
    </w:lvl>
    <w:lvl w:ilvl="4" w:tplc="2E1EB612" w:tentative="1">
      <w:start w:val="1"/>
      <w:numFmt w:val="bullet"/>
      <w:lvlText w:val="o"/>
      <w:lvlJc w:val="left"/>
      <w:pPr>
        <w:ind w:left="3600" w:hanging="360"/>
      </w:pPr>
      <w:rPr>
        <w:rFonts w:ascii="Courier New" w:hAnsi="Courier New" w:cs="Courier New" w:hint="default"/>
      </w:rPr>
    </w:lvl>
    <w:lvl w:ilvl="5" w:tplc="7A54787A" w:tentative="1">
      <w:start w:val="1"/>
      <w:numFmt w:val="bullet"/>
      <w:lvlText w:val=""/>
      <w:lvlJc w:val="left"/>
      <w:pPr>
        <w:ind w:left="4320" w:hanging="360"/>
      </w:pPr>
      <w:rPr>
        <w:rFonts w:ascii="Wingdings" w:hAnsi="Wingdings" w:hint="default"/>
      </w:rPr>
    </w:lvl>
    <w:lvl w:ilvl="6" w:tplc="5D98F564" w:tentative="1">
      <w:start w:val="1"/>
      <w:numFmt w:val="bullet"/>
      <w:lvlText w:val=""/>
      <w:lvlJc w:val="left"/>
      <w:pPr>
        <w:ind w:left="5040" w:hanging="360"/>
      </w:pPr>
      <w:rPr>
        <w:rFonts w:ascii="Symbol" w:hAnsi="Symbol" w:hint="default"/>
      </w:rPr>
    </w:lvl>
    <w:lvl w:ilvl="7" w:tplc="9BE2A794" w:tentative="1">
      <w:start w:val="1"/>
      <w:numFmt w:val="bullet"/>
      <w:lvlText w:val="o"/>
      <w:lvlJc w:val="left"/>
      <w:pPr>
        <w:ind w:left="5760" w:hanging="360"/>
      </w:pPr>
      <w:rPr>
        <w:rFonts w:ascii="Courier New" w:hAnsi="Courier New" w:cs="Courier New" w:hint="default"/>
      </w:rPr>
    </w:lvl>
    <w:lvl w:ilvl="8" w:tplc="5352D9AA" w:tentative="1">
      <w:start w:val="1"/>
      <w:numFmt w:val="bullet"/>
      <w:lvlText w:val=""/>
      <w:lvlJc w:val="left"/>
      <w:pPr>
        <w:ind w:left="6480" w:hanging="360"/>
      </w:pPr>
      <w:rPr>
        <w:rFonts w:ascii="Wingdings" w:hAnsi="Wingdings" w:hint="default"/>
      </w:rPr>
    </w:lvl>
  </w:abstractNum>
  <w:abstractNum w:abstractNumId="3" w15:restartNumberingAfterBreak="0">
    <w:nsid w:val="08E14FEE"/>
    <w:multiLevelType w:val="multilevel"/>
    <w:tmpl w:val="B8203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860E16"/>
    <w:multiLevelType w:val="hybridMultilevel"/>
    <w:tmpl w:val="3EA464CE"/>
    <w:lvl w:ilvl="0" w:tplc="04A44D20">
      <w:start w:val="1"/>
      <w:numFmt w:val="lowerRoman"/>
      <w:lvlText w:val="(%1)"/>
      <w:lvlJc w:val="center"/>
      <w:pPr>
        <w:ind w:left="720" w:hanging="360"/>
      </w:pPr>
      <w:rPr>
        <w:rFonts w:hint="default"/>
      </w:rPr>
    </w:lvl>
    <w:lvl w:ilvl="1" w:tplc="264EEB44" w:tentative="1">
      <w:start w:val="1"/>
      <w:numFmt w:val="lowerLetter"/>
      <w:lvlText w:val="%2."/>
      <w:lvlJc w:val="left"/>
      <w:pPr>
        <w:ind w:left="1440" w:hanging="360"/>
      </w:pPr>
    </w:lvl>
    <w:lvl w:ilvl="2" w:tplc="2EB42FC0" w:tentative="1">
      <w:start w:val="1"/>
      <w:numFmt w:val="lowerRoman"/>
      <w:lvlText w:val="%3."/>
      <w:lvlJc w:val="right"/>
      <w:pPr>
        <w:ind w:left="2160" w:hanging="180"/>
      </w:pPr>
    </w:lvl>
    <w:lvl w:ilvl="3" w:tplc="2BDE5CD8" w:tentative="1">
      <w:start w:val="1"/>
      <w:numFmt w:val="decimal"/>
      <w:lvlText w:val="%4."/>
      <w:lvlJc w:val="left"/>
      <w:pPr>
        <w:ind w:left="2880" w:hanging="360"/>
      </w:pPr>
    </w:lvl>
    <w:lvl w:ilvl="4" w:tplc="443AC0FE" w:tentative="1">
      <w:start w:val="1"/>
      <w:numFmt w:val="lowerLetter"/>
      <w:lvlText w:val="%5."/>
      <w:lvlJc w:val="left"/>
      <w:pPr>
        <w:ind w:left="3600" w:hanging="360"/>
      </w:pPr>
    </w:lvl>
    <w:lvl w:ilvl="5" w:tplc="7ACA3CC6" w:tentative="1">
      <w:start w:val="1"/>
      <w:numFmt w:val="lowerRoman"/>
      <w:lvlText w:val="%6."/>
      <w:lvlJc w:val="right"/>
      <w:pPr>
        <w:ind w:left="4320" w:hanging="180"/>
      </w:pPr>
    </w:lvl>
    <w:lvl w:ilvl="6" w:tplc="E20C870C" w:tentative="1">
      <w:start w:val="1"/>
      <w:numFmt w:val="decimal"/>
      <w:lvlText w:val="%7."/>
      <w:lvlJc w:val="left"/>
      <w:pPr>
        <w:ind w:left="5040" w:hanging="360"/>
      </w:pPr>
    </w:lvl>
    <w:lvl w:ilvl="7" w:tplc="5386ADD6" w:tentative="1">
      <w:start w:val="1"/>
      <w:numFmt w:val="lowerLetter"/>
      <w:lvlText w:val="%8."/>
      <w:lvlJc w:val="left"/>
      <w:pPr>
        <w:ind w:left="5760" w:hanging="360"/>
      </w:pPr>
    </w:lvl>
    <w:lvl w:ilvl="8" w:tplc="96AA6FF0" w:tentative="1">
      <w:start w:val="1"/>
      <w:numFmt w:val="lowerRoman"/>
      <w:lvlText w:val="%9."/>
      <w:lvlJc w:val="right"/>
      <w:pPr>
        <w:ind w:left="6480" w:hanging="180"/>
      </w:pPr>
    </w:lvl>
  </w:abstractNum>
  <w:abstractNum w:abstractNumId="5" w15:restartNumberingAfterBreak="0">
    <w:nsid w:val="098D212D"/>
    <w:multiLevelType w:val="hybridMultilevel"/>
    <w:tmpl w:val="C3EE2BAE"/>
    <w:lvl w:ilvl="0" w:tplc="5ED6CCB8">
      <w:start w:val="1"/>
      <w:numFmt w:val="lowerRoman"/>
      <w:lvlText w:val="(%1)"/>
      <w:lvlJc w:val="left"/>
      <w:pPr>
        <w:ind w:left="720" w:hanging="360"/>
      </w:pPr>
      <w:rPr>
        <w:rFonts w:hint="default"/>
      </w:rPr>
    </w:lvl>
    <w:lvl w:ilvl="1" w:tplc="6BA2C332" w:tentative="1">
      <w:start w:val="1"/>
      <w:numFmt w:val="bullet"/>
      <w:lvlText w:val="o"/>
      <w:lvlJc w:val="left"/>
      <w:pPr>
        <w:ind w:left="1440" w:hanging="360"/>
      </w:pPr>
      <w:rPr>
        <w:rFonts w:ascii="Courier New" w:hAnsi="Courier New" w:cs="Courier New" w:hint="default"/>
      </w:rPr>
    </w:lvl>
    <w:lvl w:ilvl="2" w:tplc="D872049C" w:tentative="1">
      <w:start w:val="1"/>
      <w:numFmt w:val="bullet"/>
      <w:lvlText w:val=""/>
      <w:lvlJc w:val="left"/>
      <w:pPr>
        <w:ind w:left="2160" w:hanging="360"/>
      </w:pPr>
      <w:rPr>
        <w:rFonts w:ascii="Wingdings" w:hAnsi="Wingdings" w:hint="default"/>
      </w:rPr>
    </w:lvl>
    <w:lvl w:ilvl="3" w:tplc="3DD81B42" w:tentative="1">
      <w:start w:val="1"/>
      <w:numFmt w:val="bullet"/>
      <w:lvlText w:val=""/>
      <w:lvlJc w:val="left"/>
      <w:pPr>
        <w:ind w:left="2880" w:hanging="360"/>
      </w:pPr>
      <w:rPr>
        <w:rFonts w:ascii="Symbol" w:hAnsi="Symbol" w:hint="default"/>
      </w:rPr>
    </w:lvl>
    <w:lvl w:ilvl="4" w:tplc="2FF41AC2" w:tentative="1">
      <w:start w:val="1"/>
      <w:numFmt w:val="bullet"/>
      <w:lvlText w:val="o"/>
      <w:lvlJc w:val="left"/>
      <w:pPr>
        <w:ind w:left="3600" w:hanging="360"/>
      </w:pPr>
      <w:rPr>
        <w:rFonts w:ascii="Courier New" w:hAnsi="Courier New" w:cs="Courier New" w:hint="default"/>
      </w:rPr>
    </w:lvl>
    <w:lvl w:ilvl="5" w:tplc="E470544A" w:tentative="1">
      <w:start w:val="1"/>
      <w:numFmt w:val="bullet"/>
      <w:lvlText w:val=""/>
      <w:lvlJc w:val="left"/>
      <w:pPr>
        <w:ind w:left="4320" w:hanging="360"/>
      </w:pPr>
      <w:rPr>
        <w:rFonts w:ascii="Wingdings" w:hAnsi="Wingdings" w:hint="default"/>
      </w:rPr>
    </w:lvl>
    <w:lvl w:ilvl="6" w:tplc="2C681164" w:tentative="1">
      <w:start w:val="1"/>
      <w:numFmt w:val="bullet"/>
      <w:lvlText w:val=""/>
      <w:lvlJc w:val="left"/>
      <w:pPr>
        <w:ind w:left="5040" w:hanging="360"/>
      </w:pPr>
      <w:rPr>
        <w:rFonts w:ascii="Symbol" w:hAnsi="Symbol" w:hint="default"/>
      </w:rPr>
    </w:lvl>
    <w:lvl w:ilvl="7" w:tplc="7B34E776" w:tentative="1">
      <w:start w:val="1"/>
      <w:numFmt w:val="bullet"/>
      <w:lvlText w:val="o"/>
      <w:lvlJc w:val="left"/>
      <w:pPr>
        <w:ind w:left="5760" w:hanging="360"/>
      </w:pPr>
      <w:rPr>
        <w:rFonts w:ascii="Courier New" w:hAnsi="Courier New" w:cs="Courier New" w:hint="default"/>
      </w:rPr>
    </w:lvl>
    <w:lvl w:ilvl="8" w:tplc="2C284B46" w:tentative="1">
      <w:start w:val="1"/>
      <w:numFmt w:val="bullet"/>
      <w:lvlText w:val=""/>
      <w:lvlJc w:val="left"/>
      <w:pPr>
        <w:ind w:left="6480" w:hanging="360"/>
      </w:pPr>
      <w:rPr>
        <w:rFonts w:ascii="Wingdings" w:hAnsi="Wingdings" w:hint="default"/>
      </w:rPr>
    </w:lvl>
  </w:abstractNum>
  <w:abstractNum w:abstractNumId="6" w15:restartNumberingAfterBreak="0">
    <w:nsid w:val="0B9D44D0"/>
    <w:multiLevelType w:val="hybridMultilevel"/>
    <w:tmpl w:val="2BD02B60"/>
    <w:lvl w:ilvl="0" w:tplc="72C2EEE8">
      <w:start w:val="1"/>
      <w:numFmt w:val="bullet"/>
      <w:lvlText w:val=""/>
      <w:lvlJc w:val="left"/>
      <w:pPr>
        <w:ind w:left="720" w:hanging="360"/>
      </w:pPr>
      <w:rPr>
        <w:rFonts w:ascii="Symbol" w:hAnsi="Symbol" w:hint="default"/>
      </w:rPr>
    </w:lvl>
    <w:lvl w:ilvl="1" w:tplc="D0C6E998">
      <w:start w:val="1"/>
      <w:numFmt w:val="bullet"/>
      <w:lvlText w:val="o"/>
      <w:lvlJc w:val="left"/>
      <w:pPr>
        <w:ind w:left="1440" w:hanging="360"/>
      </w:pPr>
      <w:rPr>
        <w:rFonts w:ascii="Courier New" w:hAnsi="Courier New" w:cs="Courier New" w:hint="default"/>
      </w:rPr>
    </w:lvl>
    <w:lvl w:ilvl="2" w:tplc="12F0D996">
      <w:start w:val="1"/>
      <w:numFmt w:val="bullet"/>
      <w:lvlText w:val=""/>
      <w:lvlJc w:val="left"/>
      <w:pPr>
        <w:ind w:left="2160" w:hanging="360"/>
      </w:pPr>
      <w:rPr>
        <w:rFonts w:ascii="Wingdings" w:hAnsi="Wingdings" w:hint="default"/>
      </w:rPr>
    </w:lvl>
    <w:lvl w:ilvl="3" w:tplc="E50CC114">
      <w:start w:val="1"/>
      <w:numFmt w:val="bullet"/>
      <w:lvlText w:val=""/>
      <w:lvlJc w:val="left"/>
      <w:pPr>
        <w:ind w:left="2880" w:hanging="360"/>
      </w:pPr>
      <w:rPr>
        <w:rFonts w:ascii="Symbol" w:hAnsi="Symbol" w:hint="default"/>
      </w:rPr>
    </w:lvl>
    <w:lvl w:ilvl="4" w:tplc="B94E75FC">
      <w:start w:val="1"/>
      <w:numFmt w:val="bullet"/>
      <w:lvlText w:val="o"/>
      <w:lvlJc w:val="left"/>
      <w:pPr>
        <w:ind w:left="3600" w:hanging="360"/>
      </w:pPr>
      <w:rPr>
        <w:rFonts w:ascii="Courier New" w:hAnsi="Courier New" w:cs="Courier New" w:hint="default"/>
      </w:rPr>
    </w:lvl>
    <w:lvl w:ilvl="5" w:tplc="E31AE71C">
      <w:start w:val="1"/>
      <w:numFmt w:val="bullet"/>
      <w:lvlText w:val=""/>
      <w:lvlJc w:val="left"/>
      <w:pPr>
        <w:ind w:left="4320" w:hanging="360"/>
      </w:pPr>
      <w:rPr>
        <w:rFonts w:ascii="Wingdings" w:hAnsi="Wingdings" w:hint="default"/>
      </w:rPr>
    </w:lvl>
    <w:lvl w:ilvl="6" w:tplc="BEEA919E">
      <w:start w:val="1"/>
      <w:numFmt w:val="bullet"/>
      <w:lvlText w:val=""/>
      <w:lvlJc w:val="left"/>
      <w:pPr>
        <w:ind w:left="5040" w:hanging="360"/>
      </w:pPr>
      <w:rPr>
        <w:rFonts w:ascii="Symbol" w:hAnsi="Symbol" w:hint="default"/>
      </w:rPr>
    </w:lvl>
    <w:lvl w:ilvl="7" w:tplc="F4E0E65C">
      <w:start w:val="1"/>
      <w:numFmt w:val="bullet"/>
      <w:lvlText w:val="o"/>
      <w:lvlJc w:val="left"/>
      <w:pPr>
        <w:ind w:left="5760" w:hanging="360"/>
      </w:pPr>
      <w:rPr>
        <w:rFonts w:ascii="Courier New" w:hAnsi="Courier New" w:cs="Courier New" w:hint="default"/>
      </w:rPr>
    </w:lvl>
    <w:lvl w:ilvl="8" w:tplc="F7D2CC78">
      <w:start w:val="1"/>
      <w:numFmt w:val="bullet"/>
      <w:lvlText w:val=""/>
      <w:lvlJc w:val="left"/>
      <w:pPr>
        <w:ind w:left="6480" w:hanging="360"/>
      </w:pPr>
      <w:rPr>
        <w:rFonts w:ascii="Wingdings" w:hAnsi="Wingdings" w:hint="default"/>
      </w:rPr>
    </w:lvl>
  </w:abstractNum>
  <w:abstractNum w:abstractNumId="7" w15:restartNumberingAfterBreak="0">
    <w:nsid w:val="11CE2EE5"/>
    <w:multiLevelType w:val="multilevel"/>
    <w:tmpl w:val="8E3AB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216FA6"/>
    <w:multiLevelType w:val="multilevel"/>
    <w:tmpl w:val="0C09001D"/>
    <w:styleLink w:val="ListStyle"/>
    <w:lvl w:ilvl="0">
      <w:start w:val="1"/>
      <w:numFmt w:val="lowerLetter"/>
      <w:lvlText w:val="%1)"/>
      <w:lvlJc w:val="left"/>
      <w:pPr>
        <w:tabs>
          <w:tab w:val="num" w:pos="360"/>
        </w:tabs>
        <w:ind w:left="360" w:hanging="360"/>
      </w:pPr>
      <w:rPr>
        <w:rFonts w:ascii="Arial" w:hAnsi="Arial"/>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234E2A3A"/>
    <w:multiLevelType w:val="hybridMultilevel"/>
    <w:tmpl w:val="59347EA8"/>
    <w:lvl w:ilvl="0" w:tplc="B03091F4">
      <w:start w:val="1"/>
      <w:numFmt w:val="bullet"/>
      <w:lvlText w:val=""/>
      <w:lvlJc w:val="left"/>
      <w:pPr>
        <w:ind w:left="720" w:hanging="360"/>
      </w:pPr>
      <w:rPr>
        <w:rFonts w:ascii="Symbol" w:hAnsi="Symbol" w:hint="default"/>
      </w:rPr>
    </w:lvl>
    <w:lvl w:ilvl="1" w:tplc="BA167E9A" w:tentative="1">
      <w:start w:val="1"/>
      <w:numFmt w:val="bullet"/>
      <w:lvlText w:val="o"/>
      <w:lvlJc w:val="left"/>
      <w:pPr>
        <w:ind w:left="1440" w:hanging="360"/>
      </w:pPr>
      <w:rPr>
        <w:rFonts w:ascii="Courier New" w:hAnsi="Courier New" w:cs="Courier New" w:hint="default"/>
      </w:rPr>
    </w:lvl>
    <w:lvl w:ilvl="2" w:tplc="64D22F66" w:tentative="1">
      <w:start w:val="1"/>
      <w:numFmt w:val="bullet"/>
      <w:lvlText w:val=""/>
      <w:lvlJc w:val="left"/>
      <w:pPr>
        <w:ind w:left="2160" w:hanging="360"/>
      </w:pPr>
      <w:rPr>
        <w:rFonts w:ascii="Wingdings" w:hAnsi="Wingdings" w:hint="default"/>
      </w:rPr>
    </w:lvl>
    <w:lvl w:ilvl="3" w:tplc="AB1A719A" w:tentative="1">
      <w:start w:val="1"/>
      <w:numFmt w:val="bullet"/>
      <w:lvlText w:val=""/>
      <w:lvlJc w:val="left"/>
      <w:pPr>
        <w:ind w:left="2880" w:hanging="360"/>
      </w:pPr>
      <w:rPr>
        <w:rFonts w:ascii="Symbol" w:hAnsi="Symbol" w:hint="default"/>
      </w:rPr>
    </w:lvl>
    <w:lvl w:ilvl="4" w:tplc="7F0AFF06" w:tentative="1">
      <w:start w:val="1"/>
      <w:numFmt w:val="bullet"/>
      <w:lvlText w:val="o"/>
      <w:lvlJc w:val="left"/>
      <w:pPr>
        <w:ind w:left="3600" w:hanging="360"/>
      </w:pPr>
      <w:rPr>
        <w:rFonts w:ascii="Courier New" w:hAnsi="Courier New" w:cs="Courier New" w:hint="default"/>
      </w:rPr>
    </w:lvl>
    <w:lvl w:ilvl="5" w:tplc="294238AC" w:tentative="1">
      <w:start w:val="1"/>
      <w:numFmt w:val="bullet"/>
      <w:lvlText w:val=""/>
      <w:lvlJc w:val="left"/>
      <w:pPr>
        <w:ind w:left="4320" w:hanging="360"/>
      </w:pPr>
      <w:rPr>
        <w:rFonts w:ascii="Wingdings" w:hAnsi="Wingdings" w:hint="default"/>
      </w:rPr>
    </w:lvl>
    <w:lvl w:ilvl="6" w:tplc="9CC6EA32" w:tentative="1">
      <w:start w:val="1"/>
      <w:numFmt w:val="bullet"/>
      <w:lvlText w:val=""/>
      <w:lvlJc w:val="left"/>
      <w:pPr>
        <w:ind w:left="5040" w:hanging="360"/>
      </w:pPr>
      <w:rPr>
        <w:rFonts w:ascii="Symbol" w:hAnsi="Symbol" w:hint="default"/>
      </w:rPr>
    </w:lvl>
    <w:lvl w:ilvl="7" w:tplc="13B0C57E" w:tentative="1">
      <w:start w:val="1"/>
      <w:numFmt w:val="bullet"/>
      <w:lvlText w:val="o"/>
      <w:lvlJc w:val="left"/>
      <w:pPr>
        <w:ind w:left="5760" w:hanging="360"/>
      </w:pPr>
      <w:rPr>
        <w:rFonts w:ascii="Courier New" w:hAnsi="Courier New" w:cs="Courier New" w:hint="default"/>
      </w:rPr>
    </w:lvl>
    <w:lvl w:ilvl="8" w:tplc="019AB92C" w:tentative="1">
      <w:start w:val="1"/>
      <w:numFmt w:val="bullet"/>
      <w:lvlText w:val=""/>
      <w:lvlJc w:val="left"/>
      <w:pPr>
        <w:ind w:left="6480" w:hanging="360"/>
      </w:pPr>
      <w:rPr>
        <w:rFonts w:ascii="Wingdings" w:hAnsi="Wingdings" w:hint="default"/>
      </w:rPr>
    </w:lvl>
  </w:abstractNum>
  <w:abstractNum w:abstractNumId="10" w15:restartNumberingAfterBreak="0">
    <w:nsid w:val="25EA34AE"/>
    <w:multiLevelType w:val="hybridMultilevel"/>
    <w:tmpl w:val="57AAAF54"/>
    <w:lvl w:ilvl="0" w:tplc="CDF6EEBC">
      <w:start w:val="1"/>
      <w:numFmt w:val="bullet"/>
      <w:lvlText w:val=""/>
      <w:lvlJc w:val="left"/>
      <w:pPr>
        <w:ind w:left="720" w:hanging="360"/>
      </w:pPr>
      <w:rPr>
        <w:rFonts w:ascii="Symbol" w:hAnsi="Symbol" w:hint="default"/>
      </w:rPr>
    </w:lvl>
    <w:lvl w:ilvl="1" w:tplc="33887452" w:tentative="1">
      <w:start w:val="1"/>
      <w:numFmt w:val="bullet"/>
      <w:lvlText w:val="o"/>
      <w:lvlJc w:val="left"/>
      <w:pPr>
        <w:ind w:left="1440" w:hanging="360"/>
      </w:pPr>
      <w:rPr>
        <w:rFonts w:ascii="Courier New" w:hAnsi="Courier New" w:cs="Courier New" w:hint="default"/>
      </w:rPr>
    </w:lvl>
    <w:lvl w:ilvl="2" w:tplc="FFBC9C14" w:tentative="1">
      <w:start w:val="1"/>
      <w:numFmt w:val="bullet"/>
      <w:lvlText w:val=""/>
      <w:lvlJc w:val="left"/>
      <w:pPr>
        <w:ind w:left="2160" w:hanging="360"/>
      </w:pPr>
      <w:rPr>
        <w:rFonts w:ascii="Wingdings" w:hAnsi="Wingdings" w:hint="default"/>
      </w:rPr>
    </w:lvl>
    <w:lvl w:ilvl="3" w:tplc="1E88A138" w:tentative="1">
      <w:start w:val="1"/>
      <w:numFmt w:val="bullet"/>
      <w:lvlText w:val=""/>
      <w:lvlJc w:val="left"/>
      <w:pPr>
        <w:ind w:left="2880" w:hanging="360"/>
      </w:pPr>
      <w:rPr>
        <w:rFonts w:ascii="Symbol" w:hAnsi="Symbol" w:hint="default"/>
      </w:rPr>
    </w:lvl>
    <w:lvl w:ilvl="4" w:tplc="638EC17C" w:tentative="1">
      <w:start w:val="1"/>
      <w:numFmt w:val="bullet"/>
      <w:lvlText w:val="o"/>
      <w:lvlJc w:val="left"/>
      <w:pPr>
        <w:ind w:left="3600" w:hanging="360"/>
      </w:pPr>
      <w:rPr>
        <w:rFonts w:ascii="Courier New" w:hAnsi="Courier New" w:cs="Courier New" w:hint="default"/>
      </w:rPr>
    </w:lvl>
    <w:lvl w:ilvl="5" w:tplc="3402A028" w:tentative="1">
      <w:start w:val="1"/>
      <w:numFmt w:val="bullet"/>
      <w:lvlText w:val=""/>
      <w:lvlJc w:val="left"/>
      <w:pPr>
        <w:ind w:left="4320" w:hanging="360"/>
      </w:pPr>
      <w:rPr>
        <w:rFonts w:ascii="Wingdings" w:hAnsi="Wingdings" w:hint="default"/>
      </w:rPr>
    </w:lvl>
    <w:lvl w:ilvl="6" w:tplc="C0B2EBE4" w:tentative="1">
      <w:start w:val="1"/>
      <w:numFmt w:val="bullet"/>
      <w:lvlText w:val=""/>
      <w:lvlJc w:val="left"/>
      <w:pPr>
        <w:ind w:left="5040" w:hanging="360"/>
      </w:pPr>
      <w:rPr>
        <w:rFonts w:ascii="Symbol" w:hAnsi="Symbol" w:hint="default"/>
      </w:rPr>
    </w:lvl>
    <w:lvl w:ilvl="7" w:tplc="1FDE0B80" w:tentative="1">
      <w:start w:val="1"/>
      <w:numFmt w:val="bullet"/>
      <w:lvlText w:val="o"/>
      <w:lvlJc w:val="left"/>
      <w:pPr>
        <w:ind w:left="5760" w:hanging="360"/>
      </w:pPr>
      <w:rPr>
        <w:rFonts w:ascii="Courier New" w:hAnsi="Courier New" w:cs="Courier New" w:hint="default"/>
      </w:rPr>
    </w:lvl>
    <w:lvl w:ilvl="8" w:tplc="94D2B772" w:tentative="1">
      <w:start w:val="1"/>
      <w:numFmt w:val="bullet"/>
      <w:lvlText w:val=""/>
      <w:lvlJc w:val="left"/>
      <w:pPr>
        <w:ind w:left="6480" w:hanging="360"/>
      </w:pPr>
      <w:rPr>
        <w:rFonts w:ascii="Wingdings" w:hAnsi="Wingdings" w:hint="default"/>
      </w:rPr>
    </w:lvl>
  </w:abstractNum>
  <w:abstractNum w:abstractNumId="11" w15:restartNumberingAfterBreak="0">
    <w:nsid w:val="289C24C1"/>
    <w:multiLevelType w:val="hybridMultilevel"/>
    <w:tmpl w:val="51465952"/>
    <w:lvl w:ilvl="0" w:tplc="D236F550">
      <w:start w:val="1"/>
      <w:numFmt w:val="bullet"/>
      <w:lvlText w:val=""/>
      <w:lvlJc w:val="left"/>
      <w:pPr>
        <w:ind w:left="720" w:hanging="360"/>
      </w:pPr>
      <w:rPr>
        <w:rFonts w:ascii="Symbol" w:hAnsi="Symbol" w:hint="default"/>
      </w:rPr>
    </w:lvl>
    <w:lvl w:ilvl="1" w:tplc="A12CA9F6">
      <w:start w:val="1"/>
      <w:numFmt w:val="bullet"/>
      <w:lvlText w:val=""/>
      <w:lvlJc w:val="left"/>
      <w:pPr>
        <w:ind w:left="1440" w:hanging="360"/>
      </w:pPr>
      <w:rPr>
        <w:rFonts w:ascii="Symbol" w:hAnsi="Symbol" w:hint="default"/>
      </w:rPr>
    </w:lvl>
    <w:lvl w:ilvl="2" w:tplc="B53062D4">
      <w:start w:val="1"/>
      <w:numFmt w:val="bullet"/>
      <w:lvlText w:val=""/>
      <w:lvlJc w:val="left"/>
      <w:pPr>
        <w:ind w:left="2160" w:hanging="360"/>
      </w:pPr>
      <w:rPr>
        <w:rFonts w:ascii="Wingdings" w:hAnsi="Wingdings" w:hint="default"/>
      </w:rPr>
    </w:lvl>
    <w:lvl w:ilvl="3" w:tplc="BAC80314">
      <w:start w:val="1"/>
      <w:numFmt w:val="bullet"/>
      <w:lvlText w:val=""/>
      <w:lvlJc w:val="left"/>
      <w:pPr>
        <w:ind w:left="2880" w:hanging="360"/>
      </w:pPr>
      <w:rPr>
        <w:rFonts w:ascii="Symbol" w:hAnsi="Symbol" w:hint="default"/>
      </w:rPr>
    </w:lvl>
    <w:lvl w:ilvl="4" w:tplc="709CAC48">
      <w:start w:val="1"/>
      <w:numFmt w:val="bullet"/>
      <w:lvlText w:val="o"/>
      <w:lvlJc w:val="left"/>
      <w:pPr>
        <w:ind w:left="3600" w:hanging="360"/>
      </w:pPr>
      <w:rPr>
        <w:rFonts w:ascii="Courier New" w:hAnsi="Courier New" w:cs="Courier New" w:hint="default"/>
      </w:rPr>
    </w:lvl>
    <w:lvl w:ilvl="5" w:tplc="F4168E08">
      <w:start w:val="1"/>
      <w:numFmt w:val="bullet"/>
      <w:lvlText w:val=""/>
      <w:lvlJc w:val="left"/>
      <w:pPr>
        <w:ind w:left="4320" w:hanging="360"/>
      </w:pPr>
      <w:rPr>
        <w:rFonts w:ascii="Wingdings" w:hAnsi="Wingdings" w:hint="default"/>
      </w:rPr>
    </w:lvl>
    <w:lvl w:ilvl="6" w:tplc="355C96B4">
      <w:start w:val="1"/>
      <w:numFmt w:val="bullet"/>
      <w:lvlText w:val=""/>
      <w:lvlJc w:val="left"/>
      <w:pPr>
        <w:ind w:left="5040" w:hanging="360"/>
      </w:pPr>
      <w:rPr>
        <w:rFonts w:ascii="Symbol" w:hAnsi="Symbol" w:hint="default"/>
      </w:rPr>
    </w:lvl>
    <w:lvl w:ilvl="7" w:tplc="1ACA2CC2">
      <w:start w:val="1"/>
      <w:numFmt w:val="bullet"/>
      <w:lvlText w:val="o"/>
      <w:lvlJc w:val="left"/>
      <w:pPr>
        <w:ind w:left="5760" w:hanging="360"/>
      </w:pPr>
      <w:rPr>
        <w:rFonts w:ascii="Courier New" w:hAnsi="Courier New" w:cs="Courier New" w:hint="default"/>
      </w:rPr>
    </w:lvl>
    <w:lvl w:ilvl="8" w:tplc="7F42A33C">
      <w:start w:val="1"/>
      <w:numFmt w:val="bullet"/>
      <w:lvlText w:val=""/>
      <w:lvlJc w:val="left"/>
      <w:pPr>
        <w:ind w:left="6480" w:hanging="360"/>
      </w:pPr>
      <w:rPr>
        <w:rFonts w:ascii="Wingdings" w:hAnsi="Wingdings" w:hint="default"/>
      </w:rPr>
    </w:lvl>
  </w:abstractNum>
  <w:abstractNum w:abstractNumId="12" w15:restartNumberingAfterBreak="0">
    <w:nsid w:val="2B7F7422"/>
    <w:multiLevelType w:val="hybridMultilevel"/>
    <w:tmpl w:val="36061032"/>
    <w:lvl w:ilvl="0" w:tplc="2B1E6460">
      <w:start w:val="1"/>
      <w:numFmt w:val="bullet"/>
      <w:lvlText w:val=""/>
      <w:lvlJc w:val="left"/>
      <w:pPr>
        <w:ind w:left="720" w:hanging="360"/>
      </w:pPr>
      <w:rPr>
        <w:rFonts w:ascii="Symbol" w:hAnsi="Symbol" w:hint="default"/>
      </w:rPr>
    </w:lvl>
    <w:lvl w:ilvl="1" w:tplc="4A3E9898" w:tentative="1">
      <w:start w:val="1"/>
      <w:numFmt w:val="bullet"/>
      <w:lvlText w:val="o"/>
      <w:lvlJc w:val="left"/>
      <w:pPr>
        <w:ind w:left="1440" w:hanging="360"/>
      </w:pPr>
      <w:rPr>
        <w:rFonts w:ascii="Courier New" w:hAnsi="Courier New" w:cs="Courier New" w:hint="default"/>
      </w:rPr>
    </w:lvl>
    <w:lvl w:ilvl="2" w:tplc="A5D46196" w:tentative="1">
      <w:start w:val="1"/>
      <w:numFmt w:val="bullet"/>
      <w:lvlText w:val=""/>
      <w:lvlJc w:val="left"/>
      <w:pPr>
        <w:ind w:left="2160" w:hanging="360"/>
      </w:pPr>
      <w:rPr>
        <w:rFonts w:ascii="Wingdings" w:hAnsi="Wingdings" w:hint="default"/>
      </w:rPr>
    </w:lvl>
    <w:lvl w:ilvl="3" w:tplc="205CDB60" w:tentative="1">
      <w:start w:val="1"/>
      <w:numFmt w:val="bullet"/>
      <w:lvlText w:val=""/>
      <w:lvlJc w:val="left"/>
      <w:pPr>
        <w:ind w:left="2880" w:hanging="360"/>
      </w:pPr>
      <w:rPr>
        <w:rFonts w:ascii="Symbol" w:hAnsi="Symbol" w:hint="default"/>
      </w:rPr>
    </w:lvl>
    <w:lvl w:ilvl="4" w:tplc="87C871F4" w:tentative="1">
      <w:start w:val="1"/>
      <w:numFmt w:val="bullet"/>
      <w:lvlText w:val="o"/>
      <w:lvlJc w:val="left"/>
      <w:pPr>
        <w:ind w:left="3600" w:hanging="360"/>
      </w:pPr>
      <w:rPr>
        <w:rFonts w:ascii="Courier New" w:hAnsi="Courier New" w:cs="Courier New" w:hint="default"/>
      </w:rPr>
    </w:lvl>
    <w:lvl w:ilvl="5" w:tplc="0ADAD2FC" w:tentative="1">
      <w:start w:val="1"/>
      <w:numFmt w:val="bullet"/>
      <w:lvlText w:val=""/>
      <w:lvlJc w:val="left"/>
      <w:pPr>
        <w:ind w:left="4320" w:hanging="360"/>
      </w:pPr>
      <w:rPr>
        <w:rFonts w:ascii="Wingdings" w:hAnsi="Wingdings" w:hint="default"/>
      </w:rPr>
    </w:lvl>
    <w:lvl w:ilvl="6" w:tplc="9238FFF8" w:tentative="1">
      <w:start w:val="1"/>
      <w:numFmt w:val="bullet"/>
      <w:lvlText w:val=""/>
      <w:lvlJc w:val="left"/>
      <w:pPr>
        <w:ind w:left="5040" w:hanging="360"/>
      </w:pPr>
      <w:rPr>
        <w:rFonts w:ascii="Symbol" w:hAnsi="Symbol" w:hint="default"/>
      </w:rPr>
    </w:lvl>
    <w:lvl w:ilvl="7" w:tplc="6A4E8F6C" w:tentative="1">
      <w:start w:val="1"/>
      <w:numFmt w:val="bullet"/>
      <w:lvlText w:val="o"/>
      <w:lvlJc w:val="left"/>
      <w:pPr>
        <w:ind w:left="5760" w:hanging="360"/>
      </w:pPr>
      <w:rPr>
        <w:rFonts w:ascii="Courier New" w:hAnsi="Courier New" w:cs="Courier New" w:hint="default"/>
      </w:rPr>
    </w:lvl>
    <w:lvl w:ilvl="8" w:tplc="9F448D94" w:tentative="1">
      <w:start w:val="1"/>
      <w:numFmt w:val="bullet"/>
      <w:lvlText w:val=""/>
      <w:lvlJc w:val="left"/>
      <w:pPr>
        <w:ind w:left="6480" w:hanging="360"/>
      </w:pPr>
      <w:rPr>
        <w:rFonts w:ascii="Wingdings" w:hAnsi="Wingdings" w:hint="default"/>
      </w:rPr>
    </w:lvl>
  </w:abstractNum>
  <w:abstractNum w:abstractNumId="13" w15:restartNumberingAfterBreak="0">
    <w:nsid w:val="2F3D6234"/>
    <w:multiLevelType w:val="hybridMultilevel"/>
    <w:tmpl w:val="44084B6A"/>
    <w:lvl w:ilvl="0" w:tplc="8C2CDDB8">
      <w:start w:val="1"/>
      <w:numFmt w:val="bullet"/>
      <w:lvlText w:val=""/>
      <w:lvlJc w:val="left"/>
      <w:pPr>
        <w:ind w:left="787" w:hanging="360"/>
      </w:pPr>
      <w:rPr>
        <w:rFonts w:ascii="Symbol" w:hAnsi="Symbol" w:hint="default"/>
      </w:rPr>
    </w:lvl>
    <w:lvl w:ilvl="1" w:tplc="783ADBE8" w:tentative="1">
      <w:start w:val="1"/>
      <w:numFmt w:val="bullet"/>
      <w:lvlText w:val="o"/>
      <w:lvlJc w:val="left"/>
      <w:pPr>
        <w:ind w:left="1507" w:hanging="360"/>
      </w:pPr>
      <w:rPr>
        <w:rFonts w:ascii="Courier New" w:hAnsi="Courier New" w:cs="Courier New" w:hint="default"/>
      </w:rPr>
    </w:lvl>
    <w:lvl w:ilvl="2" w:tplc="F670B0CC" w:tentative="1">
      <w:start w:val="1"/>
      <w:numFmt w:val="bullet"/>
      <w:lvlText w:val=""/>
      <w:lvlJc w:val="left"/>
      <w:pPr>
        <w:ind w:left="2227" w:hanging="360"/>
      </w:pPr>
      <w:rPr>
        <w:rFonts w:ascii="Wingdings" w:hAnsi="Wingdings" w:hint="default"/>
      </w:rPr>
    </w:lvl>
    <w:lvl w:ilvl="3" w:tplc="39168A6E" w:tentative="1">
      <w:start w:val="1"/>
      <w:numFmt w:val="bullet"/>
      <w:lvlText w:val=""/>
      <w:lvlJc w:val="left"/>
      <w:pPr>
        <w:ind w:left="2947" w:hanging="360"/>
      </w:pPr>
      <w:rPr>
        <w:rFonts w:ascii="Symbol" w:hAnsi="Symbol" w:hint="default"/>
      </w:rPr>
    </w:lvl>
    <w:lvl w:ilvl="4" w:tplc="319C85A2" w:tentative="1">
      <w:start w:val="1"/>
      <w:numFmt w:val="bullet"/>
      <w:lvlText w:val="o"/>
      <w:lvlJc w:val="left"/>
      <w:pPr>
        <w:ind w:left="3667" w:hanging="360"/>
      </w:pPr>
      <w:rPr>
        <w:rFonts w:ascii="Courier New" w:hAnsi="Courier New" w:cs="Courier New" w:hint="default"/>
      </w:rPr>
    </w:lvl>
    <w:lvl w:ilvl="5" w:tplc="1D3835F0" w:tentative="1">
      <w:start w:val="1"/>
      <w:numFmt w:val="bullet"/>
      <w:lvlText w:val=""/>
      <w:lvlJc w:val="left"/>
      <w:pPr>
        <w:ind w:left="4387" w:hanging="360"/>
      </w:pPr>
      <w:rPr>
        <w:rFonts w:ascii="Wingdings" w:hAnsi="Wingdings" w:hint="default"/>
      </w:rPr>
    </w:lvl>
    <w:lvl w:ilvl="6" w:tplc="81566016" w:tentative="1">
      <w:start w:val="1"/>
      <w:numFmt w:val="bullet"/>
      <w:lvlText w:val=""/>
      <w:lvlJc w:val="left"/>
      <w:pPr>
        <w:ind w:left="5107" w:hanging="360"/>
      </w:pPr>
      <w:rPr>
        <w:rFonts w:ascii="Symbol" w:hAnsi="Symbol" w:hint="default"/>
      </w:rPr>
    </w:lvl>
    <w:lvl w:ilvl="7" w:tplc="AF62BDF0" w:tentative="1">
      <w:start w:val="1"/>
      <w:numFmt w:val="bullet"/>
      <w:lvlText w:val="o"/>
      <w:lvlJc w:val="left"/>
      <w:pPr>
        <w:ind w:left="5827" w:hanging="360"/>
      </w:pPr>
      <w:rPr>
        <w:rFonts w:ascii="Courier New" w:hAnsi="Courier New" w:cs="Courier New" w:hint="default"/>
      </w:rPr>
    </w:lvl>
    <w:lvl w:ilvl="8" w:tplc="38C42700" w:tentative="1">
      <w:start w:val="1"/>
      <w:numFmt w:val="bullet"/>
      <w:lvlText w:val=""/>
      <w:lvlJc w:val="left"/>
      <w:pPr>
        <w:ind w:left="6547" w:hanging="360"/>
      </w:pPr>
      <w:rPr>
        <w:rFonts w:ascii="Wingdings" w:hAnsi="Wingdings" w:hint="default"/>
      </w:rPr>
    </w:lvl>
  </w:abstractNum>
  <w:abstractNum w:abstractNumId="14" w15:restartNumberingAfterBreak="0">
    <w:nsid w:val="32256189"/>
    <w:multiLevelType w:val="multilevel"/>
    <w:tmpl w:val="3C6664A8"/>
    <w:lvl w:ilvl="0">
      <w:start w:val="1"/>
      <w:numFmt w:val="decimal"/>
      <w:pStyle w:val="Heading1"/>
      <w:lvlText w:val="%1"/>
      <w:lvlJc w:val="left"/>
      <w:pPr>
        <w:tabs>
          <w:tab w:val="num" w:pos="142"/>
        </w:tabs>
        <w:ind w:left="142" w:firstLine="0"/>
      </w:pPr>
      <w:rPr>
        <w:rFonts w:hint="default"/>
      </w:rPr>
    </w:lvl>
    <w:lvl w:ilvl="1">
      <w:start w:val="1"/>
      <w:numFmt w:val="decimal"/>
      <w:pStyle w:val="Heading2"/>
      <w:lvlText w:val="%1.%2."/>
      <w:lvlJc w:val="left"/>
      <w:pPr>
        <w:tabs>
          <w:tab w:val="num" w:pos="0"/>
        </w:tabs>
        <w:ind w:left="0" w:firstLine="0"/>
      </w:pPr>
      <w:rPr>
        <w:rFonts w:hint="default"/>
      </w:rPr>
    </w:lvl>
    <w:lvl w:ilvl="2">
      <w:start w:val="1"/>
      <w:numFmt w:val="decimal"/>
      <w:pStyle w:val="Heading3"/>
      <w:lvlText w:val="%1.%2.%3."/>
      <w:lvlJc w:val="left"/>
      <w:pPr>
        <w:tabs>
          <w:tab w:val="num" w:pos="7654"/>
        </w:tabs>
        <w:ind w:left="7654" w:firstLine="0"/>
      </w:pPr>
      <w:rPr>
        <w:rFonts w:hint="default"/>
      </w:rPr>
    </w:lvl>
    <w:lvl w:ilvl="3">
      <w:start w:val="1"/>
      <w:numFmt w:val="decimal"/>
      <w:pStyle w:val="Heading4"/>
      <w:lvlText w:val="%1.%2.%3.%4."/>
      <w:lvlJc w:val="left"/>
      <w:pPr>
        <w:tabs>
          <w:tab w:val="num" w:pos="0"/>
        </w:tabs>
        <w:ind w:left="0" w:firstLine="0"/>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15" w15:restartNumberingAfterBreak="0">
    <w:nsid w:val="32A35EC4"/>
    <w:multiLevelType w:val="hybridMultilevel"/>
    <w:tmpl w:val="7D20A13C"/>
    <w:lvl w:ilvl="0" w:tplc="D6145BBE">
      <w:start w:val="1"/>
      <w:numFmt w:val="bullet"/>
      <w:lvlText w:val=""/>
      <w:lvlJc w:val="left"/>
      <w:pPr>
        <w:ind w:left="1080" w:hanging="720"/>
      </w:pPr>
      <w:rPr>
        <w:rFonts w:ascii="Symbol" w:hAnsi="Symbol" w:hint="default"/>
      </w:rPr>
    </w:lvl>
    <w:lvl w:ilvl="1" w:tplc="25A6ACC0" w:tentative="1">
      <w:start w:val="1"/>
      <w:numFmt w:val="bullet"/>
      <w:lvlText w:val="o"/>
      <w:lvlJc w:val="left"/>
      <w:pPr>
        <w:ind w:left="1440" w:hanging="360"/>
      </w:pPr>
      <w:rPr>
        <w:rFonts w:ascii="Courier New" w:hAnsi="Courier New" w:cs="Courier New" w:hint="default"/>
      </w:rPr>
    </w:lvl>
    <w:lvl w:ilvl="2" w:tplc="F3440A2A" w:tentative="1">
      <w:start w:val="1"/>
      <w:numFmt w:val="bullet"/>
      <w:lvlText w:val=""/>
      <w:lvlJc w:val="left"/>
      <w:pPr>
        <w:ind w:left="2160" w:hanging="360"/>
      </w:pPr>
      <w:rPr>
        <w:rFonts w:ascii="Wingdings" w:hAnsi="Wingdings" w:hint="default"/>
      </w:rPr>
    </w:lvl>
    <w:lvl w:ilvl="3" w:tplc="5BE85608" w:tentative="1">
      <w:start w:val="1"/>
      <w:numFmt w:val="bullet"/>
      <w:lvlText w:val=""/>
      <w:lvlJc w:val="left"/>
      <w:pPr>
        <w:ind w:left="2880" w:hanging="360"/>
      </w:pPr>
      <w:rPr>
        <w:rFonts w:ascii="Symbol" w:hAnsi="Symbol" w:hint="default"/>
      </w:rPr>
    </w:lvl>
    <w:lvl w:ilvl="4" w:tplc="D7AEA992" w:tentative="1">
      <w:start w:val="1"/>
      <w:numFmt w:val="bullet"/>
      <w:lvlText w:val="o"/>
      <w:lvlJc w:val="left"/>
      <w:pPr>
        <w:ind w:left="3600" w:hanging="360"/>
      </w:pPr>
      <w:rPr>
        <w:rFonts w:ascii="Courier New" w:hAnsi="Courier New" w:cs="Courier New" w:hint="default"/>
      </w:rPr>
    </w:lvl>
    <w:lvl w:ilvl="5" w:tplc="E402B318" w:tentative="1">
      <w:start w:val="1"/>
      <w:numFmt w:val="bullet"/>
      <w:lvlText w:val=""/>
      <w:lvlJc w:val="left"/>
      <w:pPr>
        <w:ind w:left="4320" w:hanging="360"/>
      </w:pPr>
      <w:rPr>
        <w:rFonts w:ascii="Wingdings" w:hAnsi="Wingdings" w:hint="default"/>
      </w:rPr>
    </w:lvl>
    <w:lvl w:ilvl="6" w:tplc="437C5CF8" w:tentative="1">
      <w:start w:val="1"/>
      <w:numFmt w:val="bullet"/>
      <w:lvlText w:val=""/>
      <w:lvlJc w:val="left"/>
      <w:pPr>
        <w:ind w:left="5040" w:hanging="360"/>
      </w:pPr>
      <w:rPr>
        <w:rFonts w:ascii="Symbol" w:hAnsi="Symbol" w:hint="default"/>
      </w:rPr>
    </w:lvl>
    <w:lvl w:ilvl="7" w:tplc="1866843E" w:tentative="1">
      <w:start w:val="1"/>
      <w:numFmt w:val="bullet"/>
      <w:lvlText w:val="o"/>
      <w:lvlJc w:val="left"/>
      <w:pPr>
        <w:ind w:left="5760" w:hanging="360"/>
      </w:pPr>
      <w:rPr>
        <w:rFonts w:ascii="Courier New" w:hAnsi="Courier New" w:cs="Courier New" w:hint="default"/>
      </w:rPr>
    </w:lvl>
    <w:lvl w:ilvl="8" w:tplc="AFBAE32A" w:tentative="1">
      <w:start w:val="1"/>
      <w:numFmt w:val="bullet"/>
      <w:lvlText w:val=""/>
      <w:lvlJc w:val="left"/>
      <w:pPr>
        <w:ind w:left="6480" w:hanging="360"/>
      </w:pPr>
      <w:rPr>
        <w:rFonts w:ascii="Wingdings" w:hAnsi="Wingdings" w:hint="default"/>
      </w:rPr>
    </w:lvl>
  </w:abstractNum>
  <w:abstractNum w:abstractNumId="16" w15:restartNumberingAfterBreak="0">
    <w:nsid w:val="3779517B"/>
    <w:multiLevelType w:val="hybridMultilevel"/>
    <w:tmpl w:val="AAC863EC"/>
    <w:lvl w:ilvl="0" w:tplc="4D227ACA">
      <w:start w:val="1"/>
      <w:numFmt w:val="lowerRoman"/>
      <w:lvlText w:val="(%1)"/>
      <w:lvlJc w:val="left"/>
      <w:pPr>
        <w:ind w:left="720" w:hanging="360"/>
      </w:pPr>
      <w:rPr>
        <w:rFonts w:hint="default"/>
      </w:rPr>
    </w:lvl>
    <w:lvl w:ilvl="1" w:tplc="3C0E36D4">
      <w:start w:val="1"/>
      <w:numFmt w:val="decimal"/>
      <w:lvlText w:val="%2."/>
      <w:lvlJc w:val="left"/>
      <w:pPr>
        <w:ind w:left="1800" w:hanging="720"/>
      </w:pPr>
      <w:rPr>
        <w:rFonts w:hint="default"/>
      </w:rPr>
    </w:lvl>
    <w:lvl w:ilvl="2" w:tplc="B44C450E" w:tentative="1">
      <w:start w:val="1"/>
      <w:numFmt w:val="lowerRoman"/>
      <w:lvlText w:val="%3."/>
      <w:lvlJc w:val="right"/>
      <w:pPr>
        <w:ind w:left="2160" w:hanging="180"/>
      </w:pPr>
    </w:lvl>
    <w:lvl w:ilvl="3" w:tplc="7E80955C" w:tentative="1">
      <w:start w:val="1"/>
      <w:numFmt w:val="decimal"/>
      <w:lvlText w:val="%4."/>
      <w:lvlJc w:val="left"/>
      <w:pPr>
        <w:ind w:left="2880" w:hanging="360"/>
      </w:pPr>
    </w:lvl>
    <w:lvl w:ilvl="4" w:tplc="7E74999A" w:tentative="1">
      <w:start w:val="1"/>
      <w:numFmt w:val="lowerLetter"/>
      <w:lvlText w:val="%5."/>
      <w:lvlJc w:val="left"/>
      <w:pPr>
        <w:ind w:left="3600" w:hanging="360"/>
      </w:pPr>
    </w:lvl>
    <w:lvl w:ilvl="5" w:tplc="3FC4CABE" w:tentative="1">
      <w:start w:val="1"/>
      <w:numFmt w:val="lowerRoman"/>
      <w:lvlText w:val="%6."/>
      <w:lvlJc w:val="right"/>
      <w:pPr>
        <w:ind w:left="4320" w:hanging="180"/>
      </w:pPr>
    </w:lvl>
    <w:lvl w:ilvl="6" w:tplc="75B8A1F6" w:tentative="1">
      <w:start w:val="1"/>
      <w:numFmt w:val="decimal"/>
      <w:lvlText w:val="%7."/>
      <w:lvlJc w:val="left"/>
      <w:pPr>
        <w:ind w:left="5040" w:hanging="360"/>
      </w:pPr>
    </w:lvl>
    <w:lvl w:ilvl="7" w:tplc="D1123CEC" w:tentative="1">
      <w:start w:val="1"/>
      <w:numFmt w:val="lowerLetter"/>
      <w:lvlText w:val="%8."/>
      <w:lvlJc w:val="left"/>
      <w:pPr>
        <w:ind w:left="5760" w:hanging="360"/>
      </w:pPr>
    </w:lvl>
    <w:lvl w:ilvl="8" w:tplc="A594BF2E" w:tentative="1">
      <w:start w:val="1"/>
      <w:numFmt w:val="lowerRoman"/>
      <w:lvlText w:val="%9."/>
      <w:lvlJc w:val="right"/>
      <w:pPr>
        <w:ind w:left="6480" w:hanging="180"/>
      </w:pPr>
    </w:lvl>
  </w:abstractNum>
  <w:abstractNum w:abstractNumId="17" w15:restartNumberingAfterBreak="0">
    <w:nsid w:val="39E542D4"/>
    <w:multiLevelType w:val="hybridMultilevel"/>
    <w:tmpl w:val="17185266"/>
    <w:lvl w:ilvl="0" w:tplc="49466020">
      <w:start w:val="1"/>
      <w:numFmt w:val="bullet"/>
      <w:lvlText w:val=""/>
      <w:lvlJc w:val="left"/>
      <w:pPr>
        <w:ind w:left="720" w:hanging="360"/>
      </w:pPr>
      <w:rPr>
        <w:rFonts w:ascii="Symbol" w:hAnsi="Symbol" w:hint="default"/>
      </w:rPr>
    </w:lvl>
    <w:lvl w:ilvl="1" w:tplc="39942F4A" w:tentative="1">
      <w:start w:val="1"/>
      <w:numFmt w:val="bullet"/>
      <w:lvlText w:val="o"/>
      <w:lvlJc w:val="left"/>
      <w:pPr>
        <w:ind w:left="1440" w:hanging="360"/>
      </w:pPr>
      <w:rPr>
        <w:rFonts w:ascii="Courier New" w:hAnsi="Courier New" w:cs="Courier New" w:hint="default"/>
      </w:rPr>
    </w:lvl>
    <w:lvl w:ilvl="2" w:tplc="A642C23E" w:tentative="1">
      <w:start w:val="1"/>
      <w:numFmt w:val="bullet"/>
      <w:lvlText w:val=""/>
      <w:lvlJc w:val="left"/>
      <w:pPr>
        <w:ind w:left="2160" w:hanging="360"/>
      </w:pPr>
      <w:rPr>
        <w:rFonts w:ascii="Wingdings" w:hAnsi="Wingdings" w:hint="default"/>
      </w:rPr>
    </w:lvl>
    <w:lvl w:ilvl="3" w:tplc="77CC3018" w:tentative="1">
      <w:start w:val="1"/>
      <w:numFmt w:val="bullet"/>
      <w:lvlText w:val=""/>
      <w:lvlJc w:val="left"/>
      <w:pPr>
        <w:ind w:left="2880" w:hanging="360"/>
      </w:pPr>
      <w:rPr>
        <w:rFonts w:ascii="Symbol" w:hAnsi="Symbol" w:hint="default"/>
      </w:rPr>
    </w:lvl>
    <w:lvl w:ilvl="4" w:tplc="7E96A37E" w:tentative="1">
      <w:start w:val="1"/>
      <w:numFmt w:val="bullet"/>
      <w:lvlText w:val="o"/>
      <w:lvlJc w:val="left"/>
      <w:pPr>
        <w:ind w:left="3600" w:hanging="360"/>
      </w:pPr>
      <w:rPr>
        <w:rFonts w:ascii="Courier New" w:hAnsi="Courier New" w:cs="Courier New" w:hint="default"/>
      </w:rPr>
    </w:lvl>
    <w:lvl w:ilvl="5" w:tplc="943AE54A" w:tentative="1">
      <w:start w:val="1"/>
      <w:numFmt w:val="bullet"/>
      <w:lvlText w:val=""/>
      <w:lvlJc w:val="left"/>
      <w:pPr>
        <w:ind w:left="4320" w:hanging="360"/>
      </w:pPr>
      <w:rPr>
        <w:rFonts w:ascii="Wingdings" w:hAnsi="Wingdings" w:hint="default"/>
      </w:rPr>
    </w:lvl>
    <w:lvl w:ilvl="6" w:tplc="DF684158" w:tentative="1">
      <w:start w:val="1"/>
      <w:numFmt w:val="bullet"/>
      <w:lvlText w:val=""/>
      <w:lvlJc w:val="left"/>
      <w:pPr>
        <w:ind w:left="5040" w:hanging="360"/>
      </w:pPr>
      <w:rPr>
        <w:rFonts w:ascii="Symbol" w:hAnsi="Symbol" w:hint="default"/>
      </w:rPr>
    </w:lvl>
    <w:lvl w:ilvl="7" w:tplc="6312FE06" w:tentative="1">
      <w:start w:val="1"/>
      <w:numFmt w:val="bullet"/>
      <w:lvlText w:val="o"/>
      <w:lvlJc w:val="left"/>
      <w:pPr>
        <w:ind w:left="5760" w:hanging="360"/>
      </w:pPr>
      <w:rPr>
        <w:rFonts w:ascii="Courier New" w:hAnsi="Courier New" w:cs="Courier New" w:hint="default"/>
      </w:rPr>
    </w:lvl>
    <w:lvl w:ilvl="8" w:tplc="F3F23918" w:tentative="1">
      <w:start w:val="1"/>
      <w:numFmt w:val="bullet"/>
      <w:lvlText w:val=""/>
      <w:lvlJc w:val="left"/>
      <w:pPr>
        <w:ind w:left="6480" w:hanging="360"/>
      </w:pPr>
      <w:rPr>
        <w:rFonts w:ascii="Wingdings" w:hAnsi="Wingdings" w:hint="default"/>
      </w:rPr>
    </w:lvl>
  </w:abstractNum>
  <w:abstractNum w:abstractNumId="18" w15:restartNumberingAfterBreak="0">
    <w:nsid w:val="3AAB762D"/>
    <w:multiLevelType w:val="hybridMultilevel"/>
    <w:tmpl w:val="AAC863EC"/>
    <w:lvl w:ilvl="0" w:tplc="7674B2C4">
      <w:start w:val="1"/>
      <w:numFmt w:val="lowerRoman"/>
      <w:lvlText w:val="(%1)"/>
      <w:lvlJc w:val="left"/>
      <w:pPr>
        <w:ind w:left="720" w:hanging="360"/>
      </w:pPr>
      <w:rPr>
        <w:rFonts w:hint="default"/>
      </w:rPr>
    </w:lvl>
    <w:lvl w:ilvl="1" w:tplc="98DA57A4">
      <w:start w:val="1"/>
      <w:numFmt w:val="decimal"/>
      <w:lvlText w:val="%2."/>
      <w:lvlJc w:val="left"/>
      <w:pPr>
        <w:ind w:left="1800" w:hanging="720"/>
      </w:pPr>
      <w:rPr>
        <w:rFonts w:hint="default"/>
      </w:rPr>
    </w:lvl>
    <w:lvl w:ilvl="2" w:tplc="AFA24844" w:tentative="1">
      <w:start w:val="1"/>
      <w:numFmt w:val="lowerRoman"/>
      <w:lvlText w:val="%3."/>
      <w:lvlJc w:val="right"/>
      <w:pPr>
        <w:ind w:left="2160" w:hanging="180"/>
      </w:pPr>
    </w:lvl>
    <w:lvl w:ilvl="3" w:tplc="DD348D1C" w:tentative="1">
      <w:start w:val="1"/>
      <w:numFmt w:val="decimal"/>
      <w:lvlText w:val="%4."/>
      <w:lvlJc w:val="left"/>
      <w:pPr>
        <w:ind w:left="2880" w:hanging="360"/>
      </w:pPr>
    </w:lvl>
    <w:lvl w:ilvl="4" w:tplc="09FC89F8" w:tentative="1">
      <w:start w:val="1"/>
      <w:numFmt w:val="lowerLetter"/>
      <w:lvlText w:val="%5."/>
      <w:lvlJc w:val="left"/>
      <w:pPr>
        <w:ind w:left="3600" w:hanging="360"/>
      </w:pPr>
    </w:lvl>
    <w:lvl w:ilvl="5" w:tplc="574ED132" w:tentative="1">
      <w:start w:val="1"/>
      <w:numFmt w:val="lowerRoman"/>
      <w:lvlText w:val="%6."/>
      <w:lvlJc w:val="right"/>
      <w:pPr>
        <w:ind w:left="4320" w:hanging="180"/>
      </w:pPr>
    </w:lvl>
    <w:lvl w:ilvl="6" w:tplc="03D2DF0E" w:tentative="1">
      <w:start w:val="1"/>
      <w:numFmt w:val="decimal"/>
      <w:lvlText w:val="%7."/>
      <w:lvlJc w:val="left"/>
      <w:pPr>
        <w:ind w:left="5040" w:hanging="360"/>
      </w:pPr>
    </w:lvl>
    <w:lvl w:ilvl="7" w:tplc="BA1AE782" w:tentative="1">
      <w:start w:val="1"/>
      <w:numFmt w:val="lowerLetter"/>
      <w:lvlText w:val="%8."/>
      <w:lvlJc w:val="left"/>
      <w:pPr>
        <w:ind w:left="5760" w:hanging="360"/>
      </w:pPr>
    </w:lvl>
    <w:lvl w:ilvl="8" w:tplc="0A6C3F1A" w:tentative="1">
      <w:start w:val="1"/>
      <w:numFmt w:val="lowerRoman"/>
      <w:lvlText w:val="%9."/>
      <w:lvlJc w:val="right"/>
      <w:pPr>
        <w:ind w:left="6480" w:hanging="180"/>
      </w:pPr>
    </w:lvl>
  </w:abstractNum>
  <w:abstractNum w:abstractNumId="19" w15:restartNumberingAfterBreak="0">
    <w:nsid w:val="3B607F0E"/>
    <w:multiLevelType w:val="hybridMultilevel"/>
    <w:tmpl w:val="34C6F56E"/>
    <w:lvl w:ilvl="0" w:tplc="31FE4F8A">
      <w:start w:val="1"/>
      <w:numFmt w:val="bullet"/>
      <w:lvlText w:val=""/>
      <w:lvlJc w:val="left"/>
      <w:pPr>
        <w:ind w:left="720" w:hanging="360"/>
      </w:pPr>
      <w:rPr>
        <w:rFonts w:ascii="Symbol" w:hAnsi="Symbol" w:hint="default"/>
      </w:rPr>
    </w:lvl>
    <w:lvl w:ilvl="1" w:tplc="C89227B4" w:tentative="1">
      <w:start w:val="1"/>
      <w:numFmt w:val="bullet"/>
      <w:lvlText w:val="o"/>
      <w:lvlJc w:val="left"/>
      <w:pPr>
        <w:ind w:left="1440" w:hanging="360"/>
      </w:pPr>
      <w:rPr>
        <w:rFonts w:ascii="Courier New" w:hAnsi="Courier New" w:cs="Courier New" w:hint="default"/>
      </w:rPr>
    </w:lvl>
    <w:lvl w:ilvl="2" w:tplc="A54E0DCC" w:tentative="1">
      <w:start w:val="1"/>
      <w:numFmt w:val="bullet"/>
      <w:lvlText w:val=""/>
      <w:lvlJc w:val="left"/>
      <w:pPr>
        <w:ind w:left="2160" w:hanging="360"/>
      </w:pPr>
      <w:rPr>
        <w:rFonts w:ascii="Wingdings" w:hAnsi="Wingdings" w:hint="default"/>
      </w:rPr>
    </w:lvl>
    <w:lvl w:ilvl="3" w:tplc="9EA800C0" w:tentative="1">
      <w:start w:val="1"/>
      <w:numFmt w:val="bullet"/>
      <w:lvlText w:val=""/>
      <w:lvlJc w:val="left"/>
      <w:pPr>
        <w:ind w:left="2880" w:hanging="360"/>
      </w:pPr>
      <w:rPr>
        <w:rFonts w:ascii="Symbol" w:hAnsi="Symbol" w:hint="default"/>
      </w:rPr>
    </w:lvl>
    <w:lvl w:ilvl="4" w:tplc="4586896A" w:tentative="1">
      <w:start w:val="1"/>
      <w:numFmt w:val="bullet"/>
      <w:lvlText w:val="o"/>
      <w:lvlJc w:val="left"/>
      <w:pPr>
        <w:ind w:left="3600" w:hanging="360"/>
      </w:pPr>
      <w:rPr>
        <w:rFonts w:ascii="Courier New" w:hAnsi="Courier New" w:cs="Courier New" w:hint="default"/>
      </w:rPr>
    </w:lvl>
    <w:lvl w:ilvl="5" w:tplc="301C26DE" w:tentative="1">
      <w:start w:val="1"/>
      <w:numFmt w:val="bullet"/>
      <w:lvlText w:val=""/>
      <w:lvlJc w:val="left"/>
      <w:pPr>
        <w:ind w:left="4320" w:hanging="360"/>
      </w:pPr>
      <w:rPr>
        <w:rFonts w:ascii="Wingdings" w:hAnsi="Wingdings" w:hint="default"/>
      </w:rPr>
    </w:lvl>
    <w:lvl w:ilvl="6" w:tplc="7F28C130" w:tentative="1">
      <w:start w:val="1"/>
      <w:numFmt w:val="bullet"/>
      <w:lvlText w:val=""/>
      <w:lvlJc w:val="left"/>
      <w:pPr>
        <w:ind w:left="5040" w:hanging="360"/>
      </w:pPr>
      <w:rPr>
        <w:rFonts w:ascii="Symbol" w:hAnsi="Symbol" w:hint="default"/>
      </w:rPr>
    </w:lvl>
    <w:lvl w:ilvl="7" w:tplc="FA0E84A6" w:tentative="1">
      <w:start w:val="1"/>
      <w:numFmt w:val="bullet"/>
      <w:lvlText w:val="o"/>
      <w:lvlJc w:val="left"/>
      <w:pPr>
        <w:ind w:left="5760" w:hanging="360"/>
      </w:pPr>
      <w:rPr>
        <w:rFonts w:ascii="Courier New" w:hAnsi="Courier New" w:cs="Courier New" w:hint="default"/>
      </w:rPr>
    </w:lvl>
    <w:lvl w:ilvl="8" w:tplc="49FEF484" w:tentative="1">
      <w:start w:val="1"/>
      <w:numFmt w:val="bullet"/>
      <w:lvlText w:val=""/>
      <w:lvlJc w:val="left"/>
      <w:pPr>
        <w:ind w:left="6480" w:hanging="360"/>
      </w:pPr>
      <w:rPr>
        <w:rFonts w:ascii="Wingdings" w:hAnsi="Wingdings" w:hint="default"/>
      </w:rPr>
    </w:lvl>
  </w:abstractNum>
  <w:abstractNum w:abstractNumId="20" w15:restartNumberingAfterBreak="0">
    <w:nsid w:val="3D1479EF"/>
    <w:multiLevelType w:val="hybridMultilevel"/>
    <w:tmpl w:val="F704195A"/>
    <w:lvl w:ilvl="0" w:tplc="75E8B808">
      <w:start w:val="1"/>
      <w:numFmt w:val="bullet"/>
      <w:lvlText w:val=""/>
      <w:lvlJc w:val="left"/>
      <w:pPr>
        <w:ind w:left="720" w:hanging="360"/>
      </w:pPr>
      <w:rPr>
        <w:rFonts w:ascii="Symbol" w:hAnsi="Symbol" w:hint="default"/>
      </w:rPr>
    </w:lvl>
    <w:lvl w:ilvl="1" w:tplc="80106BE8">
      <w:start w:val="1"/>
      <w:numFmt w:val="bullet"/>
      <w:lvlText w:val="o"/>
      <w:lvlJc w:val="left"/>
      <w:pPr>
        <w:ind w:left="1440" w:hanging="360"/>
      </w:pPr>
      <w:rPr>
        <w:rFonts w:ascii="Courier New" w:hAnsi="Courier New" w:cs="Courier New" w:hint="default"/>
      </w:rPr>
    </w:lvl>
    <w:lvl w:ilvl="2" w:tplc="0D90A7B2">
      <w:start w:val="1"/>
      <w:numFmt w:val="bullet"/>
      <w:lvlText w:val=""/>
      <w:lvlJc w:val="left"/>
      <w:pPr>
        <w:ind w:left="2160" w:hanging="360"/>
      </w:pPr>
      <w:rPr>
        <w:rFonts w:ascii="Wingdings" w:hAnsi="Wingdings" w:hint="default"/>
      </w:rPr>
    </w:lvl>
    <w:lvl w:ilvl="3" w:tplc="DA64E076">
      <w:start w:val="1"/>
      <w:numFmt w:val="bullet"/>
      <w:lvlText w:val=""/>
      <w:lvlJc w:val="left"/>
      <w:pPr>
        <w:ind w:left="2880" w:hanging="360"/>
      </w:pPr>
      <w:rPr>
        <w:rFonts w:ascii="Symbol" w:hAnsi="Symbol" w:hint="default"/>
      </w:rPr>
    </w:lvl>
    <w:lvl w:ilvl="4" w:tplc="9C1667C2" w:tentative="1">
      <w:start w:val="1"/>
      <w:numFmt w:val="bullet"/>
      <w:lvlText w:val="o"/>
      <w:lvlJc w:val="left"/>
      <w:pPr>
        <w:ind w:left="3600" w:hanging="360"/>
      </w:pPr>
      <w:rPr>
        <w:rFonts w:ascii="Courier New" w:hAnsi="Courier New" w:cs="Courier New" w:hint="default"/>
      </w:rPr>
    </w:lvl>
    <w:lvl w:ilvl="5" w:tplc="12DE49A0" w:tentative="1">
      <w:start w:val="1"/>
      <w:numFmt w:val="bullet"/>
      <w:lvlText w:val=""/>
      <w:lvlJc w:val="left"/>
      <w:pPr>
        <w:ind w:left="4320" w:hanging="360"/>
      </w:pPr>
      <w:rPr>
        <w:rFonts w:ascii="Wingdings" w:hAnsi="Wingdings" w:hint="default"/>
      </w:rPr>
    </w:lvl>
    <w:lvl w:ilvl="6" w:tplc="ECBA5720" w:tentative="1">
      <w:start w:val="1"/>
      <w:numFmt w:val="bullet"/>
      <w:lvlText w:val=""/>
      <w:lvlJc w:val="left"/>
      <w:pPr>
        <w:ind w:left="5040" w:hanging="360"/>
      </w:pPr>
      <w:rPr>
        <w:rFonts w:ascii="Symbol" w:hAnsi="Symbol" w:hint="default"/>
      </w:rPr>
    </w:lvl>
    <w:lvl w:ilvl="7" w:tplc="C43CA326" w:tentative="1">
      <w:start w:val="1"/>
      <w:numFmt w:val="bullet"/>
      <w:lvlText w:val="o"/>
      <w:lvlJc w:val="left"/>
      <w:pPr>
        <w:ind w:left="5760" w:hanging="360"/>
      </w:pPr>
      <w:rPr>
        <w:rFonts w:ascii="Courier New" w:hAnsi="Courier New" w:cs="Courier New" w:hint="default"/>
      </w:rPr>
    </w:lvl>
    <w:lvl w:ilvl="8" w:tplc="659C7D62" w:tentative="1">
      <w:start w:val="1"/>
      <w:numFmt w:val="bullet"/>
      <w:lvlText w:val=""/>
      <w:lvlJc w:val="left"/>
      <w:pPr>
        <w:ind w:left="6480" w:hanging="360"/>
      </w:pPr>
      <w:rPr>
        <w:rFonts w:ascii="Wingdings" w:hAnsi="Wingdings" w:hint="default"/>
      </w:rPr>
    </w:lvl>
  </w:abstractNum>
  <w:abstractNum w:abstractNumId="21" w15:restartNumberingAfterBreak="0">
    <w:nsid w:val="3D300F2F"/>
    <w:multiLevelType w:val="hybridMultilevel"/>
    <w:tmpl w:val="8416D9CA"/>
    <w:lvl w:ilvl="0" w:tplc="2EB2DDFC">
      <w:start w:val="1"/>
      <w:numFmt w:val="decimal"/>
      <w:lvlText w:val="%1."/>
      <w:lvlJc w:val="left"/>
      <w:pPr>
        <w:ind w:left="720" w:hanging="360"/>
      </w:pPr>
    </w:lvl>
    <w:lvl w:ilvl="1" w:tplc="A0927502" w:tentative="1">
      <w:start w:val="1"/>
      <w:numFmt w:val="lowerLetter"/>
      <w:lvlText w:val="%2."/>
      <w:lvlJc w:val="left"/>
      <w:pPr>
        <w:ind w:left="1440" w:hanging="360"/>
      </w:pPr>
    </w:lvl>
    <w:lvl w:ilvl="2" w:tplc="54D0297E" w:tentative="1">
      <w:start w:val="1"/>
      <w:numFmt w:val="lowerRoman"/>
      <w:lvlText w:val="%3."/>
      <w:lvlJc w:val="right"/>
      <w:pPr>
        <w:ind w:left="2160" w:hanging="180"/>
      </w:pPr>
    </w:lvl>
    <w:lvl w:ilvl="3" w:tplc="1378666C" w:tentative="1">
      <w:start w:val="1"/>
      <w:numFmt w:val="decimal"/>
      <w:lvlText w:val="%4."/>
      <w:lvlJc w:val="left"/>
      <w:pPr>
        <w:ind w:left="2880" w:hanging="360"/>
      </w:pPr>
    </w:lvl>
    <w:lvl w:ilvl="4" w:tplc="B936C4F6" w:tentative="1">
      <w:start w:val="1"/>
      <w:numFmt w:val="lowerLetter"/>
      <w:lvlText w:val="%5."/>
      <w:lvlJc w:val="left"/>
      <w:pPr>
        <w:ind w:left="3600" w:hanging="360"/>
      </w:pPr>
    </w:lvl>
    <w:lvl w:ilvl="5" w:tplc="A32EB842" w:tentative="1">
      <w:start w:val="1"/>
      <w:numFmt w:val="lowerRoman"/>
      <w:lvlText w:val="%6."/>
      <w:lvlJc w:val="right"/>
      <w:pPr>
        <w:ind w:left="4320" w:hanging="180"/>
      </w:pPr>
    </w:lvl>
    <w:lvl w:ilvl="6" w:tplc="3CD08A1A" w:tentative="1">
      <w:start w:val="1"/>
      <w:numFmt w:val="decimal"/>
      <w:lvlText w:val="%7."/>
      <w:lvlJc w:val="left"/>
      <w:pPr>
        <w:ind w:left="5040" w:hanging="360"/>
      </w:pPr>
    </w:lvl>
    <w:lvl w:ilvl="7" w:tplc="B3788424" w:tentative="1">
      <w:start w:val="1"/>
      <w:numFmt w:val="lowerLetter"/>
      <w:lvlText w:val="%8."/>
      <w:lvlJc w:val="left"/>
      <w:pPr>
        <w:ind w:left="5760" w:hanging="360"/>
      </w:pPr>
    </w:lvl>
    <w:lvl w:ilvl="8" w:tplc="F8125274" w:tentative="1">
      <w:start w:val="1"/>
      <w:numFmt w:val="lowerRoman"/>
      <w:lvlText w:val="%9."/>
      <w:lvlJc w:val="right"/>
      <w:pPr>
        <w:ind w:left="6480" w:hanging="180"/>
      </w:pPr>
    </w:lvl>
  </w:abstractNum>
  <w:abstractNum w:abstractNumId="22" w15:restartNumberingAfterBreak="0">
    <w:nsid w:val="40263C00"/>
    <w:multiLevelType w:val="hybridMultilevel"/>
    <w:tmpl w:val="25DCD6BA"/>
    <w:lvl w:ilvl="0" w:tplc="8F22A5CE">
      <w:start w:val="1"/>
      <w:numFmt w:val="decimal"/>
      <w:lvlText w:val="%1."/>
      <w:lvlJc w:val="left"/>
      <w:pPr>
        <w:ind w:left="720" w:hanging="360"/>
      </w:pPr>
      <w:rPr>
        <w:rFonts w:hint="default"/>
      </w:rPr>
    </w:lvl>
    <w:lvl w:ilvl="1" w:tplc="48D6A564">
      <w:start w:val="1"/>
      <w:numFmt w:val="decimal"/>
      <w:lvlText w:val="%2."/>
      <w:lvlJc w:val="left"/>
      <w:pPr>
        <w:ind w:left="1800" w:hanging="720"/>
      </w:pPr>
      <w:rPr>
        <w:rFonts w:hint="default"/>
      </w:rPr>
    </w:lvl>
    <w:lvl w:ilvl="2" w:tplc="89DE931A" w:tentative="1">
      <w:start w:val="1"/>
      <w:numFmt w:val="lowerRoman"/>
      <w:lvlText w:val="%3."/>
      <w:lvlJc w:val="right"/>
      <w:pPr>
        <w:ind w:left="2160" w:hanging="180"/>
      </w:pPr>
    </w:lvl>
    <w:lvl w:ilvl="3" w:tplc="C4B0154A" w:tentative="1">
      <w:start w:val="1"/>
      <w:numFmt w:val="decimal"/>
      <w:lvlText w:val="%4."/>
      <w:lvlJc w:val="left"/>
      <w:pPr>
        <w:ind w:left="2880" w:hanging="360"/>
      </w:pPr>
    </w:lvl>
    <w:lvl w:ilvl="4" w:tplc="28F4883A" w:tentative="1">
      <w:start w:val="1"/>
      <w:numFmt w:val="lowerLetter"/>
      <w:lvlText w:val="%5."/>
      <w:lvlJc w:val="left"/>
      <w:pPr>
        <w:ind w:left="3600" w:hanging="360"/>
      </w:pPr>
    </w:lvl>
    <w:lvl w:ilvl="5" w:tplc="B9300472" w:tentative="1">
      <w:start w:val="1"/>
      <w:numFmt w:val="lowerRoman"/>
      <w:lvlText w:val="%6."/>
      <w:lvlJc w:val="right"/>
      <w:pPr>
        <w:ind w:left="4320" w:hanging="180"/>
      </w:pPr>
    </w:lvl>
    <w:lvl w:ilvl="6" w:tplc="CA8E494E" w:tentative="1">
      <w:start w:val="1"/>
      <w:numFmt w:val="decimal"/>
      <w:lvlText w:val="%7."/>
      <w:lvlJc w:val="left"/>
      <w:pPr>
        <w:ind w:left="5040" w:hanging="360"/>
      </w:pPr>
    </w:lvl>
    <w:lvl w:ilvl="7" w:tplc="A750347A" w:tentative="1">
      <w:start w:val="1"/>
      <w:numFmt w:val="lowerLetter"/>
      <w:lvlText w:val="%8."/>
      <w:lvlJc w:val="left"/>
      <w:pPr>
        <w:ind w:left="5760" w:hanging="360"/>
      </w:pPr>
    </w:lvl>
    <w:lvl w:ilvl="8" w:tplc="80940B3C" w:tentative="1">
      <w:start w:val="1"/>
      <w:numFmt w:val="lowerRoman"/>
      <w:lvlText w:val="%9."/>
      <w:lvlJc w:val="right"/>
      <w:pPr>
        <w:ind w:left="6480" w:hanging="180"/>
      </w:pPr>
    </w:lvl>
  </w:abstractNum>
  <w:abstractNum w:abstractNumId="23" w15:restartNumberingAfterBreak="0">
    <w:nsid w:val="44792AA7"/>
    <w:multiLevelType w:val="hybridMultilevel"/>
    <w:tmpl w:val="329005BE"/>
    <w:lvl w:ilvl="0" w:tplc="B37E871C">
      <w:start w:val="1"/>
      <w:numFmt w:val="bullet"/>
      <w:lvlText w:val=""/>
      <w:lvlJc w:val="left"/>
      <w:pPr>
        <w:ind w:left="360" w:hanging="360"/>
      </w:pPr>
      <w:rPr>
        <w:rFonts w:ascii="Symbol" w:hAnsi="Symbol" w:hint="default"/>
      </w:rPr>
    </w:lvl>
    <w:lvl w:ilvl="1" w:tplc="ADF65ACA" w:tentative="1">
      <w:start w:val="1"/>
      <w:numFmt w:val="bullet"/>
      <w:lvlText w:val="o"/>
      <w:lvlJc w:val="left"/>
      <w:pPr>
        <w:ind w:left="1080" w:hanging="360"/>
      </w:pPr>
      <w:rPr>
        <w:rFonts w:ascii="Courier New" w:hAnsi="Courier New" w:cs="Courier New" w:hint="default"/>
      </w:rPr>
    </w:lvl>
    <w:lvl w:ilvl="2" w:tplc="76B0D8A0" w:tentative="1">
      <w:start w:val="1"/>
      <w:numFmt w:val="bullet"/>
      <w:lvlText w:val=""/>
      <w:lvlJc w:val="left"/>
      <w:pPr>
        <w:ind w:left="1800" w:hanging="360"/>
      </w:pPr>
      <w:rPr>
        <w:rFonts w:ascii="Wingdings" w:hAnsi="Wingdings" w:hint="default"/>
      </w:rPr>
    </w:lvl>
    <w:lvl w:ilvl="3" w:tplc="F6C6B57E" w:tentative="1">
      <w:start w:val="1"/>
      <w:numFmt w:val="bullet"/>
      <w:lvlText w:val=""/>
      <w:lvlJc w:val="left"/>
      <w:pPr>
        <w:ind w:left="2520" w:hanging="360"/>
      </w:pPr>
      <w:rPr>
        <w:rFonts w:ascii="Symbol" w:hAnsi="Symbol" w:hint="default"/>
      </w:rPr>
    </w:lvl>
    <w:lvl w:ilvl="4" w:tplc="1750AA78" w:tentative="1">
      <w:start w:val="1"/>
      <w:numFmt w:val="bullet"/>
      <w:lvlText w:val="o"/>
      <w:lvlJc w:val="left"/>
      <w:pPr>
        <w:ind w:left="3240" w:hanging="360"/>
      </w:pPr>
      <w:rPr>
        <w:rFonts w:ascii="Courier New" w:hAnsi="Courier New" w:cs="Courier New" w:hint="default"/>
      </w:rPr>
    </w:lvl>
    <w:lvl w:ilvl="5" w:tplc="32B81C4C" w:tentative="1">
      <w:start w:val="1"/>
      <w:numFmt w:val="bullet"/>
      <w:lvlText w:val=""/>
      <w:lvlJc w:val="left"/>
      <w:pPr>
        <w:ind w:left="3960" w:hanging="360"/>
      </w:pPr>
      <w:rPr>
        <w:rFonts w:ascii="Wingdings" w:hAnsi="Wingdings" w:hint="default"/>
      </w:rPr>
    </w:lvl>
    <w:lvl w:ilvl="6" w:tplc="05422D72" w:tentative="1">
      <w:start w:val="1"/>
      <w:numFmt w:val="bullet"/>
      <w:lvlText w:val=""/>
      <w:lvlJc w:val="left"/>
      <w:pPr>
        <w:ind w:left="4680" w:hanging="360"/>
      </w:pPr>
      <w:rPr>
        <w:rFonts w:ascii="Symbol" w:hAnsi="Symbol" w:hint="default"/>
      </w:rPr>
    </w:lvl>
    <w:lvl w:ilvl="7" w:tplc="C1345878" w:tentative="1">
      <w:start w:val="1"/>
      <w:numFmt w:val="bullet"/>
      <w:lvlText w:val="o"/>
      <w:lvlJc w:val="left"/>
      <w:pPr>
        <w:ind w:left="5400" w:hanging="360"/>
      </w:pPr>
      <w:rPr>
        <w:rFonts w:ascii="Courier New" w:hAnsi="Courier New" w:cs="Courier New" w:hint="default"/>
      </w:rPr>
    </w:lvl>
    <w:lvl w:ilvl="8" w:tplc="65B8AEB2" w:tentative="1">
      <w:start w:val="1"/>
      <w:numFmt w:val="bullet"/>
      <w:lvlText w:val=""/>
      <w:lvlJc w:val="left"/>
      <w:pPr>
        <w:ind w:left="6120" w:hanging="360"/>
      </w:pPr>
      <w:rPr>
        <w:rFonts w:ascii="Wingdings" w:hAnsi="Wingdings" w:hint="default"/>
      </w:rPr>
    </w:lvl>
  </w:abstractNum>
  <w:abstractNum w:abstractNumId="24" w15:restartNumberingAfterBreak="0">
    <w:nsid w:val="4AC23895"/>
    <w:multiLevelType w:val="singleLevel"/>
    <w:tmpl w:val="477AAB7C"/>
    <w:lvl w:ilvl="0">
      <w:start w:val="1"/>
      <w:numFmt w:val="bullet"/>
      <w:pStyle w:val="BoxBullet"/>
      <w:lvlText w:val="–"/>
      <w:lvlJc w:val="left"/>
      <w:pPr>
        <w:tabs>
          <w:tab w:val="num" w:pos="576"/>
        </w:tabs>
        <w:ind w:left="432" w:hanging="216"/>
      </w:pPr>
      <w:rPr>
        <w:rFonts w:ascii="Times New Roman" w:hAnsi="Times New Roman" w:cs="Times New Roman" w:hint="default"/>
        <w:sz w:val="20"/>
      </w:rPr>
    </w:lvl>
  </w:abstractNum>
  <w:abstractNum w:abstractNumId="25" w15:restartNumberingAfterBreak="0">
    <w:nsid w:val="4E0F4C37"/>
    <w:multiLevelType w:val="hybridMultilevel"/>
    <w:tmpl w:val="154AF46E"/>
    <w:lvl w:ilvl="0" w:tplc="549C4DE8">
      <w:start w:val="1"/>
      <w:numFmt w:val="bullet"/>
      <w:lvlText w:val=""/>
      <w:lvlJc w:val="left"/>
      <w:pPr>
        <w:ind w:left="720" w:hanging="360"/>
      </w:pPr>
      <w:rPr>
        <w:rFonts w:ascii="Symbol" w:hAnsi="Symbol" w:hint="default"/>
      </w:rPr>
    </w:lvl>
    <w:lvl w:ilvl="1" w:tplc="21C28CF0" w:tentative="1">
      <w:start w:val="1"/>
      <w:numFmt w:val="bullet"/>
      <w:lvlText w:val="o"/>
      <w:lvlJc w:val="left"/>
      <w:pPr>
        <w:ind w:left="1440" w:hanging="360"/>
      </w:pPr>
      <w:rPr>
        <w:rFonts w:ascii="Courier New" w:hAnsi="Courier New" w:cs="Courier New" w:hint="default"/>
      </w:rPr>
    </w:lvl>
    <w:lvl w:ilvl="2" w:tplc="5F8AC1DC" w:tentative="1">
      <w:start w:val="1"/>
      <w:numFmt w:val="bullet"/>
      <w:lvlText w:val=""/>
      <w:lvlJc w:val="left"/>
      <w:pPr>
        <w:ind w:left="2160" w:hanging="360"/>
      </w:pPr>
      <w:rPr>
        <w:rFonts w:ascii="Wingdings" w:hAnsi="Wingdings" w:hint="default"/>
      </w:rPr>
    </w:lvl>
    <w:lvl w:ilvl="3" w:tplc="94BC6C20" w:tentative="1">
      <w:start w:val="1"/>
      <w:numFmt w:val="bullet"/>
      <w:lvlText w:val=""/>
      <w:lvlJc w:val="left"/>
      <w:pPr>
        <w:ind w:left="2880" w:hanging="360"/>
      </w:pPr>
      <w:rPr>
        <w:rFonts w:ascii="Symbol" w:hAnsi="Symbol" w:hint="default"/>
      </w:rPr>
    </w:lvl>
    <w:lvl w:ilvl="4" w:tplc="A964DEFA" w:tentative="1">
      <w:start w:val="1"/>
      <w:numFmt w:val="bullet"/>
      <w:lvlText w:val="o"/>
      <w:lvlJc w:val="left"/>
      <w:pPr>
        <w:ind w:left="3600" w:hanging="360"/>
      </w:pPr>
      <w:rPr>
        <w:rFonts w:ascii="Courier New" w:hAnsi="Courier New" w:cs="Courier New" w:hint="default"/>
      </w:rPr>
    </w:lvl>
    <w:lvl w:ilvl="5" w:tplc="9ACAD396" w:tentative="1">
      <w:start w:val="1"/>
      <w:numFmt w:val="bullet"/>
      <w:lvlText w:val=""/>
      <w:lvlJc w:val="left"/>
      <w:pPr>
        <w:ind w:left="4320" w:hanging="360"/>
      </w:pPr>
      <w:rPr>
        <w:rFonts w:ascii="Wingdings" w:hAnsi="Wingdings" w:hint="default"/>
      </w:rPr>
    </w:lvl>
    <w:lvl w:ilvl="6" w:tplc="CB7AAE6E" w:tentative="1">
      <w:start w:val="1"/>
      <w:numFmt w:val="bullet"/>
      <w:lvlText w:val=""/>
      <w:lvlJc w:val="left"/>
      <w:pPr>
        <w:ind w:left="5040" w:hanging="360"/>
      </w:pPr>
      <w:rPr>
        <w:rFonts w:ascii="Symbol" w:hAnsi="Symbol" w:hint="default"/>
      </w:rPr>
    </w:lvl>
    <w:lvl w:ilvl="7" w:tplc="5BAE910E" w:tentative="1">
      <w:start w:val="1"/>
      <w:numFmt w:val="bullet"/>
      <w:lvlText w:val="o"/>
      <w:lvlJc w:val="left"/>
      <w:pPr>
        <w:ind w:left="5760" w:hanging="360"/>
      </w:pPr>
      <w:rPr>
        <w:rFonts w:ascii="Courier New" w:hAnsi="Courier New" w:cs="Courier New" w:hint="default"/>
      </w:rPr>
    </w:lvl>
    <w:lvl w:ilvl="8" w:tplc="58C270A2" w:tentative="1">
      <w:start w:val="1"/>
      <w:numFmt w:val="bullet"/>
      <w:lvlText w:val=""/>
      <w:lvlJc w:val="left"/>
      <w:pPr>
        <w:ind w:left="6480" w:hanging="360"/>
      </w:pPr>
      <w:rPr>
        <w:rFonts w:ascii="Wingdings" w:hAnsi="Wingdings" w:hint="default"/>
      </w:rPr>
    </w:lvl>
  </w:abstractNum>
  <w:abstractNum w:abstractNumId="26" w15:restartNumberingAfterBreak="0">
    <w:nsid w:val="4EE60309"/>
    <w:multiLevelType w:val="hybridMultilevel"/>
    <w:tmpl w:val="36ACEBBE"/>
    <w:lvl w:ilvl="0" w:tplc="7C16F65A">
      <w:start w:val="1"/>
      <w:numFmt w:val="bullet"/>
      <w:lvlText w:val=""/>
      <w:lvlJc w:val="left"/>
      <w:pPr>
        <w:ind w:left="720" w:hanging="360"/>
      </w:pPr>
      <w:rPr>
        <w:rFonts w:ascii="Symbol" w:hAnsi="Symbol" w:hint="default"/>
      </w:rPr>
    </w:lvl>
    <w:lvl w:ilvl="1" w:tplc="6C64C9B0" w:tentative="1">
      <w:start w:val="1"/>
      <w:numFmt w:val="bullet"/>
      <w:lvlText w:val="o"/>
      <w:lvlJc w:val="left"/>
      <w:pPr>
        <w:ind w:left="1440" w:hanging="360"/>
      </w:pPr>
      <w:rPr>
        <w:rFonts w:ascii="Courier New" w:hAnsi="Courier New" w:cs="Courier New" w:hint="default"/>
      </w:rPr>
    </w:lvl>
    <w:lvl w:ilvl="2" w:tplc="0D6E9FDC" w:tentative="1">
      <w:start w:val="1"/>
      <w:numFmt w:val="bullet"/>
      <w:lvlText w:val=""/>
      <w:lvlJc w:val="left"/>
      <w:pPr>
        <w:ind w:left="2160" w:hanging="360"/>
      </w:pPr>
      <w:rPr>
        <w:rFonts w:ascii="Wingdings" w:hAnsi="Wingdings" w:hint="default"/>
      </w:rPr>
    </w:lvl>
    <w:lvl w:ilvl="3" w:tplc="3FCA769E" w:tentative="1">
      <w:start w:val="1"/>
      <w:numFmt w:val="bullet"/>
      <w:lvlText w:val=""/>
      <w:lvlJc w:val="left"/>
      <w:pPr>
        <w:ind w:left="2880" w:hanging="360"/>
      </w:pPr>
      <w:rPr>
        <w:rFonts w:ascii="Symbol" w:hAnsi="Symbol" w:hint="default"/>
      </w:rPr>
    </w:lvl>
    <w:lvl w:ilvl="4" w:tplc="0B287554" w:tentative="1">
      <w:start w:val="1"/>
      <w:numFmt w:val="bullet"/>
      <w:lvlText w:val="o"/>
      <w:lvlJc w:val="left"/>
      <w:pPr>
        <w:ind w:left="3600" w:hanging="360"/>
      </w:pPr>
      <w:rPr>
        <w:rFonts w:ascii="Courier New" w:hAnsi="Courier New" w:cs="Courier New" w:hint="default"/>
      </w:rPr>
    </w:lvl>
    <w:lvl w:ilvl="5" w:tplc="79D0A162" w:tentative="1">
      <w:start w:val="1"/>
      <w:numFmt w:val="bullet"/>
      <w:lvlText w:val=""/>
      <w:lvlJc w:val="left"/>
      <w:pPr>
        <w:ind w:left="4320" w:hanging="360"/>
      </w:pPr>
      <w:rPr>
        <w:rFonts w:ascii="Wingdings" w:hAnsi="Wingdings" w:hint="default"/>
      </w:rPr>
    </w:lvl>
    <w:lvl w:ilvl="6" w:tplc="A406E7D6" w:tentative="1">
      <w:start w:val="1"/>
      <w:numFmt w:val="bullet"/>
      <w:lvlText w:val=""/>
      <w:lvlJc w:val="left"/>
      <w:pPr>
        <w:ind w:left="5040" w:hanging="360"/>
      </w:pPr>
      <w:rPr>
        <w:rFonts w:ascii="Symbol" w:hAnsi="Symbol" w:hint="default"/>
      </w:rPr>
    </w:lvl>
    <w:lvl w:ilvl="7" w:tplc="7B0C0C70" w:tentative="1">
      <w:start w:val="1"/>
      <w:numFmt w:val="bullet"/>
      <w:lvlText w:val="o"/>
      <w:lvlJc w:val="left"/>
      <w:pPr>
        <w:ind w:left="5760" w:hanging="360"/>
      </w:pPr>
      <w:rPr>
        <w:rFonts w:ascii="Courier New" w:hAnsi="Courier New" w:cs="Courier New" w:hint="default"/>
      </w:rPr>
    </w:lvl>
    <w:lvl w:ilvl="8" w:tplc="713A5F00" w:tentative="1">
      <w:start w:val="1"/>
      <w:numFmt w:val="bullet"/>
      <w:lvlText w:val=""/>
      <w:lvlJc w:val="left"/>
      <w:pPr>
        <w:ind w:left="6480" w:hanging="360"/>
      </w:pPr>
      <w:rPr>
        <w:rFonts w:ascii="Wingdings" w:hAnsi="Wingdings" w:hint="default"/>
      </w:rPr>
    </w:lvl>
  </w:abstractNum>
  <w:abstractNum w:abstractNumId="27" w15:restartNumberingAfterBreak="0">
    <w:nsid w:val="53C454A4"/>
    <w:multiLevelType w:val="hybridMultilevel"/>
    <w:tmpl w:val="C04A7DE0"/>
    <w:lvl w:ilvl="0" w:tplc="AD307AC2">
      <w:start w:val="1"/>
      <w:numFmt w:val="bullet"/>
      <w:lvlText w:val=""/>
      <w:lvlJc w:val="left"/>
      <w:pPr>
        <w:ind w:left="720" w:hanging="360"/>
      </w:pPr>
      <w:rPr>
        <w:rFonts w:ascii="Symbol" w:hAnsi="Symbol" w:hint="default"/>
      </w:rPr>
    </w:lvl>
    <w:lvl w:ilvl="1" w:tplc="E7647EB0" w:tentative="1">
      <w:start w:val="1"/>
      <w:numFmt w:val="bullet"/>
      <w:lvlText w:val="o"/>
      <w:lvlJc w:val="left"/>
      <w:pPr>
        <w:ind w:left="1440" w:hanging="360"/>
      </w:pPr>
      <w:rPr>
        <w:rFonts w:ascii="Courier New" w:hAnsi="Courier New" w:cs="Courier New" w:hint="default"/>
      </w:rPr>
    </w:lvl>
    <w:lvl w:ilvl="2" w:tplc="874E3C2A" w:tentative="1">
      <w:start w:val="1"/>
      <w:numFmt w:val="bullet"/>
      <w:lvlText w:val=""/>
      <w:lvlJc w:val="left"/>
      <w:pPr>
        <w:ind w:left="2160" w:hanging="360"/>
      </w:pPr>
      <w:rPr>
        <w:rFonts w:ascii="Wingdings" w:hAnsi="Wingdings" w:hint="default"/>
      </w:rPr>
    </w:lvl>
    <w:lvl w:ilvl="3" w:tplc="A34296E8" w:tentative="1">
      <w:start w:val="1"/>
      <w:numFmt w:val="bullet"/>
      <w:lvlText w:val=""/>
      <w:lvlJc w:val="left"/>
      <w:pPr>
        <w:ind w:left="2880" w:hanging="360"/>
      </w:pPr>
      <w:rPr>
        <w:rFonts w:ascii="Symbol" w:hAnsi="Symbol" w:hint="default"/>
      </w:rPr>
    </w:lvl>
    <w:lvl w:ilvl="4" w:tplc="D63C72D0" w:tentative="1">
      <w:start w:val="1"/>
      <w:numFmt w:val="bullet"/>
      <w:lvlText w:val="o"/>
      <w:lvlJc w:val="left"/>
      <w:pPr>
        <w:ind w:left="3600" w:hanging="360"/>
      </w:pPr>
      <w:rPr>
        <w:rFonts w:ascii="Courier New" w:hAnsi="Courier New" w:cs="Courier New" w:hint="default"/>
      </w:rPr>
    </w:lvl>
    <w:lvl w:ilvl="5" w:tplc="F83CD8C6" w:tentative="1">
      <w:start w:val="1"/>
      <w:numFmt w:val="bullet"/>
      <w:lvlText w:val=""/>
      <w:lvlJc w:val="left"/>
      <w:pPr>
        <w:ind w:left="4320" w:hanging="360"/>
      </w:pPr>
      <w:rPr>
        <w:rFonts w:ascii="Wingdings" w:hAnsi="Wingdings" w:hint="default"/>
      </w:rPr>
    </w:lvl>
    <w:lvl w:ilvl="6" w:tplc="D7E04322" w:tentative="1">
      <w:start w:val="1"/>
      <w:numFmt w:val="bullet"/>
      <w:lvlText w:val=""/>
      <w:lvlJc w:val="left"/>
      <w:pPr>
        <w:ind w:left="5040" w:hanging="360"/>
      </w:pPr>
      <w:rPr>
        <w:rFonts w:ascii="Symbol" w:hAnsi="Symbol" w:hint="default"/>
      </w:rPr>
    </w:lvl>
    <w:lvl w:ilvl="7" w:tplc="D3F4E4E0" w:tentative="1">
      <w:start w:val="1"/>
      <w:numFmt w:val="bullet"/>
      <w:lvlText w:val="o"/>
      <w:lvlJc w:val="left"/>
      <w:pPr>
        <w:ind w:left="5760" w:hanging="360"/>
      </w:pPr>
      <w:rPr>
        <w:rFonts w:ascii="Courier New" w:hAnsi="Courier New" w:cs="Courier New" w:hint="default"/>
      </w:rPr>
    </w:lvl>
    <w:lvl w:ilvl="8" w:tplc="FFDEA610" w:tentative="1">
      <w:start w:val="1"/>
      <w:numFmt w:val="bullet"/>
      <w:lvlText w:val=""/>
      <w:lvlJc w:val="left"/>
      <w:pPr>
        <w:ind w:left="6480" w:hanging="360"/>
      </w:pPr>
      <w:rPr>
        <w:rFonts w:ascii="Wingdings" w:hAnsi="Wingdings" w:hint="default"/>
      </w:rPr>
    </w:lvl>
  </w:abstractNum>
  <w:abstractNum w:abstractNumId="28" w15:restartNumberingAfterBreak="0">
    <w:nsid w:val="54337153"/>
    <w:multiLevelType w:val="hybridMultilevel"/>
    <w:tmpl w:val="80CEDF4A"/>
    <w:lvl w:ilvl="0" w:tplc="186C4702">
      <w:start w:val="1"/>
      <w:numFmt w:val="bullet"/>
      <w:lvlText w:val=""/>
      <w:lvlJc w:val="left"/>
      <w:pPr>
        <w:ind w:left="720" w:hanging="360"/>
      </w:pPr>
      <w:rPr>
        <w:rFonts w:ascii="Symbol" w:hAnsi="Symbol" w:hint="default"/>
      </w:rPr>
    </w:lvl>
    <w:lvl w:ilvl="1" w:tplc="93D4AB4E">
      <w:start w:val="1"/>
      <w:numFmt w:val="bullet"/>
      <w:lvlText w:val="o"/>
      <w:lvlJc w:val="left"/>
      <w:pPr>
        <w:ind w:left="1440" w:hanging="360"/>
      </w:pPr>
      <w:rPr>
        <w:rFonts w:ascii="Courier New" w:hAnsi="Courier New" w:cs="Courier New" w:hint="default"/>
      </w:rPr>
    </w:lvl>
    <w:lvl w:ilvl="2" w:tplc="7C38EEAE">
      <w:start w:val="1"/>
      <w:numFmt w:val="bullet"/>
      <w:lvlText w:val=""/>
      <w:lvlJc w:val="left"/>
      <w:pPr>
        <w:ind w:left="2160" w:hanging="360"/>
      </w:pPr>
      <w:rPr>
        <w:rFonts w:ascii="Wingdings" w:hAnsi="Wingdings" w:hint="default"/>
      </w:rPr>
    </w:lvl>
    <w:lvl w:ilvl="3" w:tplc="1BC25936">
      <w:start w:val="1"/>
      <w:numFmt w:val="bullet"/>
      <w:lvlText w:val=""/>
      <w:lvlJc w:val="left"/>
      <w:pPr>
        <w:ind w:left="2880" w:hanging="360"/>
      </w:pPr>
      <w:rPr>
        <w:rFonts w:ascii="Symbol" w:hAnsi="Symbol" w:hint="default"/>
      </w:rPr>
    </w:lvl>
    <w:lvl w:ilvl="4" w:tplc="C4046586">
      <w:start w:val="1"/>
      <w:numFmt w:val="bullet"/>
      <w:lvlText w:val="o"/>
      <w:lvlJc w:val="left"/>
      <w:pPr>
        <w:ind w:left="3600" w:hanging="360"/>
      </w:pPr>
      <w:rPr>
        <w:rFonts w:ascii="Courier New" w:hAnsi="Courier New" w:cs="Courier New" w:hint="default"/>
      </w:rPr>
    </w:lvl>
    <w:lvl w:ilvl="5" w:tplc="62BADB12">
      <w:start w:val="1"/>
      <w:numFmt w:val="bullet"/>
      <w:lvlText w:val=""/>
      <w:lvlJc w:val="left"/>
      <w:pPr>
        <w:ind w:left="4320" w:hanging="360"/>
      </w:pPr>
      <w:rPr>
        <w:rFonts w:ascii="Wingdings" w:hAnsi="Wingdings" w:hint="default"/>
      </w:rPr>
    </w:lvl>
    <w:lvl w:ilvl="6" w:tplc="C9D2F560">
      <w:start w:val="1"/>
      <w:numFmt w:val="bullet"/>
      <w:lvlText w:val=""/>
      <w:lvlJc w:val="left"/>
      <w:pPr>
        <w:ind w:left="5040" w:hanging="360"/>
      </w:pPr>
      <w:rPr>
        <w:rFonts w:ascii="Symbol" w:hAnsi="Symbol" w:hint="default"/>
      </w:rPr>
    </w:lvl>
    <w:lvl w:ilvl="7" w:tplc="E766E606">
      <w:start w:val="1"/>
      <w:numFmt w:val="bullet"/>
      <w:lvlText w:val="o"/>
      <w:lvlJc w:val="left"/>
      <w:pPr>
        <w:ind w:left="5760" w:hanging="360"/>
      </w:pPr>
      <w:rPr>
        <w:rFonts w:ascii="Courier New" w:hAnsi="Courier New" w:cs="Courier New" w:hint="default"/>
      </w:rPr>
    </w:lvl>
    <w:lvl w:ilvl="8" w:tplc="10F4C86E">
      <w:start w:val="1"/>
      <w:numFmt w:val="bullet"/>
      <w:lvlText w:val=""/>
      <w:lvlJc w:val="left"/>
      <w:pPr>
        <w:ind w:left="6480" w:hanging="360"/>
      </w:pPr>
      <w:rPr>
        <w:rFonts w:ascii="Wingdings" w:hAnsi="Wingdings" w:hint="default"/>
      </w:rPr>
    </w:lvl>
  </w:abstractNum>
  <w:abstractNum w:abstractNumId="29" w15:restartNumberingAfterBreak="0">
    <w:nsid w:val="5E90731E"/>
    <w:multiLevelType w:val="hybridMultilevel"/>
    <w:tmpl w:val="3EA464CE"/>
    <w:lvl w:ilvl="0" w:tplc="44A4BB4C">
      <w:start w:val="1"/>
      <w:numFmt w:val="lowerRoman"/>
      <w:lvlText w:val="(%1)"/>
      <w:lvlJc w:val="center"/>
      <w:pPr>
        <w:ind w:left="720" w:hanging="360"/>
      </w:pPr>
      <w:rPr>
        <w:rFonts w:hint="default"/>
      </w:rPr>
    </w:lvl>
    <w:lvl w:ilvl="1" w:tplc="C51A25B2" w:tentative="1">
      <w:start w:val="1"/>
      <w:numFmt w:val="lowerLetter"/>
      <w:lvlText w:val="%2."/>
      <w:lvlJc w:val="left"/>
      <w:pPr>
        <w:ind w:left="1440" w:hanging="360"/>
      </w:pPr>
    </w:lvl>
    <w:lvl w:ilvl="2" w:tplc="92927C7A" w:tentative="1">
      <w:start w:val="1"/>
      <w:numFmt w:val="lowerRoman"/>
      <w:lvlText w:val="%3."/>
      <w:lvlJc w:val="right"/>
      <w:pPr>
        <w:ind w:left="2160" w:hanging="180"/>
      </w:pPr>
    </w:lvl>
    <w:lvl w:ilvl="3" w:tplc="CFFC87B0" w:tentative="1">
      <w:start w:val="1"/>
      <w:numFmt w:val="decimal"/>
      <w:lvlText w:val="%4."/>
      <w:lvlJc w:val="left"/>
      <w:pPr>
        <w:ind w:left="2880" w:hanging="360"/>
      </w:pPr>
    </w:lvl>
    <w:lvl w:ilvl="4" w:tplc="D5047724" w:tentative="1">
      <w:start w:val="1"/>
      <w:numFmt w:val="lowerLetter"/>
      <w:lvlText w:val="%5."/>
      <w:lvlJc w:val="left"/>
      <w:pPr>
        <w:ind w:left="3600" w:hanging="360"/>
      </w:pPr>
    </w:lvl>
    <w:lvl w:ilvl="5" w:tplc="2ACE844E" w:tentative="1">
      <w:start w:val="1"/>
      <w:numFmt w:val="lowerRoman"/>
      <w:lvlText w:val="%6."/>
      <w:lvlJc w:val="right"/>
      <w:pPr>
        <w:ind w:left="4320" w:hanging="180"/>
      </w:pPr>
    </w:lvl>
    <w:lvl w:ilvl="6" w:tplc="4C6EA9A2" w:tentative="1">
      <w:start w:val="1"/>
      <w:numFmt w:val="decimal"/>
      <w:lvlText w:val="%7."/>
      <w:lvlJc w:val="left"/>
      <w:pPr>
        <w:ind w:left="5040" w:hanging="360"/>
      </w:pPr>
    </w:lvl>
    <w:lvl w:ilvl="7" w:tplc="3C7E2B9A" w:tentative="1">
      <w:start w:val="1"/>
      <w:numFmt w:val="lowerLetter"/>
      <w:lvlText w:val="%8."/>
      <w:lvlJc w:val="left"/>
      <w:pPr>
        <w:ind w:left="5760" w:hanging="360"/>
      </w:pPr>
    </w:lvl>
    <w:lvl w:ilvl="8" w:tplc="278A29A0" w:tentative="1">
      <w:start w:val="1"/>
      <w:numFmt w:val="lowerRoman"/>
      <w:lvlText w:val="%9."/>
      <w:lvlJc w:val="right"/>
      <w:pPr>
        <w:ind w:left="6480" w:hanging="180"/>
      </w:pPr>
    </w:lvl>
  </w:abstractNum>
  <w:abstractNum w:abstractNumId="30" w15:restartNumberingAfterBreak="0">
    <w:nsid w:val="5F271A2A"/>
    <w:multiLevelType w:val="hybridMultilevel"/>
    <w:tmpl w:val="D38E954C"/>
    <w:lvl w:ilvl="0" w:tplc="46E2D9A6">
      <w:start w:val="1"/>
      <w:numFmt w:val="bullet"/>
      <w:lvlText w:val=""/>
      <w:lvlJc w:val="left"/>
      <w:pPr>
        <w:ind w:left="720" w:hanging="360"/>
      </w:pPr>
      <w:rPr>
        <w:rFonts w:ascii="Symbol" w:hAnsi="Symbol" w:hint="default"/>
      </w:rPr>
    </w:lvl>
    <w:lvl w:ilvl="1" w:tplc="73E47C76">
      <w:start w:val="1"/>
      <w:numFmt w:val="bullet"/>
      <w:lvlText w:val="o"/>
      <w:lvlJc w:val="left"/>
      <w:pPr>
        <w:ind w:left="1440" w:hanging="360"/>
      </w:pPr>
      <w:rPr>
        <w:rFonts w:ascii="Courier New" w:hAnsi="Courier New" w:cs="Courier New" w:hint="default"/>
      </w:rPr>
    </w:lvl>
    <w:lvl w:ilvl="2" w:tplc="567C6DA2">
      <w:start w:val="1"/>
      <w:numFmt w:val="bullet"/>
      <w:lvlText w:val=""/>
      <w:lvlJc w:val="left"/>
      <w:pPr>
        <w:ind w:left="2160" w:hanging="360"/>
      </w:pPr>
      <w:rPr>
        <w:rFonts w:ascii="Wingdings" w:hAnsi="Wingdings" w:hint="default"/>
      </w:rPr>
    </w:lvl>
    <w:lvl w:ilvl="3" w:tplc="47609D74">
      <w:start w:val="1"/>
      <w:numFmt w:val="bullet"/>
      <w:lvlText w:val=""/>
      <w:lvlJc w:val="left"/>
      <w:pPr>
        <w:ind w:left="2880" w:hanging="360"/>
      </w:pPr>
      <w:rPr>
        <w:rFonts w:ascii="Symbol" w:hAnsi="Symbol" w:hint="default"/>
      </w:rPr>
    </w:lvl>
    <w:lvl w:ilvl="4" w:tplc="04DAA00E" w:tentative="1">
      <w:start w:val="1"/>
      <w:numFmt w:val="bullet"/>
      <w:lvlText w:val="o"/>
      <w:lvlJc w:val="left"/>
      <w:pPr>
        <w:ind w:left="3600" w:hanging="360"/>
      </w:pPr>
      <w:rPr>
        <w:rFonts w:ascii="Courier New" w:hAnsi="Courier New" w:cs="Courier New" w:hint="default"/>
      </w:rPr>
    </w:lvl>
    <w:lvl w:ilvl="5" w:tplc="B19A0F76" w:tentative="1">
      <w:start w:val="1"/>
      <w:numFmt w:val="bullet"/>
      <w:lvlText w:val=""/>
      <w:lvlJc w:val="left"/>
      <w:pPr>
        <w:ind w:left="4320" w:hanging="360"/>
      </w:pPr>
      <w:rPr>
        <w:rFonts w:ascii="Wingdings" w:hAnsi="Wingdings" w:hint="default"/>
      </w:rPr>
    </w:lvl>
    <w:lvl w:ilvl="6" w:tplc="792AC12C" w:tentative="1">
      <w:start w:val="1"/>
      <w:numFmt w:val="bullet"/>
      <w:lvlText w:val=""/>
      <w:lvlJc w:val="left"/>
      <w:pPr>
        <w:ind w:left="5040" w:hanging="360"/>
      </w:pPr>
      <w:rPr>
        <w:rFonts w:ascii="Symbol" w:hAnsi="Symbol" w:hint="default"/>
      </w:rPr>
    </w:lvl>
    <w:lvl w:ilvl="7" w:tplc="454863EE" w:tentative="1">
      <w:start w:val="1"/>
      <w:numFmt w:val="bullet"/>
      <w:lvlText w:val="o"/>
      <w:lvlJc w:val="left"/>
      <w:pPr>
        <w:ind w:left="5760" w:hanging="360"/>
      </w:pPr>
      <w:rPr>
        <w:rFonts w:ascii="Courier New" w:hAnsi="Courier New" w:cs="Courier New" w:hint="default"/>
      </w:rPr>
    </w:lvl>
    <w:lvl w:ilvl="8" w:tplc="1B9EFD40" w:tentative="1">
      <w:start w:val="1"/>
      <w:numFmt w:val="bullet"/>
      <w:lvlText w:val=""/>
      <w:lvlJc w:val="left"/>
      <w:pPr>
        <w:ind w:left="6480" w:hanging="360"/>
      </w:pPr>
      <w:rPr>
        <w:rFonts w:ascii="Wingdings" w:hAnsi="Wingdings" w:hint="default"/>
      </w:rPr>
    </w:lvl>
  </w:abstractNum>
  <w:abstractNum w:abstractNumId="31" w15:restartNumberingAfterBreak="0">
    <w:nsid w:val="637F53DD"/>
    <w:multiLevelType w:val="hybridMultilevel"/>
    <w:tmpl w:val="210C0D8E"/>
    <w:lvl w:ilvl="0" w:tplc="5D560660">
      <w:start w:val="1"/>
      <w:numFmt w:val="bullet"/>
      <w:lvlText w:val=""/>
      <w:lvlJc w:val="left"/>
      <w:pPr>
        <w:ind w:left="360" w:hanging="360"/>
      </w:pPr>
      <w:rPr>
        <w:rFonts w:ascii="Symbol" w:hAnsi="Symbol" w:hint="default"/>
      </w:rPr>
    </w:lvl>
    <w:lvl w:ilvl="1" w:tplc="E45C3636" w:tentative="1">
      <w:start w:val="1"/>
      <w:numFmt w:val="bullet"/>
      <w:lvlText w:val="o"/>
      <w:lvlJc w:val="left"/>
      <w:pPr>
        <w:ind w:left="1080" w:hanging="360"/>
      </w:pPr>
      <w:rPr>
        <w:rFonts w:ascii="Courier New" w:hAnsi="Courier New" w:cs="Courier New" w:hint="default"/>
      </w:rPr>
    </w:lvl>
    <w:lvl w:ilvl="2" w:tplc="1F7632CC" w:tentative="1">
      <w:start w:val="1"/>
      <w:numFmt w:val="bullet"/>
      <w:lvlText w:val=""/>
      <w:lvlJc w:val="left"/>
      <w:pPr>
        <w:ind w:left="1800" w:hanging="360"/>
      </w:pPr>
      <w:rPr>
        <w:rFonts w:ascii="Wingdings" w:hAnsi="Wingdings" w:hint="default"/>
      </w:rPr>
    </w:lvl>
    <w:lvl w:ilvl="3" w:tplc="46C4582A" w:tentative="1">
      <w:start w:val="1"/>
      <w:numFmt w:val="bullet"/>
      <w:lvlText w:val=""/>
      <w:lvlJc w:val="left"/>
      <w:pPr>
        <w:ind w:left="2520" w:hanging="360"/>
      </w:pPr>
      <w:rPr>
        <w:rFonts w:ascii="Symbol" w:hAnsi="Symbol" w:hint="default"/>
      </w:rPr>
    </w:lvl>
    <w:lvl w:ilvl="4" w:tplc="C692776E" w:tentative="1">
      <w:start w:val="1"/>
      <w:numFmt w:val="bullet"/>
      <w:lvlText w:val="o"/>
      <w:lvlJc w:val="left"/>
      <w:pPr>
        <w:ind w:left="3240" w:hanging="360"/>
      </w:pPr>
      <w:rPr>
        <w:rFonts w:ascii="Courier New" w:hAnsi="Courier New" w:cs="Courier New" w:hint="default"/>
      </w:rPr>
    </w:lvl>
    <w:lvl w:ilvl="5" w:tplc="15BC159C" w:tentative="1">
      <w:start w:val="1"/>
      <w:numFmt w:val="bullet"/>
      <w:lvlText w:val=""/>
      <w:lvlJc w:val="left"/>
      <w:pPr>
        <w:ind w:left="3960" w:hanging="360"/>
      </w:pPr>
      <w:rPr>
        <w:rFonts w:ascii="Wingdings" w:hAnsi="Wingdings" w:hint="default"/>
      </w:rPr>
    </w:lvl>
    <w:lvl w:ilvl="6" w:tplc="7E7825E8" w:tentative="1">
      <w:start w:val="1"/>
      <w:numFmt w:val="bullet"/>
      <w:lvlText w:val=""/>
      <w:lvlJc w:val="left"/>
      <w:pPr>
        <w:ind w:left="4680" w:hanging="360"/>
      </w:pPr>
      <w:rPr>
        <w:rFonts w:ascii="Symbol" w:hAnsi="Symbol" w:hint="default"/>
      </w:rPr>
    </w:lvl>
    <w:lvl w:ilvl="7" w:tplc="BB4A965A" w:tentative="1">
      <w:start w:val="1"/>
      <w:numFmt w:val="bullet"/>
      <w:lvlText w:val="o"/>
      <w:lvlJc w:val="left"/>
      <w:pPr>
        <w:ind w:left="5400" w:hanging="360"/>
      </w:pPr>
      <w:rPr>
        <w:rFonts w:ascii="Courier New" w:hAnsi="Courier New" w:cs="Courier New" w:hint="default"/>
      </w:rPr>
    </w:lvl>
    <w:lvl w:ilvl="8" w:tplc="71FE9AFA" w:tentative="1">
      <w:start w:val="1"/>
      <w:numFmt w:val="bullet"/>
      <w:lvlText w:val=""/>
      <w:lvlJc w:val="left"/>
      <w:pPr>
        <w:ind w:left="6120" w:hanging="360"/>
      </w:pPr>
      <w:rPr>
        <w:rFonts w:ascii="Wingdings" w:hAnsi="Wingdings" w:hint="default"/>
      </w:rPr>
    </w:lvl>
  </w:abstractNum>
  <w:abstractNum w:abstractNumId="32" w15:restartNumberingAfterBreak="0">
    <w:nsid w:val="66517686"/>
    <w:multiLevelType w:val="hybridMultilevel"/>
    <w:tmpl w:val="BABA190E"/>
    <w:lvl w:ilvl="0" w:tplc="0720BAB4">
      <w:start w:val="1"/>
      <w:numFmt w:val="bullet"/>
      <w:lvlText w:val=""/>
      <w:lvlJc w:val="left"/>
      <w:pPr>
        <w:ind w:left="720" w:hanging="360"/>
      </w:pPr>
      <w:rPr>
        <w:rFonts w:ascii="Symbol" w:hAnsi="Symbol" w:hint="default"/>
      </w:rPr>
    </w:lvl>
    <w:lvl w:ilvl="1" w:tplc="331C2E86">
      <w:start w:val="1"/>
      <w:numFmt w:val="bullet"/>
      <w:lvlText w:val="o"/>
      <w:lvlJc w:val="left"/>
      <w:pPr>
        <w:ind w:left="1440" w:hanging="360"/>
      </w:pPr>
      <w:rPr>
        <w:rFonts w:ascii="Courier New" w:hAnsi="Courier New" w:cs="Courier New" w:hint="default"/>
      </w:rPr>
    </w:lvl>
    <w:lvl w:ilvl="2" w:tplc="46FC8474">
      <w:start w:val="1"/>
      <w:numFmt w:val="bullet"/>
      <w:lvlText w:val=""/>
      <w:lvlJc w:val="left"/>
      <w:pPr>
        <w:ind w:left="2160" w:hanging="360"/>
      </w:pPr>
      <w:rPr>
        <w:rFonts w:ascii="Wingdings" w:hAnsi="Wingdings" w:hint="default"/>
      </w:rPr>
    </w:lvl>
    <w:lvl w:ilvl="3" w:tplc="C94CFE30">
      <w:start w:val="1"/>
      <w:numFmt w:val="bullet"/>
      <w:lvlText w:val=""/>
      <w:lvlJc w:val="left"/>
      <w:pPr>
        <w:ind w:left="2880" w:hanging="360"/>
      </w:pPr>
      <w:rPr>
        <w:rFonts w:ascii="Symbol" w:hAnsi="Symbol" w:hint="default"/>
      </w:rPr>
    </w:lvl>
    <w:lvl w:ilvl="4" w:tplc="08923306">
      <w:start w:val="1"/>
      <w:numFmt w:val="bullet"/>
      <w:lvlText w:val="o"/>
      <w:lvlJc w:val="left"/>
      <w:pPr>
        <w:ind w:left="3600" w:hanging="360"/>
      </w:pPr>
      <w:rPr>
        <w:rFonts w:ascii="Courier New" w:hAnsi="Courier New" w:cs="Courier New" w:hint="default"/>
      </w:rPr>
    </w:lvl>
    <w:lvl w:ilvl="5" w:tplc="B84A62C4">
      <w:start w:val="1"/>
      <w:numFmt w:val="bullet"/>
      <w:lvlText w:val=""/>
      <w:lvlJc w:val="left"/>
      <w:pPr>
        <w:ind w:left="4320" w:hanging="360"/>
      </w:pPr>
      <w:rPr>
        <w:rFonts w:ascii="Wingdings" w:hAnsi="Wingdings" w:hint="default"/>
      </w:rPr>
    </w:lvl>
    <w:lvl w:ilvl="6" w:tplc="60E82CEE">
      <w:start w:val="1"/>
      <w:numFmt w:val="bullet"/>
      <w:lvlText w:val=""/>
      <w:lvlJc w:val="left"/>
      <w:pPr>
        <w:ind w:left="5040" w:hanging="360"/>
      </w:pPr>
      <w:rPr>
        <w:rFonts w:ascii="Symbol" w:hAnsi="Symbol" w:hint="default"/>
      </w:rPr>
    </w:lvl>
    <w:lvl w:ilvl="7" w:tplc="18E8F690">
      <w:start w:val="1"/>
      <w:numFmt w:val="bullet"/>
      <w:lvlText w:val="o"/>
      <w:lvlJc w:val="left"/>
      <w:pPr>
        <w:ind w:left="5760" w:hanging="360"/>
      </w:pPr>
      <w:rPr>
        <w:rFonts w:ascii="Courier New" w:hAnsi="Courier New" w:cs="Courier New" w:hint="default"/>
      </w:rPr>
    </w:lvl>
    <w:lvl w:ilvl="8" w:tplc="A46677DA">
      <w:start w:val="1"/>
      <w:numFmt w:val="bullet"/>
      <w:lvlText w:val=""/>
      <w:lvlJc w:val="left"/>
      <w:pPr>
        <w:ind w:left="6480" w:hanging="360"/>
      </w:pPr>
      <w:rPr>
        <w:rFonts w:ascii="Wingdings" w:hAnsi="Wingdings" w:hint="default"/>
      </w:rPr>
    </w:lvl>
  </w:abstractNum>
  <w:abstractNum w:abstractNumId="33" w15:restartNumberingAfterBreak="0">
    <w:nsid w:val="67F86E05"/>
    <w:multiLevelType w:val="hybridMultilevel"/>
    <w:tmpl w:val="2D4885F8"/>
    <w:lvl w:ilvl="0" w:tplc="296A5682">
      <w:start w:val="1"/>
      <w:numFmt w:val="bullet"/>
      <w:lvlText w:val=""/>
      <w:lvlJc w:val="left"/>
      <w:pPr>
        <w:ind w:left="1077" w:hanging="360"/>
      </w:pPr>
      <w:rPr>
        <w:rFonts w:ascii="Symbol" w:hAnsi="Symbol" w:hint="default"/>
      </w:rPr>
    </w:lvl>
    <w:lvl w:ilvl="1" w:tplc="41469702">
      <w:start w:val="1"/>
      <w:numFmt w:val="bullet"/>
      <w:lvlText w:val="o"/>
      <w:lvlJc w:val="left"/>
      <w:pPr>
        <w:ind w:left="1797" w:hanging="360"/>
      </w:pPr>
      <w:rPr>
        <w:rFonts w:ascii="Courier New" w:hAnsi="Courier New" w:cs="Courier New" w:hint="default"/>
      </w:rPr>
    </w:lvl>
    <w:lvl w:ilvl="2" w:tplc="A5C0298C" w:tentative="1">
      <w:start w:val="1"/>
      <w:numFmt w:val="bullet"/>
      <w:lvlText w:val=""/>
      <w:lvlJc w:val="left"/>
      <w:pPr>
        <w:ind w:left="2517" w:hanging="360"/>
      </w:pPr>
      <w:rPr>
        <w:rFonts w:ascii="Wingdings" w:hAnsi="Wingdings" w:hint="default"/>
      </w:rPr>
    </w:lvl>
    <w:lvl w:ilvl="3" w:tplc="318C2324" w:tentative="1">
      <w:start w:val="1"/>
      <w:numFmt w:val="bullet"/>
      <w:lvlText w:val=""/>
      <w:lvlJc w:val="left"/>
      <w:pPr>
        <w:ind w:left="3237" w:hanging="360"/>
      </w:pPr>
      <w:rPr>
        <w:rFonts w:ascii="Symbol" w:hAnsi="Symbol" w:hint="default"/>
      </w:rPr>
    </w:lvl>
    <w:lvl w:ilvl="4" w:tplc="84F65104" w:tentative="1">
      <w:start w:val="1"/>
      <w:numFmt w:val="bullet"/>
      <w:lvlText w:val="o"/>
      <w:lvlJc w:val="left"/>
      <w:pPr>
        <w:ind w:left="3957" w:hanging="360"/>
      </w:pPr>
      <w:rPr>
        <w:rFonts w:ascii="Courier New" w:hAnsi="Courier New" w:cs="Courier New" w:hint="default"/>
      </w:rPr>
    </w:lvl>
    <w:lvl w:ilvl="5" w:tplc="91FE6062" w:tentative="1">
      <w:start w:val="1"/>
      <w:numFmt w:val="bullet"/>
      <w:lvlText w:val=""/>
      <w:lvlJc w:val="left"/>
      <w:pPr>
        <w:ind w:left="4677" w:hanging="360"/>
      </w:pPr>
      <w:rPr>
        <w:rFonts w:ascii="Wingdings" w:hAnsi="Wingdings" w:hint="default"/>
      </w:rPr>
    </w:lvl>
    <w:lvl w:ilvl="6" w:tplc="EFF427A4" w:tentative="1">
      <w:start w:val="1"/>
      <w:numFmt w:val="bullet"/>
      <w:lvlText w:val=""/>
      <w:lvlJc w:val="left"/>
      <w:pPr>
        <w:ind w:left="5397" w:hanging="360"/>
      </w:pPr>
      <w:rPr>
        <w:rFonts w:ascii="Symbol" w:hAnsi="Symbol" w:hint="default"/>
      </w:rPr>
    </w:lvl>
    <w:lvl w:ilvl="7" w:tplc="36E42E8C" w:tentative="1">
      <w:start w:val="1"/>
      <w:numFmt w:val="bullet"/>
      <w:lvlText w:val="o"/>
      <w:lvlJc w:val="left"/>
      <w:pPr>
        <w:ind w:left="6117" w:hanging="360"/>
      </w:pPr>
      <w:rPr>
        <w:rFonts w:ascii="Courier New" w:hAnsi="Courier New" w:cs="Courier New" w:hint="default"/>
      </w:rPr>
    </w:lvl>
    <w:lvl w:ilvl="8" w:tplc="323EEC0C" w:tentative="1">
      <w:start w:val="1"/>
      <w:numFmt w:val="bullet"/>
      <w:lvlText w:val=""/>
      <w:lvlJc w:val="left"/>
      <w:pPr>
        <w:ind w:left="6837" w:hanging="360"/>
      </w:pPr>
      <w:rPr>
        <w:rFonts w:ascii="Wingdings" w:hAnsi="Wingdings" w:hint="default"/>
      </w:rPr>
    </w:lvl>
  </w:abstractNum>
  <w:abstractNum w:abstractNumId="34" w15:restartNumberingAfterBreak="0">
    <w:nsid w:val="73B4060E"/>
    <w:multiLevelType w:val="multilevel"/>
    <w:tmpl w:val="4A005E22"/>
    <w:styleLink w:val="Sty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5" w15:restartNumberingAfterBreak="0">
    <w:nsid w:val="7C035DD0"/>
    <w:multiLevelType w:val="hybridMultilevel"/>
    <w:tmpl w:val="58B20520"/>
    <w:lvl w:ilvl="0" w:tplc="12D27E3C">
      <w:start w:val="1"/>
      <w:numFmt w:val="bullet"/>
      <w:lvlText w:val=""/>
      <w:lvlJc w:val="left"/>
      <w:pPr>
        <w:ind w:left="720" w:hanging="360"/>
      </w:pPr>
      <w:rPr>
        <w:rFonts w:ascii="Symbol" w:hAnsi="Symbol" w:hint="default"/>
      </w:rPr>
    </w:lvl>
    <w:lvl w:ilvl="1" w:tplc="60FC0198" w:tentative="1">
      <w:start w:val="1"/>
      <w:numFmt w:val="bullet"/>
      <w:lvlText w:val="o"/>
      <w:lvlJc w:val="left"/>
      <w:pPr>
        <w:ind w:left="1440" w:hanging="360"/>
      </w:pPr>
      <w:rPr>
        <w:rFonts w:ascii="Courier New" w:hAnsi="Courier New" w:cs="Courier New" w:hint="default"/>
      </w:rPr>
    </w:lvl>
    <w:lvl w:ilvl="2" w:tplc="A3A8FFB2" w:tentative="1">
      <w:start w:val="1"/>
      <w:numFmt w:val="bullet"/>
      <w:lvlText w:val=""/>
      <w:lvlJc w:val="left"/>
      <w:pPr>
        <w:ind w:left="2160" w:hanging="360"/>
      </w:pPr>
      <w:rPr>
        <w:rFonts w:ascii="Wingdings" w:hAnsi="Wingdings" w:hint="default"/>
      </w:rPr>
    </w:lvl>
    <w:lvl w:ilvl="3" w:tplc="184C7BB0" w:tentative="1">
      <w:start w:val="1"/>
      <w:numFmt w:val="bullet"/>
      <w:lvlText w:val=""/>
      <w:lvlJc w:val="left"/>
      <w:pPr>
        <w:ind w:left="2880" w:hanging="360"/>
      </w:pPr>
      <w:rPr>
        <w:rFonts w:ascii="Symbol" w:hAnsi="Symbol" w:hint="default"/>
      </w:rPr>
    </w:lvl>
    <w:lvl w:ilvl="4" w:tplc="93BE682C" w:tentative="1">
      <w:start w:val="1"/>
      <w:numFmt w:val="bullet"/>
      <w:lvlText w:val="o"/>
      <w:lvlJc w:val="left"/>
      <w:pPr>
        <w:ind w:left="3600" w:hanging="360"/>
      </w:pPr>
      <w:rPr>
        <w:rFonts w:ascii="Courier New" w:hAnsi="Courier New" w:cs="Courier New" w:hint="default"/>
      </w:rPr>
    </w:lvl>
    <w:lvl w:ilvl="5" w:tplc="CCF46720" w:tentative="1">
      <w:start w:val="1"/>
      <w:numFmt w:val="bullet"/>
      <w:lvlText w:val=""/>
      <w:lvlJc w:val="left"/>
      <w:pPr>
        <w:ind w:left="4320" w:hanging="360"/>
      </w:pPr>
      <w:rPr>
        <w:rFonts w:ascii="Wingdings" w:hAnsi="Wingdings" w:hint="default"/>
      </w:rPr>
    </w:lvl>
    <w:lvl w:ilvl="6" w:tplc="D3E0F8B2" w:tentative="1">
      <w:start w:val="1"/>
      <w:numFmt w:val="bullet"/>
      <w:lvlText w:val=""/>
      <w:lvlJc w:val="left"/>
      <w:pPr>
        <w:ind w:left="5040" w:hanging="360"/>
      </w:pPr>
      <w:rPr>
        <w:rFonts w:ascii="Symbol" w:hAnsi="Symbol" w:hint="default"/>
      </w:rPr>
    </w:lvl>
    <w:lvl w:ilvl="7" w:tplc="5F70E4AC" w:tentative="1">
      <w:start w:val="1"/>
      <w:numFmt w:val="bullet"/>
      <w:lvlText w:val="o"/>
      <w:lvlJc w:val="left"/>
      <w:pPr>
        <w:ind w:left="5760" w:hanging="360"/>
      </w:pPr>
      <w:rPr>
        <w:rFonts w:ascii="Courier New" w:hAnsi="Courier New" w:cs="Courier New" w:hint="default"/>
      </w:rPr>
    </w:lvl>
    <w:lvl w:ilvl="8" w:tplc="2408BB5E" w:tentative="1">
      <w:start w:val="1"/>
      <w:numFmt w:val="bullet"/>
      <w:lvlText w:val=""/>
      <w:lvlJc w:val="left"/>
      <w:pPr>
        <w:ind w:left="6480" w:hanging="360"/>
      </w:pPr>
      <w:rPr>
        <w:rFonts w:ascii="Wingdings" w:hAnsi="Wingdings" w:hint="default"/>
      </w:rPr>
    </w:lvl>
  </w:abstractNum>
  <w:abstractNum w:abstractNumId="36" w15:restartNumberingAfterBreak="0">
    <w:nsid w:val="7C8C60DF"/>
    <w:multiLevelType w:val="hybridMultilevel"/>
    <w:tmpl w:val="21D2EC0C"/>
    <w:lvl w:ilvl="0" w:tplc="103894CA">
      <w:start w:val="1"/>
      <w:numFmt w:val="bullet"/>
      <w:lvlText w:val=""/>
      <w:lvlJc w:val="left"/>
      <w:pPr>
        <w:ind w:left="720" w:hanging="360"/>
      </w:pPr>
      <w:rPr>
        <w:rFonts w:ascii="Symbol" w:hAnsi="Symbol" w:hint="default"/>
      </w:rPr>
    </w:lvl>
    <w:lvl w:ilvl="1" w:tplc="ADCE2670">
      <w:start w:val="1"/>
      <w:numFmt w:val="bullet"/>
      <w:lvlText w:val="o"/>
      <w:lvlJc w:val="left"/>
      <w:pPr>
        <w:ind w:left="1440" w:hanging="360"/>
      </w:pPr>
      <w:rPr>
        <w:rFonts w:ascii="Courier New" w:hAnsi="Courier New" w:cs="Courier New" w:hint="default"/>
      </w:rPr>
    </w:lvl>
    <w:lvl w:ilvl="2" w:tplc="017E8A48">
      <w:start w:val="1"/>
      <w:numFmt w:val="bullet"/>
      <w:lvlText w:val=""/>
      <w:lvlJc w:val="left"/>
      <w:pPr>
        <w:ind w:left="2160" w:hanging="360"/>
      </w:pPr>
      <w:rPr>
        <w:rFonts w:ascii="Wingdings" w:hAnsi="Wingdings" w:hint="default"/>
      </w:rPr>
    </w:lvl>
    <w:lvl w:ilvl="3" w:tplc="90DE0F9A" w:tentative="1">
      <w:start w:val="1"/>
      <w:numFmt w:val="bullet"/>
      <w:lvlText w:val=""/>
      <w:lvlJc w:val="left"/>
      <w:pPr>
        <w:ind w:left="2880" w:hanging="360"/>
      </w:pPr>
      <w:rPr>
        <w:rFonts w:ascii="Symbol" w:hAnsi="Symbol" w:hint="default"/>
      </w:rPr>
    </w:lvl>
    <w:lvl w:ilvl="4" w:tplc="C41CDFF2" w:tentative="1">
      <w:start w:val="1"/>
      <w:numFmt w:val="bullet"/>
      <w:lvlText w:val="o"/>
      <w:lvlJc w:val="left"/>
      <w:pPr>
        <w:ind w:left="3600" w:hanging="360"/>
      </w:pPr>
      <w:rPr>
        <w:rFonts w:ascii="Courier New" w:hAnsi="Courier New" w:cs="Courier New" w:hint="default"/>
      </w:rPr>
    </w:lvl>
    <w:lvl w:ilvl="5" w:tplc="F334CED4" w:tentative="1">
      <w:start w:val="1"/>
      <w:numFmt w:val="bullet"/>
      <w:lvlText w:val=""/>
      <w:lvlJc w:val="left"/>
      <w:pPr>
        <w:ind w:left="4320" w:hanging="360"/>
      </w:pPr>
      <w:rPr>
        <w:rFonts w:ascii="Wingdings" w:hAnsi="Wingdings" w:hint="default"/>
      </w:rPr>
    </w:lvl>
    <w:lvl w:ilvl="6" w:tplc="2EEC7402" w:tentative="1">
      <w:start w:val="1"/>
      <w:numFmt w:val="bullet"/>
      <w:lvlText w:val=""/>
      <w:lvlJc w:val="left"/>
      <w:pPr>
        <w:ind w:left="5040" w:hanging="360"/>
      </w:pPr>
      <w:rPr>
        <w:rFonts w:ascii="Symbol" w:hAnsi="Symbol" w:hint="default"/>
      </w:rPr>
    </w:lvl>
    <w:lvl w:ilvl="7" w:tplc="FE26BBE2" w:tentative="1">
      <w:start w:val="1"/>
      <w:numFmt w:val="bullet"/>
      <w:lvlText w:val="o"/>
      <w:lvlJc w:val="left"/>
      <w:pPr>
        <w:ind w:left="5760" w:hanging="360"/>
      </w:pPr>
      <w:rPr>
        <w:rFonts w:ascii="Courier New" w:hAnsi="Courier New" w:cs="Courier New" w:hint="default"/>
      </w:rPr>
    </w:lvl>
    <w:lvl w:ilvl="8" w:tplc="60BED1EA" w:tentative="1">
      <w:start w:val="1"/>
      <w:numFmt w:val="bullet"/>
      <w:lvlText w:val=""/>
      <w:lvlJc w:val="left"/>
      <w:pPr>
        <w:ind w:left="6480" w:hanging="360"/>
      </w:pPr>
      <w:rPr>
        <w:rFonts w:ascii="Wingdings" w:hAnsi="Wingdings" w:hint="default"/>
      </w:rPr>
    </w:lvl>
  </w:abstractNum>
  <w:num w:numId="1" w16cid:durableId="1068842819">
    <w:abstractNumId w:val="8"/>
  </w:num>
  <w:num w:numId="2" w16cid:durableId="1940527654">
    <w:abstractNumId w:val="14"/>
  </w:num>
  <w:num w:numId="3" w16cid:durableId="973634503">
    <w:abstractNumId w:val="0"/>
    <w:lvlOverride w:ilvl="0">
      <w:lvl w:ilvl="0">
        <w:start w:val="1"/>
        <w:numFmt w:val="bullet"/>
        <w:pStyle w:val="CommentSubject"/>
        <w:lvlText w:val=""/>
        <w:lvlJc w:val="left"/>
        <w:pPr>
          <w:tabs>
            <w:tab w:val="num" w:pos="360"/>
          </w:tabs>
          <w:ind w:left="360" w:hanging="360"/>
        </w:pPr>
        <w:rPr>
          <w:rFonts w:ascii="Wingdings" w:hAnsi="Wingdings" w:hint="default"/>
        </w:rPr>
      </w:lvl>
    </w:lvlOverride>
  </w:num>
  <w:num w:numId="4" w16cid:durableId="959186607">
    <w:abstractNumId w:val="24"/>
  </w:num>
  <w:num w:numId="5" w16cid:durableId="255556281">
    <w:abstractNumId w:val="1"/>
  </w:num>
  <w:num w:numId="6" w16cid:durableId="903954271">
    <w:abstractNumId w:val="34"/>
  </w:num>
  <w:num w:numId="7" w16cid:durableId="1738360002">
    <w:abstractNumId w:val="6"/>
  </w:num>
  <w:num w:numId="8" w16cid:durableId="156041734">
    <w:abstractNumId w:val="28"/>
  </w:num>
  <w:num w:numId="9" w16cid:durableId="1286036583">
    <w:abstractNumId w:val="32"/>
  </w:num>
  <w:num w:numId="10" w16cid:durableId="1749034626">
    <w:abstractNumId w:val="20"/>
  </w:num>
  <w:num w:numId="11" w16cid:durableId="1163156653">
    <w:abstractNumId w:val="15"/>
  </w:num>
  <w:num w:numId="12" w16cid:durableId="762802335">
    <w:abstractNumId w:val="29"/>
  </w:num>
  <w:num w:numId="13" w16cid:durableId="1595432299">
    <w:abstractNumId w:val="11"/>
  </w:num>
  <w:num w:numId="14" w16cid:durableId="1771268280">
    <w:abstractNumId w:val="36"/>
  </w:num>
  <w:num w:numId="15" w16cid:durableId="440034080">
    <w:abstractNumId w:val="26"/>
  </w:num>
  <w:num w:numId="16" w16cid:durableId="1328828817">
    <w:abstractNumId w:val="30"/>
  </w:num>
  <w:num w:numId="17" w16cid:durableId="869956924">
    <w:abstractNumId w:val="16"/>
  </w:num>
  <w:num w:numId="18" w16cid:durableId="1605186818">
    <w:abstractNumId w:val="27"/>
  </w:num>
  <w:num w:numId="19" w16cid:durableId="840508413">
    <w:abstractNumId w:val="19"/>
  </w:num>
  <w:num w:numId="20" w16cid:durableId="651061452">
    <w:abstractNumId w:val="25"/>
  </w:num>
  <w:num w:numId="21" w16cid:durableId="1794904204">
    <w:abstractNumId w:val="9"/>
  </w:num>
  <w:num w:numId="22" w16cid:durableId="2073309147">
    <w:abstractNumId w:val="22"/>
  </w:num>
  <w:num w:numId="23" w16cid:durableId="589235833">
    <w:abstractNumId w:val="3"/>
  </w:num>
  <w:num w:numId="24" w16cid:durableId="118647354">
    <w:abstractNumId w:val="5"/>
  </w:num>
  <w:num w:numId="25" w16cid:durableId="1645743256">
    <w:abstractNumId w:val="21"/>
  </w:num>
  <w:num w:numId="26" w16cid:durableId="1774741518">
    <w:abstractNumId w:val="33"/>
  </w:num>
  <w:num w:numId="27" w16cid:durableId="995185373">
    <w:abstractNumId w:val="2"/>
  </w:num>
  <w:num w:numId="28" w16cid:durableId="744571181">
    <w:abstractNumId w:val="23"/>
  </w:num>
  <w:num w:numId="29" w16cid:durableId="1814248544">
    <w:abstractNumId w:val="10"/>
  </w:num>
  <w:num w:numId="30" w16cid:durableId="23332519">
    <w:abstractNumId w:val="13"/>
  </w:num>
  <w:num w:numId="31" w16cid:durableId="1863787554">
    <w:abstractNumId w:val="31"/>
  </w:num>
  <w:num w:numId="32" w16cid:durableId="1518108445">
    <w:abstractNumId w:val="7"/>
  </w:num>
  <w:num w:numId="33" w16cid:durableId="1622688385">
    <w:abstractNumId w:val="35"/>
  </w:num>
  <w:num w:numId="34" w16cid:durableId="892739689">
    <w:abstractNumId w:val="4"/>
  </w:num>
  <w:num w:numId="35" w16cid:durableId="921140638">
    <w:abstractNumId w:val="18"/>
  </w:num>
  <w:num w:numId="36" w16cid:durableId="630289701">
    <w:abstractNumId w:val="12"/>
  </w:num>
  <w:num w:numId="37" w16cid:durableId="1605914038">
    <w:abstractNumId w:val="1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8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w:compa"/>
    <w:docVar w:name="EN.Layout" w:val="濾³ķê⩛ÜBlue Document Info Table StyleL嘺혓따Ѐ딀Ѐ딀Ѐ딀Ѐ딀Ѐ딀Ѐ樀ዖ㑼蜁૖＀Ü_x000a_왦ą愀$2⩂䌁၊伀Ŋ儀Ŋ瀀h蔀᫊࠵䈁ପ䩃䩏䩑桰耀Ɖ䘜Ë͠＀＀ÜĄÜĄÜĄÜĄÜĄÜĄ氀氀̀̃＀ÿ＀ÿÿÿ＀＀＀＀＀＀䘜ËĻ䑴ËðĀāāऀĀ＀＀＀＀＀＀＀＀＀䑴Ëş䑰Ë耀dఉఉЁ＀＀＀＀_x000a_$%ÿ䤟}á腏½僀M뮛Y撀¢걋Æ雷Fÿÿá䤟}䑰Ë_x000a__x000a__x000a_%耀＀dЀЀ"/>
  </w:docVars>
  <w:rsids>
    <w:rsidRoot w:val="004C3FA0"/>
    <w:rsid w:val="000001F7"/>
    <w:rsid w:val="0000199D"/>
    <w:rsid w:val="00001BB7"/>
    <w:rsid w:val="000023F7"/>
    <w:rsid w:val="000026E1"/>
    <w:rsid w:val="000027B5"/>
    <w:rsid w:val="000053A0"/>
    <w:rsid w:val="00005DDA"/>
    <w:rsid w:val="00006FDB"/>
    <w:rsid w:val="00007BBE"/>
    <w:rsid w:val="00010DDF"/>
    <w:rsid w:val="00010F3C"/>
    <w:rsid w:val="00011312"/>
    <w:rsid w:val="000113FD"/>
    <w:rsid w:val="000114B9"/>
    <w:rsid w:val="000115EE"/>
    <w:rsid w:val="00011EDD"/>
    <w:rsid w:val="00011FA2"/>
    <w:rsid w:val="00012400"/>
    <w:rsid w:val="000131E3"/>
    <w:rsid w:val="00014316"/>
    <w:rsid w:val="00014F38"/>
    <w:rsid w:val="0001632F"/>
    <w:rsid w:val="00016D38"/>
    <w:rsid w:val="000177C9"/>
    <w:rsid w:val="00017DC5"/>
    <w:rsid w:val="000208E2"/>
    <w:rsid w:val="00020AA4"/>
    <w:rsid w:val="00021665"/>
    <w:rsid w:val="00021CDD"/>
    <w:rsid w:val="00023449"/>
    <w:rsid w:val="00023841"/>
    <w:rsid w:val="00024AF6"/>
    <w:rsid w:val="00024FB0"/>
    <w:rsid w:val="000253C3"/>
    <w:rsid w:val="00025637"/>
    <w:rsid w:val="00025AF6"/>
    <w:rsid w:val="00025C42"/>
    <w:rsid w:val="00026769"/>
    <w:rsid w:val="00027B28"/>
    <w:rsid w:val="00027BD0"/>
    <w:rsid w:val="000302B3"/>
    <w:rsid w:val="000316C2"/>
    <w:rsid w:val="00031867"/>
    <w:rsid w:val="00032597"/>
    <w:rsid w:val="00032ABE"/>
    <w:rsid w:val="00032DE3"/>
    <w:rsid w:val="000331F1"/>
    <w:rsid w:val="00033313"/>
    <w:rsid w:val="00033A33"/>
    <w:rsid w:val="00034166"/>
    <w:rsid w:val="000344ED"/>
    <w:rsid w:val="00034528"/>
    <w:rsid w:val="000352BD"/>
    <w:rsid w:val="0003569C"/>
    <w:rsid w:val="000358F8"/>
    <w:rsid w:val="00035B05"/>
    <w:rsid w:val="00035B1D"/>
    <w:rsid w:val="00036508"/>
    <w:rsid w:val="00036D74"/>
    <w:rsid w:val="000376FE"/>
    <w:rsid w:val="00037F2D"/>
    <w:rsid w:val="00040790"/>
    <w:rsid w:val="00040E2D"/>
    <w:rsid w:val="000416ED"/>
    <w:rsid w:val="000416FA"/>
    <w:rsid w:val="00041A3E"/>
    <w:rsid w:val="00041B2C"/>
    <w:rsid w:val="0004274B"/>
    <w:rsid w:val="00042993"/>
    <w:rsid w:val="00042B6C"/>
    <w:rsid w:val="00043561"/>
    <w:rsid w:val="00044921"/>
    <w:rsid w:val="00044946"/>
    <w:rsid w:val="00044BF2"/>
    <w:rsid w:val="0004515C"/>
    <w:rsid w:val="0004689B"/>
    <w:rsid w:val="00046AD3"/>
    <w:rsid w:val="00046F67"/>
    <w:rsid w:val="000470DE"/>
    <w:rsid w:val="0004714E"/>
    <w:rsid w:val="00047C99"/>
    <w:rsid w:val="0005088E"/>
    <w:rsid w:val="0005108F"/>
    <w:rsid w:val="00051286"/>
    <w:rsid w:val="0005297D"/>
    <w:rsid w:val="00052F0C"/>
    <w:rsid w:val="00053265"/>
    <w:rsid w:val="0005485B"/>
    <w:rsid w:val="00054F01"/>
    <w:rsid w:val="00054FEF"/>
    <w:rsid w:val="000552A1"/>
    <w:rsid w:val="000552F5"/>
    <w:rsid w:val="00055A49"/>
    <w:rsid w:val="0005629F"/>
    <w:rsid w:val="000564A7"/>
    <w:rsid w:val="000578BA"/>
    <w:rsid w:val="00057FB3"/>
    <w:rsid w:val="00060065"/>
    <w:rsid w:val="00060353"/>
    <w:rsid w:val="000609BC"/>
    <w:rsid w:val="000614D7"/>
    <w:rsid w:val="00061B0B"/>
    <w:rsid w:val="00063839"/>
    <w:rsid w:val="00063C79"/>
    <w:rsid w:val="00063E13"/>
    <w:rsid w:val="00063FC9"/>
    <w:rsid w:val="000645AD"/>
    <w:rsid w:val="00064BF0"/>
    <w:rsid w:val="00065BCE"/>
    <w:rsid w:val="0006623E"/>
    <w:rsid w:val="000665A1"/>
    <w:rsid w:val="00066904"/>
    <w:rsid w:val="00066D62"/>
    <w:rsid w:val="00066E86"/>
    <w:rsid w:val="000671A9"/>
    <w:rsid w:val="000677DD"/>
    <w:rsid w:val="00067B10"/>
    <w:rsid w:val="00067B9F"/>
    <w:rsid w:val="00067D22"/>
    <w:rsid w:val="0007005A"/>
    <w:rsid w:val="000700E3"/>
    <w:rsid w:val="00070F9B"/>
    <w:rsid w:val="00071052"/>
    <w:rsid w:val="0007137B"/>
    <w:rsid w:val="00071469"/>
    <w:rsid w:val="000715B1"/>
    <w:rsid w:val="0007162E"/>
    <w:rsid w:val="00071F2B"/>
    <w:rsid w:val="00072585"/>
    <w:rsid w:val="000727DD"/>
    <w:rsid w:val="000728CD"/>
    <w:rsid w:val="000729D1"/>
    <w:rsid w:val="00072E9B"/>
    <w:rsid w:val="00073054"/>
    <w:rsid w:val="000731BB"/>
    <w:rsid w:val="00073546"/>
    <w:rsid w:val="00074768"/>
    <w:rsid w:val="00074902"/>
    <w:rsid w:val="00074BF9"/>
    <w:rsid w:val="00075398"/>
    <w:rsid w:val="00075856"/>
    <w:rsid w:val="00075B73"/>
    <w:rsid w:val="00075B90"/>
    <w:rsid w:val="000763FA"/>
    <w:rsid w:val="000768B8"/>
    <w:rsid w:val="00076F5B"/>
    <w:rsid w:val="000778C5"/>
    <w:rsid w:val="00080710"/>
    <w:rsid w:val="00080907"/>
    <w:rsid w:val="00082336"/>
    <w:rsid w:val="00082BD2"/>
    <w:rsid w:val="0008306F"/>
    <w:rsid w:val="0008312D"/>
    <w:rsid w:val="00083320"/>
    <w:rsid w:val="000833E5"/>
    <w:rsid w:val="000835D3"/>
    <w:rsid w:val="00084D46"/>
    <w:rsid w:val="00085457"/>
    <w:rsid w:val="000855EB"/>
    <w:rsid w:val="00085EC0"/>
    <w:rsid w:val="00085F85"/>
    <w:rsid w:val="000867B4"/>
    <w:rsid w:val="00090248"/>
    <w:rsid w:val="000915CB"/>
    <w:rsid w:val="00091C30"/>
    <w:rsid w:val="000932A8"/>
    <w:rsid w:val="000939E3"/>
    <w:rsid w:val="00093A4F"/>
    <w:rsid w:val="000942AE"/>
    <w:rsid w:val="0009574E"/>
    <w:rsid w:val="00095BAC"/>
    <w:rsid w:val="0009634C"/>
    <w:rsid w:val="00096BD9"/>
    <w:rsid w:val="00096D9B"/>
    <w:rsid w:val="00097472"/>
    <w:rsid w:val="00097579"/>
    <w:rsid w:val="000978D6"/>
    <w:rsid w:val="00097FB0"/>
    <w:rsid w:val="000A002D"/>
    <w:rsid w:val="000A0079"/>
    <w:rsid w:val="000A12B4"/>
    <w:rsid w:val="000A180A"/>
    <w:rsid w:val="000A221A"/>
    <w:rsid w:val="000A265C"/>
    <w:rsid w:val="000A28EC"/>
    <w:rsid w:val="000A31AF"/>
    <w:rsid w:val="000A3901"/>
    <w:rsid w:val="000A426A"/>
    <w:rsid w:val="000A4337"/>
    <w:rsid w:val="000A4529"/>
    <w:rsid w:val="000A489D"/>
    <w:rsid w:val="000A4B9B"/>
    <w:rsid w:val="000A4EC7"/>
    <w:rsid w:val="000A4F9B"/>
    <w:rsid w:val="000A57F2"/>
    <w:rsid w:val="000A61C5"/>
    <w:rsid w:val="000A7FCE"/>
    <w:rsid w:val="000B0048"/>
    <w:rsid w:val="000B127E"/>
    <w:rsid w:val="000B1DC1"/>
    <w:rsid w:val="000B229F"/>
    <w:rsid w:val="000B2F50"/>
    <w:rsid w:val="000B30F0"/>
    <w:rsid w:val="000B3C44"/>
    <w:rsid w:val="000B4983"/>
    <w:rsid w:val="000B4CD7"/>
    <w:rsid w:val="000B5C8B"/>
    <w:rsid w:val="000B5D6E"/>
    <w:rsid w:val="000B66E3"/>
    <w:rsid w:val="000B699E"/>
    <w:rsid w:val="000B7C30"/>
    <w:rsid w:val="000C017E"/>
    <w:rsid w:val="000C0490"/>
    <w:rsid w:val="000C09E7"/>
    <w:rsid w:val="000C0DAA"/>
    <w:rsid w:val="000C1027"/>
    <w:rsid w:val="000C2AF0"/>
    <w:rsid w:val="000C3378"/>
    <w:rsid w:val="000C39A3"/>
    <w:rsid w:val="000C3B32"/>
    <w:rsid w:val="000C4D8A"/>
    <w:rsid w:val="000C54B2"/>
    <w:rsid w:val="000C5FC5"/>
    <w:rsid w:val="000C6A4E"/>
    <w:rsid w:val="000C6ABC"/>
    <w:rsid w:val="000D0A5D"/>
    <w:rsid w:val="000D0CD9"/>
    <w:rsid w:val="000D1993"/>
    <w:rsid w:val="000D29E4"/>
    <w:rsid w:val="000D2BF9"/>
    <w:rsid w:val="000D41BC"/>
    <w:rsid w:val="000D43A3"/>
    <w:rsid w:val="000D4422"/>
    <w:rsid w:val="000D4B99"/>
    <w:rsid w:val="000D52F4"/>
    <w:rsid w:val="000D55CB"/>
    <w:rsid w:val="000D5C10"/>
    <w:rsid w:val="000D5E9E"/>
    <w:rsid w:val="000D6EA5"/>
    <w:rsid w:val="000D6FE2"/>
    <w:rsid w:val="000D7A7C"/>
    <w:rsid w:val="000D7D37"/>
    <w:rsid w:val="000E06D5"/>
    <w:rsid w:val="000E084C"/>
    <w:rsid w:val="000E0B65"/>
    <w:rsid w:val="000E151D"/>
    <w:rsid w:val="000E1616"/>
    <w:rsid w:val="000E1C54"/>
    <w:rsid w:val="000E1CB6"/>
    <w:rsid w:val="000E2370"/>
    <w:rsid w:val="000E300D"/>
    <w:rsid w:val="000E3422"/>
    <w:rsid w:val="000E3BE2"/>
    <w:rsid w:val="000E4515"/>
    <w:rsid w:val="000E4C1A"/>
    <w:rsid w:val="000E56ED"/>
    <w:rsid w:val="000E60B8"/>
    <w:rsid w:val="000E7BC3"/>
    <w:rsid w:val="000F11CF"/>
    <w:rsid w:val="000F2AE6"/>
    <w:rsid w:val="000F39CD"/>
    <w:rsid w:val="000F42D3"/>
    <w:rsid w:val="000F4324"/>
    <w:rsid w:val="000F4A6D"/>
    <w:rsid w:val="000F5B37"/>
    <w:rsid w:val="000F7D6E"/>
    <w:rsid w:val="0010092D"/>
    <w:rsid w:val="00100B87"/>
    <w:rsid w:val="00101477"/>
    <w:rsid w:val="00101988"/>
    <w:rsid w:val="001022E6"/>
    <w:rsid w:val="00103987"/>
    <w:rsid w:val="00104079"/>
    <w:rsid w:val="00104337"/>
    <w:rsid w:val="00104595"/>
    <w:rsid w:val="00105893"/>
    <w:rsid w:val="0010628D"/>
    <w:rsid w:val="001071BC"/>
    <w:rsid w:val="00107318"/>
    <w:rsid w:val="00107665"/>
    <w:rsid w:val="00107835"/>
    <w:rsid w:val="00107FA9"/>
    <w:rsid w:val="001102AA"/>
    <w:rsid w:val="00110516"/>
    <w:rsid w:val="00110804"/>
    <w:rsid w:val="00112088"/>
    <w:rsid w:val="00112339"/>
    <w:rsid w:val="00112A67"/>
    <w:rsid w:val="00112E7F"/>
    <w:rsid w:val="001138F9"/>
    <w:rsid w:val="0011487A"/>
    <w:rsid w:val="00114E78"/>
    <w:rsid w:val="001151C1"/>
    <w:rsid w:val="001167F4"/>
    <w:rsid w:val="00116B79"/>
    <w:rsid w:val="001176D8"/>
    <w:rsid w:val="00117746"/>
    <w:rsid w:val="00117C80"/>
    <w:rsid w:val="00120DCA"/>
    <w:rsid w:val="001210D0"/>
    <w:rsid w:val="00121EFE"/>
    <w:rsid w:val="00121FD9"/>
    <w:rsid w:val="00122F92"/>
    <w:rsid w:val="0012351F"/>
    <w:rsid w:val="001238EA"/>
    <w:rsid w:val="00123F84"/>
    <w:rsid w:val="0012409D"/>
    <w:rsid w:val="001245F3"/>
    <w:rsid w:val="00125683"/>
    <w:rsid w:val="00125703"/>
    <w:rsid w:val="0012586A"/>
    <w:rsid w:val="00125AD6"/>
    <w:rsid w:val="00125C34"/>
    <w:rsid w:val="001260BC"/>
    <w:rsid w:val="00126790"/>
    <w:rsid w:val="00126B4B"/>
    <w:rsid w:val="00126EF0"/>
    <w:rsid w:val="001275F3"/>
    <w:rsid w:val="00127A43"/>
    <w:rsid w:val="00127C75"/>
    <w:rsid w:val="00130E8B"/>
    <w:rsid w:val="001319C1"/>
    <w:rsid w:val="001325CA"/>
    <w:rsid w:val="00133820"/>
    <w:rsid w:val="00133B57"/>
    <w:rsid w:val="00133DC4"/>
    <w:rsid w:val="00134DE2"/>
    <w:rsid w:val="001350F1"/>
    <w:rsid w:val="001352A9"/>
    <w:rsid w:val="00135406"/>
    <w:rsid w:val="00135777"/>
    <w:rsid w:val="00135C38"/>
    <w:rsid w:val="00137430"/>
    <w:rsid w:val="00137DEE"/>
    <w:rsid w:val="001400C7"/>
    <w:rsid w:val="0014032E"/>
    <w:rsid w:val="00140A40"/>
    <w:rsid w:val="00140B35"/>
    <w:rsid w:val="00140B9E"/>
    <w:rsid w:val="001413A2"/>
    <w:rsid w:val="001416AA"/>
    <w:rsid w:val="00142368"/>
    <w:rsid w:val="00142650"/>
    <w:rsid w:val="00142C34"/>
    <w:rsid w:val="00142FC4"/>
    <w:rsid w:val="00143156"/>
    <w:rsid w:val="001432FA"/>
    <w:rsid w:val="00144478"/>
    <w:rsid w:val="00145A2D"/>
    <w:rsid w:val="00145B68"/>
    <w:rsid w:val="00145FB2"/>
    <w:rsid w:val="001466D8"/>
    <w:rsid w:val="0014692E"/>
    <w:rsid w:val="00146ABC"/>
    <w:rsid w:val="00147BC3"/>
    <w:rsid w:val="00150B73"/>
    <w:rsid w:val="00150B7B"/>
    <w:rsid w:val="00151516"/>
    <w:rsid w:val="00151AEB"/>
    <w:rsid w:val="00151EB6"/>
    <w:rsid w:val="00152190"/>
    <w:rsid w:val="00152202"/>
    <w:rsid w:val="001524A4"/>
    <w:rsid w:val="001526ED"/>
    <w:rsid w:val="00152D88"/>
    <w:rsid w:val="00152DED"/>
    <w:rsid w:val="001530AA"/>
    <w:rsid w:val="001537FA"/>
    <w:rsid w:val="001538A9"/>
    <w:rsid w:val="001542D5"/>
    <w:rsid w:val="00154618"/>
    <w:rsid w:val="00154B47"/>
    <w:rsid w:val="001562E8"/>
    <w:rsid w:val="001565E5"/>
    <w:rsid w:val="001572A5"/>
    <w:rsid w:val="00160943"/>
    <w:rsid w:val="00160AEF"/>
    <w:rsid w:val="00160BAF"/>
    <w:rsid w:val="00161384"/>
    <w:rsid w:val="0016297D"/>
    <w:rsid w:val="00162B45"/>
    <w:rsid w:val="00162DA0"/>
    <w:rsid w:val="00162E2C"/>
    <w:rsid w:val="00162F4A"/>
    <w:rsid w:val="00163F16"/>
    <w:rsid w:val="00163F25"/>
    <w:rsid w:val="00163F40"/>
    <w:rsid w:val="00164B45"/>
    <w:rsid w:val="00165483"/>
    <w:rsid w:val="0016636C"/>
    <w:rsid w:val="001673A4"/>
    <w:rsid w:val="00167C9B"/>
    <w:rsid w:val="00167DB9"/>
    <w:rsid w:val="001707A9"/>
    <w:rsid w:val="00170E42"/>
    <w:rsid w:val="001717D9"/>
    <w:rsid w:val="00172060"/>
    <w:rsid w:val="00172300"/>
    <w:rsid w:val="001724E3"/>
    <w:rsid w:val="001728BA"/>
    <w:rsid w:val="00172A98"/>
    <w:rsid w:val="001746D7"/>
    <w:rsid w:val="00174F31"/>
    <w:rsid w:val="00177616"/>
    <w:rsid w:val="00177AB4"/>
    <w:rsid w:val="00177CAC"/>
    <w:rsid w:val="0018073F"/>
    <w:rsid w:val="00180991"/>
    <w:rsid w:val="00181177"/>
    <w:rsid w:val="00181D19"/>
    <w:rsid w:val="001823E3"/>
    <w:rsid w:val="0018268D"/>
    <w:rsid w:val="00182957"/>
    <w:rsid w:val="00182BC1"/>
    <w:rsid w:val="00184F0E"/>
    <w:rsid w:val="001853FC"/>
    <w:rsid w:val="001857D7"/>
    <w:rsid w:val="00186B23"/>
    <w:rsid w:val="00186F10"/>
    <w:rsid w:val="001872FC"/>
    <w:rsid w:val="00187F61"/>
    <w:rsid w:val="00190BCF"/>
    <w:rsid w:val="0019110F"/>
    <w:rsid w:val="00191BE7"/>
    <w:rsid w:val="00191E4D"/>
    <w:rsid w:val="00192266"/>
    <w:rsid w:val="001923CE"/>
    <w:rsid w:val="0019240F"/>
    <w:rsid w:val="0019264B"/>
    <w:rsid w:val="001926CB"/>
    <w:rsid w:val="00192828"/>
    <w:rsid w:val="00192A71"/>
    <w:rsid w:val="00192DC1"/>
    <w:rsid w:val="00193847"/>
    <w:rsid w:val="00193D6B"/>
    <w:rsid w:val="001951EE"/>
    <w:rsid w:val="00195613"/>
    <w:rsid w:val="001965A0"/>
    <w:rsid w:val="00196A9C"/>
    <w:rsid w:val="001973D1"/>
    <w:rsid w:val="00197E93"/>
    <w:rsid w:val="001A0596"/>
    <w:rsid w:val="001A0652"/>
    <w:rsid w:val="001A14F0"/>
    <w:rsid w:val="001A223F"/>
    <w:rsid w:val="001A23B0"/>
    <w:rsid w:val="001A2B44"/>
    <w:rsid w:val="001A2BC4"/>
    <w:rsid w:val="001A2BEF"/>
    <w:rsid w:val="001A2D27"/>
    <w:rsid w:val="001A2EB8"/>
    <w:rsid w:val="001A2EBF"/>
    <w:rsid w:val="001A331E"/>
    <w:rsid w:val="001A340D"/>
    <w:rsid w:val="001A34B5"/>
    <w:rsid w:val="001A373C"/>
    <w:rsid w:val="001A3D0E"/>
    <w:rsid w:val="001A3D27"/>
    <w:rsid w:val="001A3FC1"/>
    <w:rsid w:val="001A45B5"/>
    <w:rsid w:val="001A4881"/>
    <w:rsid w:val="001A4C5A"/>
    <w:rsid w:val="001A5E20"/>
    <w:rsid w:val="001A5F94"/>
    <w:rsid w:val="001A626D"/>
    <w:rsid w:val="001A6736"/>
    <w:rsid w:val="001A69E6"/>
    <w:rsid w:val="001A6AC5"/>
    <w:rsid w:val="001A77CB"/>
    <w:rsid w:val="001A7908"/>
    <w:rsid w:val="001A7C58"/>
    <w:rsid w:val="001A7CFA"/>
    <w:rsid w:val="001A7D07"/>
    <w:rsid w:val="001B054E"/>
    <w:rsid w:val="001B0DC2"/>
    <w:rsid w:val="001B0E80"/>
    <w:rsid w:val="001B1297"/>
    <w:rsid w:val="001B17DF"/>
    <w:rsid w:val="001B194F"/>
    <w:rsid w:val="001B1EB0"/>
    <w:rsid w:val="001B2117"/>
    <w:rsid w:val="001B2BAD"/>
    <w:rsid w:val="001B34DB"/>
    <w:rsid w:val="001B3520"/>
    <w:rsid w:val="001B384F"/>
    <w:rsid w:val="001B3BD7"/>
    <w:rsid w:val="001B41A2"/>
    <w:rsid w:val="001B42A0"/>
    <w:rsid w:val="001B49D0"/>
    <w:rsid w:val="001B53AC"/>
    <w:rsid w:val="001B55AA"/>
    <w:rsid w:val="001B5822"/>
    <w:rsid w:val="001B5D8A"/>
    <w:rsid w:val="001B6856"/>
    <w:rsid w:val="001B7650"/>
    <w:rsid w:val="001B7A14"/>
    <w:rsid w:val="001B7D85"/>
    <w:rsid w:val="001C0AF5"/>
    <w:rsid w:val="001C22AE"/>
    <w:rsid w:val="001C2547"/>
    <w:rsid w:val="001C270B"/>
    <w:rsid w:val="001C27E8"/>
    <w:rsid w:val="001C2B33"/>
    <w:rsid w:val="001C406C"/>
    <w:rsid w:val="001C4B68"/>
    <w:rsid w:val="001C4F55"/>
    <w:rsid w:val="001C6344"/>
    <w:rsid w:val="001C697C"/>
    <w:rsid w:val="001C7333"/>
    <w:rsid w:val="001D1903"/>
    <w:rsid w:val="001D1C4B"/>
    <w:rsid w:val="001D1DD1"/>
    <w:rsid w:val="001D1E6F"/>
    <w:rsid w:val="001D2480"/>
    <w:rsid w:val="001D2E2F"/>
    <w:rsid w:val="001D380D"/>
    <w:rsid w:val="001D3FA3"/>
    <w:rsid w:val="001D4F24"/>
    <w:rsid w:val="001D63FA"/>
    <w:rsid w:val="001D73F8"/>
    <w:rsid w:val="001D784C"/>
    <w:rsid w:val="001D7EA7"/>
    <w:rsid w:val="001E0563"/>
    <w:rsid w:val="001E0B6A"/>
    <w:rsid w:val="001E0DA9"/>
    <w:rsid w:val="001E0E1D"/>
    <w:rsid w:val="001E12E0"/>
    <w:rsid w:val="001E1737"/>
    <w:rsid w:val="001E2235"/>
    <w:rsid w:val="001E2BF3"/>
    <w:rsid w:val="001E2CE1"/>
    <w:rsid w:val="001E2D21"/>
    <w:rsid w:val="001E2E03"/>
    <w:rsid w:val="001E33A2"/>
    <w:rsid w:val="001E36AA"/>
    <w:rsid w:val="001E3CC7"/>
    <w:rsid w:val="001E4018"/>
    <w:rsid w:val="001E4289"/>
    <w:rsid w:val="001E43E5"/>
    <w:rsid w:val="001E518C"/>
    <w:rsid w:val="001E53DE"/>
    <w:rsid w:val="001E61EE"/>
    <w:rsid w:val="001E664E"/>
    <w:rsid w:val="001E6BF4"/>
    <w:rsid w:val="001E6CF2"/>
    <w:rsid w:val="001E6DF0"/>
    <w:rsid w:val="001E6EA0"/>
    <w:rsid w:val="001E70C8"/>
    <w:rsid w:val="001E7337"/>
    <w:rsid w:val="001E7A46"/>
    <w:rsid w:val="001F08F0"/>
    <w:rsid w:val="001F08F8"/>
    <w:rsid w:val="001F0FE4"/>
    <w:rsid w:val="001F13B2"/>
    <w:rsid w:val="001F14D0"/>
    <w:rsid w:val="001F1623"/>
    <w:rsid w:val="001F22CE"/>
    <w:rsid w:val="001F3439"/>
    <w:rsid w:val="001F4062"/>
    <w:rsid w:val="001F4908"/>
    <w:rsid w:val="001F5CC9"/>
    <w:rsid w:val="001F5F5C"/>
    <w:rsid w:val="001F6DD2"/>
    <w:rsid w:val="001F6DF7"/>
    <w:rsid w:val="001F7248"/>
    <w:rsid w:val="001F76FB"/>
    <w:rsid w:val="001F79F8"/>
    <w:rsid w:val="001F7F24"/>
    <w:rsid w:val="001F7FAB"/>
    <w:rsid w:val="0020064D"/>
    <w:rsid w:val="00200B32"/>
    <w:rsid w:val="00200EA8"/>
    <w:rsid w:val="00202099"/>
    <w:rsid w:val="00202463"/>
    <w:rsid w:val="0020265E"/>
    <w:rsid w:val="002026D4"/>
    <w:rsid w:val="00202D76"/>
    <w:rsid w:val="002059AC"/>
    <w:rsid w:val="00205E47"/>
    <w:rsid w:val="002065D3"/>
    <w:rsid w:val="002110C3"/>
    <w:rsid w:val="0021195B"/>
    <w:rsid w:val="00211FBC"/>
    <w:rsid w:val="00212DD3"/>
    <w:rsid w:val="0021456B"/>
    <w:rsid w:val="0021459C"/>
    <w:rsid w:val="00214D83"/>
    <w:rsid w:val="00214DE0"/>
    <w:rsid w:val="00215116"/>
    <w:rsid w:val="0021550D"/>
    <w:rsid w:val="002160E1"/>
    <w:rsid w:val="0021688B"/>
    <w:rsid w:val="00216AA6"/>
    <w:rsid w:val="002173AB"/>
    <w:rsid w:val="00217D8E"/>
    <w:rsid w:val="00220951"/>
    <w:rsid w:val="002210E6"/>
    <w:rsid w:val="00221A62"/>
    <w:rsid w:val="00221B29"/>
    <w:rsid w:val="002225B6"/>
    <w:rsid w:val="002229AE"/>
    <w:rsid w:val="00223165"/>
    <w:rsid w:val="002233C8"/>
    <w:rsid w:val="0022382E"/>
    <w:rsid w:val="00223A1D"/>
    <w:rsid w:val="0022422B"/>
    <w:rsid w:val="00224485"/>
    <w:rsid w:val="00224696"/>
    <w:rsid w:val="00224CF7"/>
    <w:rsid w:val="0022547F"/>
    <w:rsid w:val="002263F5"/>
    <w:rsid w:val="002264D0"/>
    <w:rsid w:val="002268B5"/>
    <w:rsid w:val="002271E2"/>
    <w:rsid w:val="002273C4"/>
    <w:rsid w:val="00227E91"/>
    <w:rsid w:val="002303B2"/>
    <w:rsid w:val="002308D4"/>
    <w:rsid w:val="00230F10"/>
    <w:rsid w:val="002316D4"/>
    <w:rsid w:val="00231B1E"/>
    <w:rsid w:val="00231B8E"/>
    <w:rsid w:val="002337DA"/>
    <w:rsid w:val="00234DD0"/>
    <w:rsid w:val="00235398"/>
    <w:rsid w:val="002353D3"/>
    <w:rsid w:val="00235845"/>
    <w:rsid w:val="00235DB6"/>
    <w:rsid w:val="00235E35"/>
    <w:rsid w:val="00236237"/>
    <w:rsid w:val="00236374"/>
    <w:rsid w:val="002365D9"/>
    <w:rsid w:val="00236E80"/>
    <w:rsid w:val="00237871"/>
    <w:rsid w:val="00240321"/>
    <w:rsid w:val="002408C4"/>
    <w:rsid w:val="00240F7D"/>
    <w:rsid w:val="00242850"/>
    <w:rsid w:val="00242E4D"/>
    <w:rsid w:val="00243080"/>
    <w:rsid w:val="0024367C"/>
    <w:rsid w:val="0024382B"/>
    <w:rsid w:val="00243B45"/>
    <w:rsid w:val="00243E35"/>
    <w:rsid w:val="00244AFE"/>
    <w:rsid w:val="00244DE3"/>
    <w:rsid w:val="00245699"/>
    <w:rsid w:val="00245843"/>
    <w:rsid w:val="00245A70"/>
    <w:rsid w:val="00246F85"/>
    <w:rsid w:val="00247B80"/>
    <w:rsid w:val="002500FA"/>
    <w:rsid w:val="00250EA3"/>
    <w:rsid w:val="002515C0"/>
    <w:rsid w:val="002518C7"/>
    <w:rsid w:val="00252D41"/>
    <w:rsid w:val="00252EBB"/>
    <w:rsid w:val="0025320D"/>
    <w:rsid w:val="002538F9"/>
    <w:rsid w:val="0025451A"/>
    <w:rsid w:val="00255117"/>
    <w:rsid w:val="00255754"/>
    <w:rsid w:val="00255BB1"/>
    <w:rsid w:val="00255EB7"/>
    <w:rsid w:val="00255F55"/>
    <w:rsid w:val="002566A4"/>
    <w:rsid w:val="00256BA9"/>
    <w:rsid w:val="0025736A"/>
    <w:rsid w:val="002602CB"/>
    <w:rsid w:val="0026292B"/>
    <w:rsid w:val="00262B33"/>
    <w:rsid w:val="00262C78"/>
    <w:rsid w:val="00263150"/>
    <w:rsid w:val="0026363B"/>
    <w:rsid w:val="00263C5C"/>
    <w:rsid w:val="00263CFC"/>
    <w:rsid w:val="0026449B"/>
    <w:rsid w:val="00264BA1"/>
    <w:rsid w:val="002651FC"/>
    <w:rsid w:val="002652D7"/>
    <w:rsid w:val="002657F1"/>
    <w:rsid w:val="002669A2"/>
    <w:rsid w:val="00267730"/>
    <w:rsid w:val="002677E7"/>
    <w:rsid w:val="0027008E"/>
    <w:rsid w:val="00270192"/>
    <w:rsid w:val="00271537"/>
    <w:rsid w:val="0027313F"/>
    <w:rsid w:val="002739AA"/>
    <w:rsid w:val="00273B7E"/>
    <w:rsid w:val="00273DC6"/>
    <w:rsid w:val="00274117"/>
    <w:rsid w:val="00275125"/>
    <w:rsid w:val="002755A9"/>
    <w:rsid w:val="00275EDA"/>
    <w:rsid w:val="00276452"/>
    <w:rsid w:val="0027682B"/>
    <w:rsid w:val="002768E3"/>
    <w:rsid w:val="00276A4E"/>
    <w:rsid w:val="00276A7C"/>
    <w:rsid w:val="00276BEC"/>
    <w:rsid w:val="00277722"/>
    <w:rsid w:val="00277E23"/>
    <w:rsid w:val="002800F9"/>
    <w:rsid w:val="002802C0"/>
    <w:rsid w:val="00280424"/>
    <w:rsid w:val="0028106A"/>
    <w:rsid w:val="00281352"/>
    <w:rsid w:val="00281951"/>
    <w:rsid w:val="00282211"/>
    <w:rsid w:val="00282402"/>
    <w:rsid w:val="00283605"/>
    <w:rsid w:val="00283D50"/>
    <w:rsid w:val="00284708"/>
    <w:rsid w:val="00285397"/>
    <w:rsid w:val="00285916"/>
    <w:rsid w:val="00285AEB"/>
    <w:rsid w:val="002871AA"/>
    <w:rsid w:val="00290A05"/>
    <w:rsid w:val="00290CDB"/>
    <w:rsid w:val="00291A74"/>
    <w:rsid w:val="002922D1"/>
    <w:rsid w:val="00292FFB"/>
    <w:rsid w:val="00293016"/>
    <w:rsid w:val="00293F7C"/>
    <w:rsid w:val="00294D3E"/>
    <w:rsid w:val="00295403"/>
    <w:rsid w:val="002956E7"/>
    <w:rsid w:val="00295A64"/>
    <w:rsid w:val="00297181"/>
    <w:rsid w:val="002A0779"/>
    <w:rsid w:val="002A0F37"/>
    <w:rsid w:val="002A155D"/>
    <w:rsid w:val="002A17A9"/>
    <w:rsid w:val="002A17FA"/>
    <w:rsid w:val="002A1942"/>
    <w:rsid w:val="002A1A65"/>
    <w:rsid w:val="002A230D"/>
    <w:rsid w:val="002A35F4"/>
    <w:rsid w:val="002A3CED"/>
    <w:rsid w:val="002A403C"/>
    <w:rsid w:val="002A4173"/>
    <w:rsid w:val="002A4326"/>
    <w:rsid w:val="002A44F5"/>
    <w:rsid w:val="002A5D26"/>
    <w:rsid w:val="002A5D65"/>
    <w:rsid w:val="002A5D6D"/>
    <w:rsid w:val="002A6248"/>
    <w:rsid w:val="002A669A"/>
    <w:rsid w:val="002A6AE3"/>
    <w:rsid w:val="002A6B0D"/>
    <w:rsid w:val="002A7979"/>
    <w:rsid w:val="002A7AD6"/>
    <w:rsid w:val="002B0027"/>
    <w:rsid w:val="002B0B61"/>
    <w:rsid w:val="002B0F6B"/>
    <w:rsid w:val="002B0FCF"/>
    <w:rsid w:val="002B13A0"/>
    <w:rsid w:val="002B258A"/>
    <w:rsid w:val="002B3790"/>
    <w:rsid w:val="002B37B3"/>
    <w:rsid w:val="002B4D53"/>
    <w:rsid w:val="002B5825"/>
    <w:rsid w:val="002B5944"/>
    <w:rsid w:val="002B6FBB"/>
    <w:rsid w:val="002C0018"/>
    <w:rsid w:val="002C0118"/>
    <w:rsid w:val="002C06B2"/>
    <w:rsid w:val="002C1938"/>
    <w:rsid w:val="002C1943"/>
    <w:rsid w:val="002C1AE0"/>
    <w:rsid w:val="002C2014"/>
    <w:rsid w:val="002C2048"/>
    <w:rsid w:val="002C23B0"/>
    <w:rsid w:val="002C2457"/>
    <w:rsid w:val="002C3B17"/>
    <w:rsid w:val="002C4338"/>
    <w:rsid w:val="002C468F"/>
    <w:rsid w:val="002C5182"/>
    <w:rsid w:val="002C57DE"/>
    <w:rsid w:val="002C5FC3"/>
    <w:rsid w:val="002C610B"/>
    <w:rsid w:val="002C6F2A"/>
    <w:rsid w:val="002C7142"/>
    <w:rsid w:val="002C7899"/>
    <w:rsid w:val="002C7A58"/>
    <w:rsid w:val="002C7BDC"/>
    <w:rsid w:val="002D0215"/>
    <w:rsid w:val="002D04C1"/>
    <w:rsid w:val="002D06DF"/>
    <w:rsid w:val="002D0B15"/>
    <w:rsid w:val="002D10D7"/>
    <w:rsid w:val="002D1359"/>
    <w:rsid w:val="002D19D2"/>
    <w:rsid w:val="002D19FB"/>
    <w:rsid w:val="002D2A6B"/>
    <w:rsid w:val="002D2AA7"/>
    <w:rsid w:val="002D2DA0"/>
    <w:rsid w:val="002D3235"/>
    <w:rsid w:val="002D3C67"/>
    <w:rsid w:val="002D57E4"/>
    <w:rsid w:val="002D6A8A"/>
    <w:rsid w:val="002D75E0"/>
    <w:rsid w:val="002D77D3"/>
    <w:rsid w:val="002D7A5E"/>
    <w:rsid w:val="002E000E"/>
    <w:rsid w:val="002E058A"/>
    <w:rsid w:val="002E1223"/>
    <w:rsid w:val="002E1571"/>
    <w:rsid w:val="002E172A"/>
    <w:rsid w:val="002E2438"/>
    <w:rsid w:val="002E287B"/>
    <w:rsid w:val="002E32BB"/>
    <w:rsid w:val="002E4147"/>
    <w:rsid w:val="002E469F"/>
    <w:rsid w:val="002E5144"/>
    <w:rsid w:val="002E518B"/>
    <w:rsid w:val="002E520D"/>
    <w:rsid w:val="002E5E5A"/>
    <w:rsid w:val="002E6C70"/>
    <w:rsid w:val="002E70AA"/>
    <w:rsid w:val="002E73BC"/>
    <w:rsid w:val="002E7FB7"/>
    <w:rsid w:val="002F0032"/>
    <w:rsid w:val="002F02F0"/>
    <w:rsid w:val="002F162B"/>
    <w:rsid w:val="002F19F4"/>
    <w:rsid w:val="002F1AC0"/>
    <w:rsid w:val="002F2694"/>
    <w:rsid w:val="002F27E4"/>
    <w:rsid w:val="002F2A32"/>
    <w:rsid w:val="002F2FFB"/>
    <w:rsid w:val="002F3350"/>
    <w:rsid w:val="002F33A7"/>
    <w:rsid w:val="002F3765"/>
    <w:rsid w:val="002F3AFE"/>
    <w:rsid w:val="002F3B01"/>
    <w:rsid w:val="002F3F95"/>
    <w:rsid w:val="002F4643"/>
    <w:rsid w:val="002F5230"/>
    <w:rsid w:val="002F5980"/>
    <w:rsid w:val="002F7695"/>
    <w:rsid w:val="002F7902"/>
    <w:rsid w:val="00300042"/>
    <w:rsid w:val="003016C0"/>
    <w:rsid w:val="003024E4"/>
    <w:rsid w:val="00302CFE"/>
    <w:rsid w:val="00302FAD"/>
    <w:rsid w:val="00303233"/>
    <w:rsid w:val="003041B8"/>
    <w:rsid w:val="0030447D"/>
    <w:rsid w:val="00305A8D"/>
    <w:rsid w:val="00305BA9"/>
    <w:rsid w:val="003063E3"/>
    <w:rsid w:val="00306C02"/>
    <w:rsid w:val="00307C6E"/>
    <w:rsid w:val="00307FB4"/>
    <w:rsid w:val="003101CC"/>
    <w:rsid w:val="00310479"/>
    <w:rsid w:val="00310E4C"/>
    <w:rsid w:val="00310EE2"/>
    <w:rsid w:val="00310F21"/>
    <w:rsid w:val="003111C9"/>
    <w:rsid w:val="003120E2"/>
    <w:rsid w:val="00312310"/>
    <w:rsid w:val="0031254F"/>
    <w:rsid w:val="00312CBF"/>
    <w:rsid w:val="00313507"/>
    <w:rsid w:val="003142B9"/>
    <w:rsid w:val="00314542"/>
    <w:rsid w:val="00314CB7"/>
    <w:rsid w:val="00314CB9"/>
    <w:rsid w:val="00314E3C"/>
    <w:rsid w:val="00314ED9"/>
    <w:rsid w:val="003158F0"/>
    <w:rsid w:val="00316DD6"/>
    <w:rsid w:val="00317510"/>
    <w:rsid w:val="003179DF"/>
    <w:rsid w:val="00317E8B"/>
    <w:rsid w:val="00317FA6"/>
    <w:rsid w:val="00320474"/>
    <w:rsid w:val="003219DB"/>
    <w:rsid w:val="00321C7D"/>
    <w:rsid w:val="003228F1"/>
    <w:rsid w:val="0032361C"/>
    <w:rsid w:val="00323A61"/>
    <w:rsid w:val="00323D64"/>
    <w:rsid w:val="003240F1"/>
    <w:rsid w:val="0032435E"/>
    <w:rsid w:val="00324966"/>
    <w:rsid w:val="003249EA"/>
    <w:rsid w:val="003251EA"/>
    <w:rsid w:val="003253E1"/>
    <w:rsid w:val="0032557C"/>
    <w:rsid w:val="00325675"/>
    <w:rsid w:val="0032568A"/>
    <w:rsid w:val="00326596"/>
    <w:rsid w:val="00326DBE"/>
    <w:rsid w:val="00326E6C"/>
    <w:rsid w:val="003271BF"/>
    <w:rsid w:val="00327220"/>
    <w:rsid w:val="00327416"/>
    <w:rsid w:val="00327EDD"/>
    <w:rsid w:val="003303C1"/>
    <w:rsid w:val="003307E7"/>
    <w:rsid w:val="00330BDF"/>
    <w:rsid w:val="0033147C"/>
    <w:rsid w:val="003314B4"/>
    <w:rsid w:val="00331765"/>
    <w:rsid w:val="00331BBE"/>
    <w:rsid w:val="00331E7D"/>
    <w:rsid w:val="00332CC3"/>
    <w:rsid w:val="00333175"/>
    <w:rsid w:val="00333929"/>
    <w:rsid w:val="00333A31"/>
    <w:rsid w:val="00333A52"/>
    <w:rsid w:val="00333F13"/>
    <w:rsid w:val="00334AC9"/>
    <w:rsid w:val="003356B0"/>
    <w:rsid w:val="0033598D"/>
    <w:rsid w:val="00335A0F"/>
    <w:rsid w:val="00335CBB"/>
    <w:rsid w:val="003360F4"/>
    <w:rsid w:val="003376EE"/>
    <w:rsid w:val="00337712"/>
    <w:rsid w:val="00337718"/>
    <w:rsid w:val="0034085F"/>
    <w:rsid w:val="00340F64"/>
    <w:rsid w:val="0034101A"/>
    <w:rsid w:val="00341BC7"/>
    <w:rsid w:val="00342946"/>
    <w:rsid w:val="003431EC"/>
    <w:rsid w:val="0034329F"/>
    <w:rsid w:val="00343321"/>
    <w:rsid w:val="00343712"/>
    <w:rsid w:val="00343DCA"/>
    <w:rsid w:val="00344497"/>
    <w:rsid w:val="00345D36"/>
    <w:rsid w:val="00346505"/>
    <w:rsid w:val="00346C2C"/>
    <w:rsid w:val="0034726E"/>
    <w:rsid w:val="003477D9"/>
    <w:rsid w:val="00347BB2"/>
    <w:rsid w:val="003503B0"/>
    <w:rsid w:val="00350E66"/>
    <w:rsid w:val="0035111F"/>
    <w:rsid w:val="003516FC"/>
    <w:rsid w:val="00351719"/>
    <w:rsid w:val="0035177C"/>
    <w:rsid w:val="003520C6"/>
    <w:rsid w:val="003535EC"/>
    <w:rsid w:val="00354345"/>
    <w:rsid w:val="00354F6D"/>
    <w:rsid w:val="00355471"/>
    <w:rsid w:val="00356497"/>
    <w:rsid w:val="0035655C"/>
    <w:rsid w:val="00356A10"/>
    <w:rsid w:val="0035763B"/>
    <w:rsid w:val="003577D2"/>
    <w:rsid w:val="00360581"/>
    <w:rsid w:val="00360D74"/>
    <w:rsid w:val="00362983"/>
    <w:rsid w:val="00362B79"/>
    <w:rsid w:val="00363BF3"/>
    <w:rsid w:val="0036407F"/>
    <w:rsid w:val="00364393"/>
    <w:rsid w:val="00364413"/>
    <w:rsid w:val="003649A3"/>
    <w:rsid w:val="00364E53"/>
    <w:rsid w:val="00364FF4"/>
    <w:rsid w:val="00365417"/>
    <w:rsid w:val="0036543B"/>
    <w:rsid w:val="0036570D"/>
    <w:rsid w:val="00365DF2"/>
    <w:rsid w:val="00365F73"/>
    <w:rsid w:val="00365FA6"/>
    <w:rsid w:val="003662DC"/>
    <w:rsid w:val="003665F4"/>
    <w:rsid w:val="0036770B"/>
    <w:rsid w:val="00367D94"/>
    <w:rsid w:val="003711CF"/>
    <w:rsid w:val="0037220B"/>
    <w:rsid w:val="00372883"/>
    <w:rsid w:val="00372F23"/>
    <w:rsid w:val="00372F32"/>
    <w:rsid w:val="00373372"/>
    <w:rsid w:val="00373A07"/>
    <w:rsid w:val="00373B07"/>
    <w:rsid w:val="00373DCC"/>
    <w:rsid w:val="00373E1D"/>
    <w:rsid w:val="0037401A"/>
    <w:rsid w:val="0037410F"/>
    <w:rsid w:val="00374255"/>
    <w:rsid w:val="00374825"/>
    <w:rsid w:val="00375512"/>
    <w:rsid w:val="00375520"/>
    <w:rsid w:val="00375798"/>
    <w:rsid w:val="003758F8"/>
    <w:rsid w:val="003764A5"/>
    <w:rsid w:val="0037730A"/>
    <w:rsid w:val="00377324"/>
    <w:rsid w:val="00380221"/>
    <w:rsid w:val="003806CF"/>
    <w:rsid w:val="00380806"/>
    <w:rsid w:val="00381784"/>
    <w:rsid w:val="00381D95"/>
    <w:rsid w:val="003821B6"/>
    <w:rsid w:val="00382851"/>
    <w:rsid w:val="00382B63"/>
    <w:rsid w:val="003852DF"/>
    <w:rsid w:val="00385558"/>
    <w:rsid w:val="003857C8"/>
    <w:rsid w:val="003858A7"/>
    <w:rsid w:val="00385B93"/>
    <w:rsid w:val="00386231"/>
    <w:rsid w:val="0038654A"/>
    <w:rsid w:val="00386AFC"/>
    <w:rsid w:val="0038776D"/>
    <w:rsid w:val="00387D10"/>
    <w:rsid w:val="00390109"/>
    <w:rsid w:val="0039040A"/>
    <w:rsid w:val="0039045D"/>
    <w:rsid w:val="0039175A"/>
    <w:rsid w:val="00391A12"/>
    <w:rsid w:val="0039269B"/>
    <w:rsid w:val="003928FD"/>
    <w:rsid w:val="00393699"/>
    <w:rsid w:val="00393C0D"/>
    <w:rsid w:val="0039563E"/>
    <w:rsid w:val="00396A68"/>
    <w:rsid w:val="00397CA1"/>
    <w:rsid w:val="003A0568"/>
    <w:rsid w:val="003A171B"/>
    <w:rsid w:val="003A24AE"/>
    <w:rsid w:val="003A3098"/>
    <w:rsid w:val="003A3617"/>
    <w:rsid w:val="003A3DC4"/>
    <w:rsid w:val="003A44FC"/>
    <w:rsid w:val="003A4BC9"/>
    <w:rsid w:val="003A504B"/>
    <w:rsid w:val="003A5ADE"/>
    <w:rsid w:val="003A5F47"/>
    <w:rsid w:val="003A60AF"/>
    <w:rsid w:val="003A65C7"/>
    <w:rsid w:val="003A7360"/>
    <w:rsid w:val="003A7916"/>
    <w:rsid w:val="003B22F8"/>
    <w:rsid w:val="003B2944"/>
    <w:rsid w:val="003B3AFF"/>
    <w:rsid w:val="003B4376"/>
    <w:rsid w:val="003B4850"/>
    <w:rsid w:val="003B5429"/>
    <w:rsid w:val="003B5A13"/>
    <w:rsid w:val="003B6727"/>
    <w:rsid w:val="003B67C4"/>
    <w:rsid w:val="003B694A"/>
    <w:rsid w:val="003B78A5"/>
    <w:rsid w:val="003B7CE6"/>
    <w:rsid w:val="003B7EC8"/>
    <w:rsid w:val="003B7FD9"/>
    <w:rsid w:val="003C0A4C"/>
    <w:rsid w:val="003C0A7A"/>
    <w:rsid w:val="003C0DFF"/>
    <w:rsid w:val="003C1091"/>
    <w:rsid w:val="003C173E"/>
    <w:rsid w:val="003C1F08"/>
    <w:rsid w:val="003C20BA"/>
    <w:rsid w:val="003C4A6B"/>
    <w:rsid w:val="003C53F1"/>
    <w:rsid w:val="003C60B2"/>
    <w:rsid w:val="003C6529"/>
    <w:rsid w:val="003C67C9"/>
    <w:rsid w:val="003C6F2F"/>
    <w:rsid w:val="003C7DFB"/>
    <w:rsid w:val="003D01B9"/>
    <w:rsid w:val="003D065E"/>
    <w:rsid w:val="003D1057"/>
    <w:rsid w:val="003D1137"/>
    <w:rsid w:val="003D11C4"/>
    <w:rsid w:val="003D277B"/>
    <w:rsid w:val="003D30AB"/>
    <w:rsid w:val="003D3F82"/>
    <w:rsid w:val="003D409D"/>
    <w:rsid w:val="003D41FF"/>
    <w:rsid w:val="003D479C"/>
    <w:rsid w:val="003D4BFA"/>
    <w:rsid w:val="003D56F8"/>
    <w:rsid w:val="003D631B"/>
    <w:rsid w:val="003D67AE"/>
    <w:rsid w:val="003D67DA"/>
    <w:rsid w:val="003D6A77"/>
    <w:rsid w:val="003D708E"/>
    <w:rsid w:val="003D727F"/>
    <w:rsid w:val="003D7DF3"/>
    <w:rsid w:val="003E075E"/>
    <w:rsid w:val="003E0C55"/>
    <w:rsid w:val="003E17EA"/>
    <w:rsid w:val="003E1B79"/>
    <w:rsid w:val="003E2032"/>
    <w:rsid w:val="003E2B98"/>
    <w:rsid w:val="003E344E"/>
    <w:rsid w:val="003E385D"/>
    <w:rsid w:val="003E40A1"/>
    <w:rsid w:val="003E42B9"/>
    <w:rsid w:val="003E4352"/>
    <w:rsid w:val="003E437C"/>
    <w:rsid w:val="003E4452"/>
    <w:rsid w:val="003E4A6A"/>
    <w:rsid w:val="003E57D8"/>
    <w:rsid w:val="003E5D46"/>
    <w:rsid w:val="003E5E29"/>
    <w:rsid w:val="003E66FC"/>
    <w:rsid w:val="003E6784"/>
    <w:rsid w:val="003E70C7"/>
    <w:rsid w:val="003E756F"/>
    <w:rsid w:val="003E7DEC"/>
    <w:rsid w:val="003F0482"/>
    <w:rsid w:val="003F074A"/>
    <w:rsid w:val="003F0860"/>
    <w:rsid w:val="003F10EE"/>
    <w:rsid w:val="003F1221"/>
    <w:rsid w:val="003F12C7"/>
    <w:rsid w:val="003F12FF"/>
    <w:rsid w:val="003F1DF2"/>
    <w:rsid w:val="003F2E00"/>
    <w:rsid w:val="003F4041"/>
    <w:rsid w:val="003F46A3"/>
    <w:rsid w:val="003F4C64"/>
    <w:rsid w:val="003F5510"/>
    <w:rsid w:val="003F6937"/>
    <w:rsid w:val="003F6B9E"/>
    <w:rsid w:val="003F763E"/>
    <w:rsid w:val="003F7C00"/>
    <w:rsid w:val="00400E04"/>
    <w:rsid w:val="004010C4"/>
    <w:rsid w:val="0040115F"/>
    <w:rsid w:val="0040180B"/>
    <w:rsid w:val="00401ED1"/>
    <w:rsid w:val="00402752"/>
    <w:rsid w:val="0040295F"/>
    <w:rsid w:val="00402B72"/>
    <w:rsid w:val="004034F2"/>
    <w:rsid w:val="00403B0A"/>
    <w:rsid w:val="00403E35"/>
    <w:rsid w:val="0040488C"/>
    <w:rsid w:val="00405086"/>
    <w:rsid w:val="004051D3"/>
    <w:rsid w:val="0040634E"/>
    <w:rsid w:val="00406643"/>
    <w:rsid w:val="00406A72"/>
    <w:rsid w:val="004070CF"/>
    <w:rsid w:val="0040769B"/>
    <w:rsid w:val="00410182"/>
    <w:rsid w:val="0041095C"/>
    <w:rsid w:val="00410A2F"/>
    <w:rsid w:val="00410C9E"/>
    <w:rsid w:val="00411580"/>
    <w:rsid w:val="004115F2"/>
    <w:rsid w:val="00412757"/>
    <w:rsid w:val="00413447"/>
    <w:rsid w:val="004138C2"/>
    <w:rsid w:val="00413EE3"/>
    <w:rsid w:val="00413FF6"/>
    <w:rsid w:val="00414C00"/>
    <w:rsid w:val="00414DB1"/>
    <w:rsid w:val="004150D7"/>
    <w:rsid w:val="004154ED"/>
    <w:rsid w:val="00415ADE"/>
    <w:rsid w:val="004160C1"/>
    <w:rsid w:val="0041694A"/>
    <w:rsid w:val="00416FF9"/>
    <w:rsid w:val="00420E10"/>
    <w:rsid w:val="0042133C"/>
    <w:rsid w:val="00421764"/>
    <w:rsid w:val="00422FDE"/>
    <w:rsid w:val="00423464"/>
    <w:rsid w:val="004234A8"/>
    <w:rsid w:val="00423AFD"/>
    <w:rsid w:val="00423B62"/>
    <w:rsid w:val="004244E9"/>
    <w:rsid w:val="00424767"/>
    <w:rsid w:val="00424A36"/>
    <w:rsid w:val="00426EAE"/>
    <w:rsid w:val="00427101"/>
    <w:rsid w:val="00427DF0"/>
    <w:rsid w:val="00430045"/>
    <w:rsid w:val="004309B8"/>
    <w:rsid w:val="00430A94"/>
    <w:rsid w:val="00430DC6"/>
    <w:rsid w:val="00431407"/>
    <w:rsid w:val="0043220D"/>
    <w:rsid w:val="00432989"/>
    <w:rsid w:val="004329CA"/>
    <w:rsid w:val="00433B7D"/>
    <w:rsid w:val="00433BAE"/>
    <w:rsid w:val="00433CBB"/>
    <w:rsid w:val="00433D2D"/>
    <w:rsid w:val="0043403A"/>
    <w:rsid w:val="00434075"/>
    <w:rsid w:val="004347BA"/>
    <w:rsid w:val="00434DC9"/>
    <w:rsid w:val="00435867"/>
    <w:rsid w:val="004358B5"/>
    <w:rsid w:val="00435D83"/>
    <w:rsid w:val="00435F9B"/>
    <w:rsid w:val="00436A9B"/>
    <w:rsid w:val="00436C81"/>
    <w:rsid w:val="00436FB8"/>
    <w:rsid w:val="004374E2"/>
    <w:rsid w:val="0044040A"/>
    <w:rsid w:val="0044397E"/>
    <w:rsid w:val="00443C22"/>
    <w:rsid w:val="004456A3"/>
    <w:rsid w:val="0044573D"/>
    <w:rsid w:val="00445847"/>
    <w:rsid w:val="00445E21"/>
    <w:rsid w:val="004461DB"/>
    <w:rsid w:val="004463DB"/>
    <w:rsid w:val="0044660E"/>
    <w:rsid w:val="00446FE2"/>
    <w:rsid w:val="00447436"/>
    <w:rsid w:val="00447B68"/>
    <w:rsid w:val="00450254"/>
    <w:rsid w:val="004510F5"/>
    <w:rsid w:val="00452A0F"/>
    <w:rsid w:val="00452EDE"/>
    <w:rsid w:val="00452F4D"/>
    <w:rsid w:val="00452F95"/>
    <w:rsid w:val="004533F4"/>
    <w:rsid w:val="004540AE"/>
    <w:rsid w:val="0045411E"/>
    <w:rsid w:val="00454771"/>
    <w:rsid w:val="00455443"/>
    <w:rsid w:val="0045612B"/>
    <w:rsid w:val="004563C8"/>
    <w:rsid w:val="00456661"/>
    <w:rsid w:val="004569AD"/>
    <w:rsid w:val="004569BD"/>
    <w:rsid w:val="00456C69"/>
    <w:rsid w:val="0046020C"/>
    <w:rsid w:val="004603B0"/>
    <w:rsid w:val="00460675"/>
    <w:rsid w:val="004606F3"/>
    <w:rsid w:val="00460D38"/>
    <w:rsid w:val="00461132"/>
    <w:rsid w:val="00461BCA"/>
    <w:rsid w:val="00461E1B"/>
    <w:rsid w:val="00462F35"/>
    <w:rsid w:val="00464516"/>
    <w:rsid w:val="00464A32"/>
    <w:rsid w:val="00464A4D"/>
    <w:rsid w:val="00464DCC"/>
    <w:rsid w:val="00464FFF"/>
    <w:rsid w:val="0046533B"/>
    <w:rsid w:val="00465D89"/>
    <w:rsid w:val="0046657F"/>
    <w:rsid w:val="00466864"/>
    <w:rsid w:val="0046712B"/>
    <w:rsid w:val="00470688"/>
    <w:rsid w:val="00470BCB"/>
    <w:rsid w:val="00470F3D"/>
    <w:rsid w:val="00471241"/>
    <w:rsid w:val="00471A16"/>
    <w:rsid w:val="00471F5D"/>
    <w:rsid w:val="004721B5"/>
    <w:rsid w:val="00472278"/>
    <w:rsid w:val="00473ACC"/>
    <w:rsid w:val="0047442D"/>
    <w:rsid w:val="00474B0B"/>
    <w:rsid w:val="00474BA5"/>
    <w:rsid w:val="004763E0"/>
    <w:rsid w:val="0047657E"/>
    <w:rsid w:val="0047684A"/>
    <w:rsid w:val="00476D67"/>
    <w:rsid w:val="00476F6D"/>
    <w:rsid w:val="004800C7"/>
    <w:rsid w:val="0048113C"/>
    <w:rsid w:val="0048195A"/>
    <w:rsid w:val="0048257F"/>
    <w:rsid w:val="004830A2"/>
    <w:rsid w:val="00483464"/>
    <w:rsid w:val="00484075"/>
    <w:rsid w:val="00484682"/>
    <w:rsid w:val="00484D9B"/>
    <w:rsid w:val="00484EAF"/>
    <w:rsid w:val="00486508"/>
    <w:rsid w:val="004865A7"/>
    <w:rsid w:val="0048685F"/>
    <w:rsid w:val="00486AC0"/>
    <w:rsid w:val="00486D5E"/>
    <w:rsid w:val="00486E46"/>
    <w:rsid w:val="00487487"/>
    <w:rsid w:val="004876AD"/>
    <w:rsid w:val="004877B0"/>
    <w:rsid w:val="00487CB3"/>
    <w:rsid w:val="00487D18"/>
    <w:rsid w:val="00487E94"/>
    <w:rsid w:val="00490105"/>
    <w:rsid w:val="004901E9"/>
    <w:rsid w:val="00490242"/>
    <w:rsid w:val="00490F68"/>
    <w:rsid w:val="00493876"/>
    <w:rsid w:val="00493C2E"/>
    <w:rsid w:val="00494DE0"/>
    <w:rsid w:val="00495E05"/>
    <w:rsid w:val="00497CF9"/>
    <w:rsid w:val="004A02B3"/>
    <w:rsid w:val="004A0DE6"/>
    <w:rsid w:val="004A18E4"/>
    <w:rsid w:val="004A2301"/>
    <w:rsid w:val="004A29A2"/>
    <w:rsid w:val="004A3007"/>
    <w:rsid w:val="004A365E"/>
    <w:rsid w:val="004A3B2E"/>
    <w:rsid w:val="004A4471"/>
    <w:rsid w:val="004A5EC5"/>
    <w:rsid w:val="004A5F23"/>
    <w:rsid w:val="004A69B4"/>
    <w:rsid w:val="004A74F2"/>
    <w:rsid w:val="004B00B5"/>
    <w:rsid w:val="004B0164"/>
    <w:rsid w:val="004B1762"/>
    <w:rsid w:val="004B1D26"/>
    <w:rsid w:val="004B21BC"/>
    <w:rsid w:val="004B30F9"/>
    <w:rsid w:val="004B362C"/>
    <w:rsid w:val="004B37DF"/>
    <w:rsid w:val="004B3D61"/>
    <w:rsid w:val="004B4259"/>
    <w:rsid w:val="004B4377"/>
    <w:rsid w:val="004B4447"/>
    <w:rsid w:val="004B463D"/>
    <w:rsid w:val="004B4882"/>
    <w:rsid w:val="004B48C3"/>
    <w:rsid w:val="004B4F88"/>
    <w:rsid w:val="004B5099"/>
    <w:rsid w:val="004B53D1"/>
    <w:rsid w:val="004B5431"/>
    <w:rsid w:val="004B596F"/>
    <w:rsid w:val="004B5A49"/>
    <w:rsid w:val="004B6421"/>
    <w:rsid w:val="004B70C4"/>
    <w:rsid w:val="004B7197"/>
    <w:rsid w:val="004B723C"/>
    <w:rsid w:val="004B72C8"/>
    <w:rsid w:val="004B7355"/>
    <w:rsid w:val="004B7748"/>
    <w:rsid w:val="004B78D4"/>
    <w:rsid w:val="004B79D5"/>
    <w:rsid w:val="004C0A4A"/>
    <w:rsid w:val="004C0ADB"/>
    <w:rsid w:val="004C0E7F"/>
    <w:rsid w:val="004C10E5"/>
    <w:rsid w:val="004C2136"/>
    <w:rsid w:val="004C28D1"/>
    <w:rsid w:val="004C2A3A"/>
    <w:rsid w:val="004C3A26"/>
    <w:rsid w:val="004C3B9B"/>
    <w:rsid w:val="004C3F22"/>
    <w:rsid w:val="004C3FA0"/>
    <w:rsid w:val="004C4726"/>
    <w:rsid w:val="004C5B34"/>
    <w:rsid w:val="004C5D64"/>
    <w:rsid w:val="004C5D9D"/>
    <w:rsid w:val="004C66D0"/>
    <w:rsid w:val="004C7160"/>
    <w:rsid w:val="004D0426"/>
    <w:rsid w:val="004D06D9"/>
    <w:rsid w:val="004D1110"/>
    <w:rsid w:val="004D2449"/>
    <w:rsid w:val="004D3402"/>
    <w:rsid w:val="004D35CD"/>
    <w:rsid w:val="004D38F9"/>
    <w:rsid w:val="004D3912"/>
    <w:rsid w:val="004D3929"/>
    <w:rsid w:val="004D4444"/>
    <w:rsid w:val="004D5675"/>
    <w:rsid w:val="004D6061"/>
    <w:rsid w:val="004D618E"/>
    <w:rsid w:val="004D64B1"/>
    <w:rsid w:val="004D7E25"/>
    <w:rsid w:val="004E00B7"/>
    <w:rsid w:val="004E0130"/>
    <w:rsid w:val="004E08BE"/>
    <w:rsid w:val="004E10C3"/>
    <w:rsid w:val="004E1AF0"/>
    <w:rsid w:val="004E1D9B"/>
    <w:rsid w:val="004E1F1E"/>
    <w:rsid w:val="004E249C"/>
    <w:rsid w:val="004E27FC"/>
    <w:rsid w:val="004E2C7C"/>
    <w:rsid w:val="004E3B64"/>
    <w:rsid w:val="004E4512"/>
    <w:rsid w:val="004E522C"/>
    <w:rsid w:val="004E7263"/>
    <w:rsid w:val="004F04C2"/>
    <w:rsid w:val="004F10AF"/>
    <w:rsid w:val="004F1B85"/>
    <w:rsid w:val="004F1E1C"/>
    <w:rsid w:val="004F1F41"/>
    <w:rsid w:val="004F2455"/>
    <w:rsid w:val="004F249C"/>
    <w:rsid w:val="004F2713"/>
    <w:rsid w:val="004F30A7"/>
    <w:rsid w:val="004F3656"/>
    <w:rsid w:val="004F5641"/>
    <w:rsid w:val="004F572D"/>
    <w:rsid w:val="004F57EB"/>
    <w:rsid w:val="004F5A29"/>
    <w:rsid w:val="004F5D90"/>
    <w:rsid w:val="004F5F1D"/>
    <w:rsid w:val="004F6814"/>
    <w:rsid w:val="004F6E56"/>
    <w:rsid w:val="004F6E69"/>
    <w:rsid w:val="004F7074"/>
    <w:rsid w:val="004F7646"/>
    <w:rsid w:val="004F7892"/>
    <w:rsid w:val="004F7D7F"/>
    <w:rsid w:val="005004DD"/>
    <w:rsid w:val="0050191C"/>
    <w:rsid w:val="00501C5E"/>
    <w:rsid w:val="005020E5"/>
    <w:rsid w:val="005021CC"/>
    <w:rsid w:val="00502CD6"/>
    <w:rsid w:val="00503FA6"/>
    <w:rsid w:val="00504C3D"/>
    <w:rsid w:val="00504F96"/>
    <w:rsid w:val="005053B9"/>
    <w:rsid w:val="00505F6A"/>
    <w:rsid w:val="00506222"/>
    <w:rsid w:val="0050637B"/>
    <w:rsid w:val="005068FA"/>
    <w:rsid w:val="00506FB4"/>
    <w:rsid w:val="00507324"/>
    <w:rsid w:val="00507453"/>
    <w:rsid w:val="005076C4"/>
    <w:rsid w:val="0050788A"/>
    <w:rsid w:val="00507FD0"/>
    <w:rsid w:val="00510014"/>
    <w:rsid w:val="00510707"/>
    <w:rsid w:val="0051134F"/>
    <w:rsid w:val="00511892"/>
    <w:rsid w:val="00512415"/>
    <w:rsid w:val="0051454C"/>
    <w:rsid w:val="0051454E"/>
    <w:rsid w:val="005149CC"/>
    <w:rsid w:val="00514F2C"/>
    <w:rsid w:val="00515BCC"/>
    <w:rsid w:val="00516C03"/>
    <w:rsid w:val="00520024"/>
    <w:rsid w:val="00520A01"/>
    <w:rsid w:val="00520D72"/>
    <w:rsid w:val="0052129E"/>
    <w:rsid w:val="005219F5"/>
    <w:rsid w:val="00521B08"/>
    <w:rsid w:val="0052201F"/>
    <w:rsid w:val="005220BE"/>
    <w:rsid w:val="005225E4"/>
    <w:rsid w:val="005228B9"/>
    <w:rsid w:val="00522D2C"/>
    <w:rsid w:val="00522E5D"/>
    <w:rsid w:val="00523509"/>
    <w:rsid w:val="005235B2"/>
    <w:rsid w:val="00523D01"/>
    <w:rsid w:val="00523E71"/>
    <w:rsid w:val="00524367"/>
    <w:rsid w:val="0052497E"/>
    <w:rsid w:val="00524F88"/>
    <w:rsid w:val="00525B1C"/>
    <w:rsid w:val="005263FA"/>
    <w:rsid w:val="0052667F"/>
    <w:rsid w:val="00527650"/>
    <w:rsid w:val="005300D0"/>
    <w:rsid w:val="00530770"/>
    <w:rsid w:val="00530C07"/>
    <w:rsid w:val="00532364"/>
    <w:rsid w:val="005326CD"/>
    <w:rsid w:val="00532726"/>
    <w:rsid w:val="00532B13"/>
    <w:rsid w:val="00532EF1"/>
    <w:rsid w:val="005343C0"/>
    <w:rsid w:val="00534567"/>
    <w:rsid w:val="00534DE8"/>
    <w:rsid w:val="005350D3"/>
    <w:rsid w:val="00535136"/>
    <w:rsid w:val="005353F6"/>
    <w:rsid w:val="00535A9D"/>
    <w:rsid w:val="00536E54"/>
    <w:rsid w:val="00537071"/>
    <w:rsid w:val="00537713"/>
    <w:rsid w:val="00537985"/>
    <w:rsid w:val="005400A9"/>
    <w:rsid w:val="0054084F"/>
    <w:rsid w:val="00540BE7"/>
    <w:rsid w:val="00540C0A"/>
    <w:rsid w:val="00540EC1"/>
    <w:rsid w:val="00541151"/>
    <w:rsid w:val="00541518"/>
    <w:rsid w:val="00541666"/>
    <w:rsid w:val="00542FFC"/>
    <w:rsid w:val="00543394"/>
    <w:rsid w:val="005435E8"/>
    <w:rsid w:val="005440CC"/>
    <w:rsid w:val="00544114"/>
    <w:rsid w:val="005445CA"/>
    <w:rsid w:val="005453BD"/>
    <w:rsid w:val="00545561"/>
    <w:rsid w:val="00546016"/>
    <w:rsid w:val="00546173"/>
    <w:rsid w:val="00546B21"/>
    <w:rsid w:val="00546B97"/>
    <w:rsid w:val="00547C8A"/>
    <w:rsid w:val="00550066"/>
    <w:rsid w:val="00550FF0"/>
    <w:rsid w:val="00551058"/>
    <w:rsid w:val="005530ED"/>
    <w:rsid w:val="005533A7"/>
    <w:rsid w:val="0055373F"/>
    <w:rsid w:val="0055482F"/>
    <w:rsid w:val="00554BA5"/>
    <w:rsid w:val="00554E70"/>
    <w:rsid w:val="0055583A"/>
    <w:rsid w:val="005563C1"/>
    <w:rsid w:val="005568D1"/>
    <w:rsid w:val="00556A7E"/>
    <w:rsid w:val="00556F90"/>
    <w:rsid w:val="005577B7"/>
    <w:rsid w:val="005579D4"/>
    <w:rsid w:val="00557C3F"/>
    <w:rsid w:val="005616E0"/>
    <w:rsid w:val="00561B08"/>
    <w:rsid w:val="0056204F"/>
    <w:rsid w:val="005624FF"/>
    <w:rsid w:val="0056286C"/>
    <w:rsid w:val="00562CCF"/>
    <w:rsid w:val="00562F5C"/>
    <w:rsid w:val="0056314C"/>
    <w:rsid w:val="00563560"/>
    <w:rsid w:val="00563B9F"/>
    <w:rsid w:val="00564618"/>
    <w:rsid w:val="005649F4"/>
    <w:rsid w:val="005677C5"/>
    <w:rsid w:val="00567870"/>
    <w:rsid w:val="00570313"/>
    <w:rsid w:val="00571325"/>
    <w:rsid w:val="00571C56"/>
    <w:rsid w:val="00572E8E"/>
    <w:rsid w:val="00573161"/>
    <w:rsid w:val="005731C0"/>
    <w:rsid w:val="005731DC"/>
    <w:rsid w:val="00573379"/>
    <w:rsid w:val="005733FC"/>
    <w:rsid w:val="00573705"/>
    <w:rsid w:val="00573EE8"/>
    <w:rsid w:val="00574016"/>
    <w:rsid w:val="0057443A"/>
    <w:rsid w:val="00574B24"/>
    <w:rsid w:val="00574C73"/>
    <w:rsid w:val="00575102"/>
    <w:rsid w:val="005754A3"/>
    <w:rsid w:val="005763A0"/>
    <w:rsid w:val="00576748"/>
    <w:rsid w:val="00576AFA"/>
    <w:rsid w:val="00576C29"/>
    <w:rsid w:val="00576CD1"/>
    <w:rsid w:val="00576FB4"/>
    <w:rsid w:val="00577081"/>
    <w:rsid w:val="00577188"/>
    <w:rsid w:val="00580106"/>
    <w:rsid w:val="005801B0"/>
    <w:rsid w:val="005807E0"/>
    <w:rsid w:val="00580DE7"/>
    <w:rsid w:val="00581C46"/>
    <w:rsid w:val="0058297E"/>
    <w:rsid w:val="00582C6A"/>
    <w:rsid w:val="00582E23"/>
    <w:rsid w:val="0058331E"/>
    <w:rsid w:val="005839D7"/>
    <w:rsid w:val="00584142"/>
    <w:rsid w:val="005847C1"/>
    <w:rsid w:val="00584CF2"/>
    <w:rsid w:val="00584E14"/>
    <w:rsid w:val="005854DB"/>
    <w:rsid w:val="00585AC4"/>
    <w:rsid w:val="00585C8E"/>
    <w:rsid w:val="00585CCA"/>
    <w:rsid w:val="00585D77"/>
    <w:rsid w:val="00585EB7"/>
    <w:rsid w:val="005864E4"/>
    <w:rsid w:val="0058655C"/>
    <w:rsid w:val="005874D8"/>
    <w:rsid w:val="00587589"/>
    <w:rsid w:val="005875B9"/>
    <w:rsid w:val="0058760C"/>
    <w:rsid w:val="005904E0"/>
    <w:rsid w:val="0059067B"/>
    <w:rsid w:val="00590DD0"/>
    <w:rsid w:val="00591308"/>
    <w:rsid w:val="00591AE5"/>
    <w:rsid w:val="00591D56"/>
    <w:rsid w:val="00591D92"/>
    <w:rsid w:val="005921C0"/>
    <w:rsid w:val="00592629"/>
    <w:rsid w:val="005926B8"/>
    <w:rsid w:val="005931FE"/>
    <w:rsid w:val="005932C1"/>
    <w:rsid w:val="005940E3"/>
    <w:rsid w:val="00594337"/>
    <w:rsid w:val="00596C53"/>
    <w:rsid w:val="00597347"/>
    <w:rsid w:val="005976B3"/>
    <w:rsid w:val="00597E76"/>
    <w:rsid w:val="005A0C15"/>
    <w:rsid w:val="005A0D9E"/>
    <w:rsid w:val="005A15C6"/>
    <w:rsid w:val="005A1D49"/>
    <w:rsid w:val="005A2220"/>
    <w:rsid w:val="005A2A29"/>
    <w:rsid w:val="005A3829"/>
    <w:rsid w:val="005A391B"/>
    <w:rsid w:val="005A3D97"/>
    <w:rsid w:val="005A4B7B"/>
    <w:rsid w:val="005A4D41"/>
    <w:rsid w:val="005A5005"/>
    <w:rsid w:val="005A53CD"/>
    <w:rsid w:val="005A5ABB"/>
    <w:rsid w:val="005A5B02"/>
    <w:rsid w:val="005A5F61"/>
    <w:rsid w:val="005A6D6A"/>
    <w:rsid w:val="005A718A"/>
    <w:rsid w:val="005A729C"/>
    <w:rsid w:val="005A755D"/>
    <w:rsid w:val="005A7BFE"/>
    <w:rsid w:val="005B0503"/>
    <w:rsid w:val="005B061C"/>
    <w:rsid w:val="005B071E"/>
    <w:rsid w:val="005B0ABD"/>
    <w:rsid w:val="005B0CDF"/>
    <w:rsid w:val="005B0F9F"/>
    <w:rsid w:val="005B103F"/>
    <w:rsid w:val="005B1174"/>
    <w:rsid w:val="005B167D"/>
    <w:rsid w:val="005B1832"/>
    <w:rsid w:val="005B18A0"/>
    <w:rsid w:val="005B2396"/>
    <w:rsid w:val="005B2C3E"/>
    <w:rsid w:val="005B2D82"/>
    <w:rsid w:val="005B333C"/>
    <w:rsid w:val="005B36E3"/>
    <w:rsid w:val="005B3878"/>
    <w:rsid w:val="005B4072"/>
    <w:rsid w:val="005B4256"/>
    <w:rsid w:val="005B42F3"/>
    <w:rsid w:val="005B48D6"/>
    <w:rsid w:val="005B4FAE"/>
    <w:rsid w:val="005B5128"/>
    <w:rsid w:val="005B589D"/>
    <w:rsid w:val="005B5A6B"/>
    <w:rsid w:val="005B5A9C"/>
    <w:rsid w:val="005B60B3"/>
    <w:rsid w:val="005B6473"/>
    <w:rsid w:val="005B681E"/>
    <w:rsid w:val="005B686A"/>
    <w:rsid w:val="005B6A63"/>
    <w:rsid w:val="005B6DE4"/>
    <w:rsid w:val="005B73E3"/>
    <w:rsid w:val="005B75E1"/>
    <w:rsid w:val="005C0BDB"/>
    <w:rsid w:val="005C11A8"/>
    <w:rsid w:val="005C321A"/>
    <w:rsid w:val="005C3651"/>
    <w:rsid w:val="005C3935"/>
    <w:rsid w:val="005C3F9C"/>
    <w:rsid w:val="005C450C"/>
    <w:rsid w:val="005C4EDB"/>
    <w:rsid w:val="005C4FD1"/>
    <w:rsid w:val="005C56ED"/>
    <w:rsid w:val="005C723F"/>
    <w:rsid w:val="005C7750"/>
    <w:rsid w:val="005C78FF"/>
    <w:rsid w:val="005C7FBF"/>
    <w:rsid w:val="005D0AFC"/>
    <w:rsid w:val="005D1291"/>
    <w:rsid w:val="005D15C3"/>
    <w:rsid w:val="005D29B1"/>
    <w:rsid w:val="005D2FCA"/>
    <w:rsid w:val="005D3CEF"/>
    <w:rsid w:val="005D4713"/>
    <w:rsid w:val="005D5638"/>
    <w:rsid w:val="005D5ADE"/>
    <w:rsid w:val="005D5F6C"/>
    <w:rsid w:val="005D7E90"/>
    <w:rsid w:val="005E0655"/>
    <w:rsid w:val="005E0B05"/>
    <w:rsid w:val="005E12AC"/>
    <w:rsid w:val="005E1869"/>
    <w:rsid w:val="005E187E"/>
    <w:rsid w:val="005E1CC5"/>
    <w:rsid w:val="005E305D"/>
    <w:rsid w:val="005E36AA"/>
    <w:rsid w:val="005E3E51"/>
    <w:rsid w:val="005E4503"/>
    <w:rsid w:val="005E470B"/>
    <w:rsid w:val="005E76B1"/>
    <w:rsid w:val="005E77A9"/>
    <w:rsid w:val="005F0473"/>
    <w:rsid w:val="005F07BC"/>
    <w:rsid w:val="005F0CE4"/>
    <w:rsid w:val="005F11A1"/>
    <w:rsid w:val="005F1350"/>
    <w:rsid w:val="005F2118"/>
    <w:rsid w:val="005F4966"/>
    <w:rsid w:val="005F4E22"/>
    <w:rsid w:val="005F520F"/>
    <w:rsid w:val="005F5718"/>
    <w:rsid w:val="005F69FD"/>
    <w:rsid w:val="005F6A0D"/>
    <w:rsid w:val="005F78C5"/>
    <w:rsid w:val="005F7916"/>
    <w:rsid w:val="005F7B19"/>
    <w:rsid w:val="006003CA"/>
    <w:rsid w:val="00600E90"/>
    <w:rsid w:val="0060127C"/>
    <w:rsid w:val="00601DF6"/>
    <w:rsid w:val="00602D65"/>
    <w:rsid w:val="0060302A"/>
    <w:rsid w:val="006030F7"/>
    <w:rsid w:val="00603A90"/>
    <w:rsid w:val="00603B95"/>
    <w:rsid w:val="00604BAA"/>
    <w:rsid w:val="00604ED5"/>
    <w:rsid w:val="00604EF3"/>
    <w:rsid w:val="00604F69"/>
    <w:rsid w:val="006057D5"/>
    <w:rsid w:val="00605B8C"/>
    <w:rsid w:val="00607080"/>
    <w:rsid w:val="00607CD5"/>
    <w:rsid w:val="00607F5A"/>
    <w:rsid w:val="00607FF5"/>
    <w:rsid w:val="006107CB"/>
    <w:rsid w:val="00612294"/>
    <w:rsid w:val="00614760"/>
    <w:rsid w:val="00614AC1"/>
    <w:rsid w:val="00614C71"/>
    <w:rsid w:val="006154F5"/>
    <w:rsid w:val="00615E23"/>
    <w:rsid w:val="006170C7"/>
    <w:rsid w:val="00617528"/>
    <w:rsid w:val="00620A1D"/>
    <w:rsid w:val="00620DAE"/>
    <w:rsid w:val="00620EDC"/>
    <w:rsid w:val="00621969"/>
    <w:rsid w:val="00621BE6"/>
    <w:rsid w:val="00621FC8"/>
    <w:rsid w:val="0062250D"/>
    <w:rsid w:val="006225D5"/>
    <w:rsid w:val="00622911"/>
    <w:rsid w:val="00622BA2"/>
    <w:rsid w:val="00622FDA"/>
    <w:rsid w:val="006234DD"/>
    <w:rsid w:val="00623AD3"/>
    <w:rsid w:val="00624638"/>
    <w:rsid w:val="00625153"/>
    <w:rsid w:val="006253D7"/>
    <w:rsid w:val="006254DA"/>
    <w:rsid w:val="00625694"/>
    <w:rsid w:val="00625F79"/>
    <w:rsid w:val="00625FC4"/>
    <w:rsid w:val="0062618A"/>
    <w:rsid w:val="00626574"/>
    <w:rsid w:val="00627519"/>
    <w:rsid w:val="00630104"/>
    <w:rsid w:val="00630328"/>
    <w:rsid w:val="00630467"/>
    <w:rsid w:val="00630581"/>
    <w:rsid w:val="00631627"/>
    <w:rsid w:val="006327F8"/>
    <w:rsid w:val="00632B2E"/>
    <w:rsid w:val="006339BD"/>
    <w:rsid w:val="00633C65"/>
    <w:rsid w:val="00634251"/>
    <w:rsid w:val="006342AC"/>
    <w:rsid w:val="00634FC0"/>
    <w:rsid w:val="00635EDD"/>
    <w:rsid w:val="006361E8"/>
    <w:rsid w:val="006363A7"/>
    <w:rsid w:val="00636D72"/>
    <w:rsid w:val="0064035E"/>
    <w:rsid w:val="006403A6"/>
    <w:rsid w:val="006403B9"/>
    <w:rsid w:val="006408C9"/>
    <w:rsid w:val="00640DA7"/>
    <w:rsid w:val="0064199F"/>
    <w:rsid w:val="006426D7"/>
    <w:rsid w:val="00642BFF"/>
    <w:rsid w:val="00642D42"/>
    <w:rsid w:val="0064361B"/>
    <w:rsid w:val="00643F00"/>
    <w:rsid w:val="00643F69"/>
    <w:rsid w:val="0064404A"/>
    <w:rsid w:val="0064473B"/>
    <w:rsid w:val="00645511"/>
    <w:rsid w:val="00645FEE"/>
    <w:rsid w:val="006461B1"/>
    <w:rsid w:val="006467AC"/>
    <w:rsid w:val="00646B3B"/>
    <w:rsid w:val="00647E87"/>
    <w:rsid w:val="006505CC"/>
    <w:rsid w:val="00651F3A"/>
    <w:rsid w:val="006523B4"/>
    <w:rsid w:val="00652B14"/>
    <w:rsid w:val="006534FF"/>
    <w:rsid w:val="00653508"/>
    <w:rsid w:val="00653BDC"/>
    <w:rsid w:val="00653C11"/>
    <w:rsid w:val="00653EE3"/>
    <w:rsid w:val="00654628"/>
    <w:rsid w:val="00654856"/>
    <w:rsid w:val="00654F6A"/>
    <w:rsid w:val="006551AD"/>
    <w:rsid w:val="006553F8"/>
    <w:rsid w:val="00656E9E"/>
    <w:rsid w:val="00657667"/>
    <w:rsid w:val="0066026F"/>
    <w:rsid w:val="00660526"/>
    <w:rsid w:val="00660A67"/>
    <w:rsid w:val="00660AF4"/>
    <w:rsid w:val="00660C7C"/>
    <w:rsid w:val="0066226C"/>
    <w:rsid w:val="0066228F"/>
    <w:rsid w:val="0066299D"/>
    <w:rsid w:val="006631E3"/>
    <w:rsid w:val="006635E9"/>
    <w:rsid w:val="0066368A"/>
    <w:rsid w:val="00663B98"/>
    <w:rsid w:val="006642C8"/>
    <w:rsid w:val="00664F33"/>
    <w:rsid w:val="00664FF2"/>
    <w:rsid w:val="0066664B"/>
    <w:rsid w:val="006667EA"/>
    <w:rsid w:val="006676AC"/>
    <w:rsid w:val="00667CE0"/>
    <w:rsid w:val="00667DF4"/>
    <w:rsid w:val="006714FE"/>
    <w:rsid w:val="00671B5E"/>
    <w:rsid w:val="006729D4"/>
    <w:rsid w:val="00673765"/>
    <w:rsid w:val="00673997"/>
    <w:rsid w:val="00673A5E"/>
    <w:rsid w:val="00673CE6"/>
    <w:rsid w:val="00673DDE"/>
    <w:rsid w:val="006743A6"/>
    <w:rsid w:val="006745CF"/>
    <w:rsid w:val="006745D8"/>
    <w:rsid w:val="0067462E"/>
    <w:rsid w:val="006757DA"/>
    <w:rsid w:val="0067585E"/>
    <w:rsid w:val="006758A3"/>
    <w:rsid w:val="00675B9C"/>
    <w:rsid w:val="00675BB5"/>
    <w:rsid w:val="006761CE"/>
    <w:rsid w:val="00676F9B"/>
    <w:rsid w:val="006771A5"/>
    <w:rsid w:val="00677272"/>
    <w:rsid w:val="00677394"/>
    <w:rsid w:val="00677911"/>
    <w:rsid w:val="00680471"/>
    <w:rsid w:val="00680FE8"/>
    <w:rsid w:val="00681DA0"/>
    <w:rsid w:val="006833D7"/>
    <w:rsid w:val="0068446F"/>
    <w:rsid w:val="00685233"/>
    <w:rsid w:val="00686C8D"/>
    <w:rsid w:val="00686C96"/>
    <w:rsid w:val="00686ECD"/>
    <w:rsid w:val="006874C5"/>
    <w:rsid w:val="0069013B"/>
    <w:rsid w:val="00690200"/>
    <w:rsid w:val="00690AFF"/>
    <w:rsid w:val="0069162B"/>
    <w:rsid w:val="00692A72"/>
    <w:rsid w:val="00692F2E"/>
    <w:rsid w:val="006936C5"/>
    <w:rsid w:val="006957B4"/>
    <w:rsid w:val="00695CC5"/>
    <w:rsid w:val="00696079"/>
    <w:rsid w:val="006976D6"/>
    <w:rsid w:val="006A064D"/>
    <w:rsid w:val="006A0A89"/>
    <w:rsid w:val="006A0CC5"/>
    <w:rsid w:val="006A0D91"/>
    <w:rsid w:val="006A1587"/>
    <w:rsid w:val="006A1863"/>
    <w:rsid w:val="006A19AC"/>
    <w:rsid w:val="006A1D4B"/>
    <w:rsid w:val="006A1D5D"/>
    <w:rsid w:val="006A29E3"/>
    <w:rsid w:val="006A3531"/>
    <w:rsid w:val="006A3EB1"/>
    <w:rsid w:val="006A4C40"/>
    <w:rsid w:val="006A51F7"/>
    <w:rsid w:val="006A57AD"/>
    <w:rsid w:val="006A5A2C"/>
    <w:rsid w:val="006A638F"/>
    <w:rsid w:val="006A63AE"/>
    <w:rsid w:val="006A674D"/>
    <w:rsid w:val="006A6C2C"/>
    <w:rsid w:val="006A6E81"/>
    <w:rsid w:val="006A7108"/>
    <w:rsid w:val="006A780E"/>
    <w:rsid w:val="006A7853"/>
    <w:rsid w:val="006A7CE3"/>
    <w:rsid w:val="006B0A8E"/>
    <w:rsid w:val="006B261B"/>
    <w:rsid w:val="006B2B18"/>
    <w:rsid w:val="006B3594"/>
    <w:rsid w:val="006B484D"/>
    <w:rsid w:val="006B5CE9"/>
    <w:rsid w:val="006C082C"/>
    <w:rsid w:val="006C0D1D"/>
    <w:rsid w:val="006C0FF1"/>
    <w:rsid w:val="006C1D4B"/>
    <w:rsid w:val="006C218A"/>
    <w:rsid w:val="006C2700"/>
    <w:rsid w:val="006C2F2B"/>
    <w:rsid w:val="006C3058"/>
    <w:rsid w:val="006C319C"/>
    <w:rsid w:val="006C4124"/>
    <w:rsid w:val="006C4287"/>
    <w:rsid w:val="006C4B9E"/>
    <w:rsid w:val="006C4C61"/>
    <w:rsid w:val="006C4F7C"/>
    <w:rsid w:val="006C551D"/>
    <w:rsid w:val="006C620E"/>
    <w:rsid w:val="006C6687"/>
    <w:rsid w:val="006C73E4"/>
    <w:rsid w:val="006C76BA"/>
    <w:rsid w:val="006C7ED4"/>
    <w:rsid w:val="006D0012"/>
    <w:rsid w:val="006D068B"/>
    <w:rsid w:val="006D0781"/>
    <w:rsid w:val="006D0D2B"/>
    <w:rsid w:val="006D0FBE"/>
    <w:rsid w:val="006D1305"/>
    <w:rsid w:val="006D195C"/>
    <w:rsid w:val="006D265D"/>
    <w:rsid w:val="006D2E26"/>
    <w:rsid w:val="006D3735"/>
    <w:rsid w:val="006D3FDB"/>
    <w:rsid w:val="006D440F"/>
    <w:rsid w:val="006D4F30"/>
    <w:rsid w:val="006D56F4"/>
    <w:rsid w:val="006D5E0A"/>
    <w:rsid w:val="006D6523"/>
    <w:rsid w:val="006D6E83"/>
    <w:rsid w:val="006E0D2B"/>
    <w:rsid w:val="006E15F9"/>
    <w:rsid w:val="006E1B2A"/>
    <w:rsid w:val="006E1E45"/>
    <w:rsid w:val="006E26A7"/>
    <w:rsid w:val="006E2AFA"/>
    <w:rsid w:val="006E2C22"/>
    <w:rsid w:val="006E2C7E"/>
    <w:rsid w:val="006E35B0"/>
    <w:rsid w:val="006E3827"/>
    <w:rsid w:val="006E3BA1"/>
    <w:rsid w:val="006E49F9"/>
    <w:rsid w:val="006E60A9"/>
    <w:rsid w:val="006E6200"/>
    <w:rsid w:val="006E6849"/>
    <w:rsid w:val="006E6E0B"/>
    <w:rsid w:val="006E708B"/>
    <w:rsid w:val="006E7145"/>
    <w:rsid w:val="006E77BD"/>
    <w:rsid w:val="006E7B7B"/>
    <w:rsid w:val="006E7BE8"/>
    <w:rsid w:val="006F08DC"/>
    <w:rsid w:val="006F094D"/>
    <w:rsid w:val="006F0BE7"/>
    <w:rsid w:val="006F1B00"/>
    <w:rsid w:val="006F1C4E"/>
    <w:rsid w:val="006F3CC0"/>
    <w:rsid w:val="006F4546"/>
    <w:rsid w:val="006F4CAF"/>
    <w:rsid w:val="006F61D4"/>
    <w:rsid w:val="006F681C"/>
    <w:rsid w:val="006F7218"/>
    <w:rsid w:val="006F7E73"/>
    <w:rsid w:val="00700C24"/>
    <w:rsid w:val="00700DA6"/>
    <w:rsid w:val="00701F58"/>
    <w:rsid w:val="007029FA"/>
    <w:rsid w:val="00702A09"/>
    <w:rsid w:val="00702B4F"/>
    <w:rsid w:val="00702CB5"/>
    <w:rsid w:val="00703863"/>
    <w:rsid w:val="007038E9"/>
    <w:rsid w:val="00704440"/>
    <w:rsid w:val="00704686"/>
    <w:rsid w:val="00705A2E"/>
    <w:rsid w:val="00706854"/>
    <w:rsid w:val="00706CD1"/>
    <w:rsid w:val="00707438"/>
    <w:rsid w:val="00707A69"/>
    <w:rsid w:val="007103D3"/>
    <w:rsid w:val="007107A1"/>
    <w:rsid w:val="00710CFB"/>
    <w:rsid w:val="00711D8B"/>
    <w:rsid w:val="00712EF7"/>
    <w:rsid w:val="00713942"/>
    <w:rsid w:val="00713BF2"/>
    <w:rsid w:val="00713BFD"/>
    <w:rsid w:val="0071403E"/>
    <w:rsid w:val="00714EFC"/>
    <w:rsid w:val="00716029"/>
    <w:rsid w:val="00717200"/>
    <w:rsid w:val="0072031E"/>
    <w:rsid w:val="00720867"/>
    <w:rsid w:val="00720B23"/>
    <w:rsid w:val="007212FE"/>
    <w:rsid w:val="0072197B"/>
    <w:rsid w:val="007226C5"/>
    <w:rsid w:val="00722B28"/>
    <w:rsid w:val="00722E43"/>
    <w:rsid w:val="00723065"/>
    <w:rsid w:val="007232B6"/>
    <w:rsid w:val="007238B5"/>
    <w:rsid w:val="007238E8"/>
    <w:rsid w:val="00723BCB"/>
    <w:rsid w:val="007249CE"/>
    <w:rsid w:val="00724C77"/>
    <w:rsid w:val="00725451"/>
    <w:rsid w:val="00725AF1"/>
    <w:rsid w:val="007260C2"/>
    <w:rsid w:val="00726268"/>
    <w:rsid w:val="00727459"/>
    <w:rsid w:val="00727B5F"/>
    <w:rsid w:val="00727FA7"/>
    <w:rsid w:val="007308E1"/>
    <w:rsid w:val="007311EB"/>
    <w:rsid w:val="00731338"/>
    <w:rsid w:val="00731AEA"/>
    <w:rsid w:val="00732016"/>
    <w:rsid w:val="00732C8F"/>
    <w:rsid w:val="00732F63"/>
    <w:rsid w:val="00733464"/>
    <w:rsid w:val="00733C09"/>
    <w:rsid w:val="00733D15"/>
    <w:rsid w:val="00734DC3"/>
    <w:rsid w:val="00736484"/>
    <w:rsid w:val="00737064"/>
    <w:rsid w:val="00737219"/>
    <w:rsid w:val="00737542"/>
    <w:rsid w:val="0073781B"/>
    <w:rsid w:val="007378DA"/>
    <w:rsid w:val="00737E48"/>
    <w:rsid w:val="007407BC"/>
    <w:rsid w:val="00740B50"/>
    <w:rsid w:val="00740E5A"/>
    <w:rsid w:val="00740F08"/>
    <w:rsid w:val="00740F0C"/>
    <w:rsid w:val="0074170F"/>
    <w:rsid w:val="0074175B"/>
    <w:rsid w:val="00741787"/>
    <w:rsid w:val="00741A5D"/>
    <w:rsid w:val="00741B2A"/>
    <w:rsid w:val="00741D2F"/>
    <w:rsid w:val="00741E3A"/>
    <w:rsid w:val="00743026"/>
    <w:rsid w:val="00743500"/>
    <w:rsid w:val="00743969"/>
    <w:rsid w:val="007439E0"/>
    <w:rsid w:val="00744518"/>
    <w:rsid w:val="0074459F"/>
    <w:rsid w:val="00745DF1"/>
    <w:rsid w:val="00745EC5"/>
    <w:rsid w:val="0074780C"/>
    <w:rsid w:val="00747B42"/>
    <w:rsid w:val="00747F69"/>
    <w:rsid w:val="00747FB4"/>
    <w:rsid w:val="0075020C"/>
    <w:rsid w:val="00750B90"/>
    <w:rsid w:val="00751864"/>
    <w:rsid w:val="00751E21"/>
    <w:rsid w:val="0075274F"/>
    <w:rsid w:val="007527E8"/>
    <w:rsid w:val="00752906"/>
    <w:rsid w:val="00752B6C"/>
    <w:rsid w:val="00752C10"/>
    <w:rsid w:val="00752F7E"/>
    <w:rsid w:val="007533E1"/>
    <w:rsid w:val="0075420A"/>
    <w:rsid w:val="00754FB6"/>
    <w:rsid w:val="0075574A"/>
    <w:rsid w:val="00756E5C"/>
    <w:rsid w:val="007600F8"/>
    <w:rsid w:val="007606FD"/>
    <w:rsid w:val="00760C2D"/>
    <w:rsid w:val="007611D7"/>
    <w:rsid w:val="0076186E"/>
    <w:rsid w:val="007620E9"/>
    <w:rsid w:val="00762F64"/>
    <w:rsid w:val="007636F0"/>
    <w:rsid w:val="0076370C"/>
    <w:rsid w:val="00763CA5"/>
    <w:rsid w:val="00763E7F"/>
    <w:rsid w:val="007644CF"/>
    <w:rsid w:val="0076459C"/>
    <w:rsid w:val="00765CA9"/>
    <w:rsid w:val="0076635D"/>
    <w:rsid w:val="00766368"/>
    <w:rsid w:val="00767CD4"/>
    <w:rsid w:val="007706A0"/>
    <w:rsid w:val="00771A2B"/>
    <w:rsid w:val="00771A68"/>
    <w:rsid w:val="007726EE"/>
    <w:rsid w:val="00772C20"/>
    <w:rsid w:val="00772C23"/>
    <w:rsid w:val="007732EC"/>
    <w:rsid w:val="00773D5C"/>
    <w:rsid w:val="00775005"/>
    <w:rsid w:val="0077595A"/>
    <w:rsid w:val="00775B3A"/>
    <w:rsid w:val="00780B99"/>
    <w:rsid w:val="0078258B"/>
    <w:rsid w:val="00783127"/>
    <w:rsid w:val="0078377A"/>
    <w:rsid w:val="00783A2E"/>
    <w:rsid w:val="00783CF1"/>
    <w:rsid w:val="0078463A"/>
    <w:rsid w:val="00784A31"/>
    <w:rsid w:val="00785358"/>
    <w:rsid w:val="00785D0F"/>
    <w:rsid w:val="00785DA0"/>
    <w:rsid w:val="00786220"/>
    <w:rsid w:val="007905D9"/>
    <w:rsid w:val="00790CE9"/>
    <w:rsid w:val="00790ED7"/>
    <w:rsid w:val="00790F8E"/>
    <w:rsid w:val="0079107F"/>
    <w:rsid w:val="007920AB"/>
    <w:rsid w:val="007923F1"/>
    <w:rsid w:val="0079341D"/>
    <w:rsid w:val="007937E4"/>
    <w:rsid w:val="007947B7"/>
    <w:rsid w:val="00794872"/>
    <w:rsid w:val="00794AC7"/>
    <w:rsid w:val="00794F3A"/>
    <w:rsid w:val="00795249"/>
    <w:rsid w:val="00795D86"/>
    <w:rsid w:val="00796363"/>
    <w:rsid w:val="00796750"/>
    <w:rsid w:val="00796D2E"/>
    <w:rsid w:val="00797275"/>
    <w:rsid w:val="00797747"/>
    <w:rsid w:val="00797828"/>
    <w:rsid w:val="00797B5C"/>
    <w:rsid w:val="007A0619"/>
    <w:rsid w:val="007A0D4F"/>
    <w:rsid w:val="007A1EEF"/>
    <w:rsid w:val="007A2114"/>
    <w:rsid w:val="007A280B"/>
    <w:rsid w:val="007A29E8"/>
    <w:rsid w:val="007A30DF"/>
    <w:rsid w:val="007A3F57"/>
    <w:rsid w:val="007A4C78"/>
    <w:rsid w:val="007A65BB"/>
    <w:rsid w:val="007A67ED"/>
    <w:rsid w:val="007A6A32"/>
    <w:rsid w:val="007A6F5E"/>
    <w:rsid w:val="007A735E"/>
    <w:rsid w:val="007A7734"/>
    <w:rsid w:val="007A790D"/>
    <w:rsid w:val="007A7FFE"/>
    <w:rsid w:val="007B0CEF"/>
    <w:rsid w:val="007B0E08"/>
    <w:rsid w:val="007B168D"/>
    <w:rsid w:val="007B1A8C"/>
    <w:rsid w:val="007B22CE"/>
    <w:rsid w:val="007B2D13"/>
    <w:rsid w:val="007B47A6"/>
    <w:rsid w:val="007B487E"/>
    <w:rsid w:val="007B5F58"/>
    <w:rsid w:val="007B6463"/>
    <w:rsid w:val="007B6B45"/>
    <w:rsid w:val="007B6F8F"/>
    <w:rsid w:val="007B74A8"/>
    <w:rsid w:val="007B7F21"/>
    <w:rsid w:val="007C04CC"/>
    <w:rsid w:val="007C0678"/>
    <w:rsid w:val="007C09BF"/>
    <w:rsid w:val="007C0B75"/>
    <w:rsid w:val="007C18F7"/>
    <w:rsid w:val="007C2A4A"/>
    <w:rsid w:val="007C3A20"/>
    <w:rsid w:val="007C56B0"/>
    <w:rsid w:val="007C6838"/>
    <w:rsid w:val="007C6B87"/>
    <w:rsid w:val="007C716E"/>
    <w:rsid w:val="007C7522"/>
    <w:rsid w:val="007D06BB"/>
    <w:rsid w:val="007D11E5"/>
    <w:rsid w:val="007D3D4C"/>
    <w:rsid w:val="007D3F5D"/>
    <w:rsid w:val="007D4E79"/>
    <w:rsid w:val="007D5613"/>
    <w:rsid w:val="007D5C4E"/>
    <w:rsid w:val="007D5E39"/>
    <w:rsid w:val="007D658D"/>
    <w:rsid w:val="007D68AA"/>
    <w:rsid w:val="007D68E5"/>
    <w:rsid w:val="007D7C10"/>
    <w:rsid w:val="007E01B4"/>
    <w:rsid w:val="007E046C"/>
    <w:rsid w:val="007E09D2"/>
    <w:rsid w:val="007E0BED"/>
    <w:rsid w:val="007E12AD"/>
    <w:rsid w:val="007E19AE"/>
    <w:rsid w:val="007E3519"/>
    <w:rsid w:val="007E3736"/>
    <w:rsid w:val="007E38A8"/>
    <w:rsid w:val="007E3BF1"/>
    <w:rsid w:val="007E3E91"/>
    <w:rsid w:val="007E40E3"/>
    <w:rsid w:val="007E4460"/>
    <w:rsid w:val="007E5CB3"/>
    <w:rsid w:val="007E6088"/>
    <w:rsid w:val="007E66D4"/>
    <w:rsid w:val="007E6776"/>
    <w:rsid w:val="007E6BCA"/>
    <w:rsid w:val="007E6E27"/>
    <w:rsid w:val="007E7A49"/>
    <w:rsid w:val="007F0398"/>
    <w:rsid w:val="007F09D1"/>
    <w:rsid w:val="007F0BC9"/>
    <w:rsid w:val="007F0CDB"/>
    <w:rsid w:val="007F0E68"/>
    <w:rsid w:val="007F106C"/>
    <w:rsid w:val="007F116E"/>
    <w:rsid w:val="007F150B"/>
    <w:rsid w:val="007F15F7"/>
    <w:rsid w:val="007F19ED"/>
    <w:rsid w:val="007F1B4A"/>
    <w:rsid w:val="007F1D85"/>
    <w:rsid w:val="007F2363"/>
    <w:rsid w:val="007F2F4A"/>
    <w:rsid w:val="007F329E"/>
    <w:rsid w:val="007F3D1F"/>
    <w:rsid w:val="007F424A"/>
    <w:rsid w:val="007F460D"/>
    <w:rsid w:val="007F4671"/>
    <w:rsid w:val="007F5712"/>
    <w:rsid w:val="007F6154"/>
    <w:rsid w:val="007F6A5B"/>
    <w:rsid w:val="007F6C83"/>
    <w:rsid w:val="007F71FC"/>
    <w:rsid w:val="007F7B00"/>
    <w:rsid w:val="00800210"/>
    <w:rsid w:val="00801966"/>
    <w:rsid w:val="008019EB"/>
    <w:rsid w:val="008026F3"/>
    <w:rsid w:val="0080276F"/>
    <w:rsid w:val="00802C7F"/>
    <w:rsid w:val="00803953"/>
    <w:rsid w:val="00804850"/>
    <w:rsid w:val="00805230"/>
    <w:rsid w:val="00805BD0"/>
    <w:rsid w:val="00805D57"/>
    <w:rsid w:val="00806580"/>
    <w:rsid w:val="00806C1C"/>
    <w:rsid w:val="00806DC9"/>
    <w:rsid w:val="00807681"/>
    <w:rsid w:val="00811B04"/>
    <w:rsid w:val="008122E9"/>
    <w:rsid w:val="00812A47"/>
    <w:rsid w:val="0081354B"/>
    <w:rsid w:val="00813CFC"/>
    <w:rsid w:val="00813EE3"/>
    <w:rsid w:val="00814A46"/>
    <w:rsid w:val="00814B6C"/>
    <w:rsid w:val="00814DA3"/>
    <w:rsid w:val="0081568D"/>
    <w:rsid w:val="00815D93"/>
    <w:rsid w:val="0081731B"/>
    <w:rsid w:val="00817775"/>
    <w:rsid w:val="00817FDD"/>
    <w:rsid w:val="00820637"/>
    <w:rsid w:val="00820CC2"/>
    <w:rsid w:val="00821322"/>
    <w:rsid w:val="00821FCD"/>
    <w:rsid w:val="008229C3"/>
    <w:rsid w:val="00822C53"/>
    <w:rsid w:val="0082308D"/>
    <w:rsid w:val="00823DDD"/>
    <w:rsid w:val="008240C9"/>
    <w:rsid w:val="00824EDE"/>
    <w:rsid w:val="008257CA"/>
    <w:rsid w:val="008258EA"/>
    <w:rsid w:val="00825C69"/>
    <w:rsid w:val="00825F35"/>
    <w:rsid w:val="0082688F"/>
    <w:rsid w:val="00826A7F"/>
    <w:rsid w:val="00826C30"/>
    <w:rsid w:val="0082731F"/>
    <w:rsid w:val="0083007A"/>
    <w:rsid w:val="008301BA"/>
    <w:rsid w:val="00831289"/>
    <w:rsid w:val="00831315"/>
    <w:rsid w:val="008321DC"/>
    <w:rsid w:val="00832623"/>
    <w:rsid w:val="0083317D"/>
    <w:rsid w:val="00833731"/>
    <w:rsid w:val="00833C71"/>
    <w:rsid w:val="00833E2B"/>
    <w:rsid w:val="00833E92"/>
    <w:rsid w:val="00834375"/>
    <w:rsid w:val="008354C0"/>
    <w:rsid w:val="00835A88"/>
    <w:rsid w:val="00836B3A"/>
    <w:rsid w:val="00837B63"/>
    <w:rsid w:val="00837E00"/>
    <w:rsid w:val="00840E21"/>
    <w:rsid w:val="00841734"/>
    <w:rsid w:val="008417E8"/>
    <w:rsid w:val="00842107"/>
    <w:rsid w:val="008433B1"/>
    <w:rsid w:val="00844459"/>
    <w:rsid w:val="008445D6"/>
    <w:rsid w:val="008452D6"/>
    <w:rsid w:val="00845B59"/>
    <w:rsid w:val="00845B88"/>
    <w:rsid w:val="008463CE"/>
    <w:rsid w:val="008471F7"/>
    <w:rsid w:val="0084731E"/>
    <w:rsid w:val="00847381"/>
    <w:rsid w:val="0084791F"/>
    <w:rsid w:val="00847EBA"/>
    <w:rsid w:val="00850484"/>
    <w:rsid w:val="00850DB4"/>
    <w:rsid w:val="008510B4"/>
    <w:rsid w:val="00851135"/>
    <w:rsid w:val="008511EB"/>
    <w:rsid w:val="0085179E"/>
    <w:rsid w:val="00851C7D"/>
    <w:rsid w:val="00851D4F"/>
    <w:rsid w:val="00852066"/>
    <w:rsid w:val="00852958"/>
    <w:rsid w:val="0085302E"/>
    <w:rsid w:val="00853155"/>
    <w:rsid w:val="00853C24"/>
    <w:rsid w:val="00853F4A"/>
    <w:rsid w:val="00854D61"/>
    <w:rsid w:val="00854F20"/>
    <w:rsid w:val="00855120"/>
    <w:rsid w:val="00855D48"/>
    <w:rsid w:val="008564E1"/>
    <w:rsid w:val="008565F4"/>
    <w:rsid w:val="00856704"/>
    <w:rsid w:val="00856E04"/>
    <w:rsid w:val="00857421"/>
    <w:rsid w:val="0085747E"/>
    <w:rsid w:val="00857574"/>
    <w:rsid w:val="00857A98"/>
    <w:rsid w:val="00860307"/>
    <w:rsid w:val="00860A54"/>
    <w:rsid w:val="00860CBE"/>
    <w:rsid w:val="00862123"/>
    <w:rsid w:val="0086240D"/>
    <w:rsid w:val="00862AE6"/>
    <w:rsid w:val="00862FA1"/>
    <w:rsid w:val="0086356B"/>
    <w:rsid w:val="00863AE2"/>
    <w:rsid w:val="00863B98"/>
    <w:rsid w:val="00864B6D"/>
    <w:rsid w:val="00864B8A"/>
    <w:rsid w:val="00864D9E"/>
    <w:rsid w:val="00864EF2"/>
    <w:rsid w:val="00864F79"/>
    <w:rsid w:val="00865AD0"/>
    <w:rsid w:val="00865DC5"/>
    <w:rsid w:val="00865F51"/>
    <w:rsid w:val="00865F67"/>
    <w:rsid w:val="00866187"/>
    <w:rsid w:val="00866D0E"/>
    <w:rsid w:val="00866D41"/>
    <w:rsid w:val="00867800"/>
    <w:rsid w:val="0087027C"/>
    <w:rsid w:val="00870368"/>
    <w:rsid w:val="00870AF9"/>
    <w:rsid w:val="008711AD"/>
    <w:rsid w:val="00871B01"/>
    <w:rsid w:val="00872479"/>
    <w:rsid w:val="00872FE1"/>
    <w:rsid w:val="008737AC"/>
    <w:rsid w:val="00873CD1"/>
    <w:rsid w:val="00873CE4"/>
    <w:rsid w:val="008744EB"/>
    <w:rsid w:val="00874999"/>
    <w:rsid w:val="00874B78"/>
    <w:rsid w:val="00875495"/>
    <w:rsid w:val="008755B7"/>
    <w:rsid w:val="00875E8A"/>
    <w:rsid w:val="008768A7"/>
    <w:rsid w:val="00876C43"/>
    <w:rsid w:val="00876F19"/>
    <w:rsid w:val="008774A2"/>
    <w:rsid w:val="0088236C"/>
    <w:rsid w:val="0088372A"/>
    <w:rsid w:val="00883FD3"/>
    <w:rsid w:val="00884DA5"/>
    <w:rsid w:val="00884F81"/>
    <w:rsid w:val="0088509F"/>
    <w:rsid w:val="00885180"/>
    <w:rsid w:val="00885711"/>
    <w:rsid w:val="0088581D"/>
    <w:rsid w:val="00885BC0"/>
    <w:rsid w:val="00887698"/>
    <w:rsid w:val="00887886"/>
    <w:rsid w:val="00887FF9"/>
    <w:rsid w:val="0089006A"/>
    <w:rsid w:val="008908C8"/>
    <w:rsid w:val="00890DAF"/>
    <w:rsid w:val="00891BA4"/>
    <w:rsid w:val="00891C7F"/>
    <w:rsid w:val="00892542"/>
    <w:rsid w:val="008929C5"/>
    <w:rsid w:val="00892C13"/>
    <w:rsid w:val="008932EE"/>
    <w:rsid w:val="0089342E"/>
    <w:rsid w:val="00893C88"/>
    <w:rsid w:val="008941D2"/>
    <w:rsid w:val="008948A2"/>
    <w:rsid w:val="00895257"/>
    <w:rsid w:val="008952DC"/>
    <w:rsid w:val="00896379"/>
    <w:rsid w:val="00897967"/>
    <w:rsid w:val="00897CB1"/>
    <w:rsid w:val="00897D8F"/>
    <w:rsid w:val="008A0145"/>
    <w:rsid w:val="008A0B8A"/>
    <w:rsid w:val="008A26EF"/>
    <w:rsid w:val="008A26F5"/>
    <w:rsid w:val="008A2DBF"/>
    <w:rsid w:val="008A4094"/>
    <w:rsid w:val="008A46A6"/>
    <w:rsid w:val="008A4B91"/>
    <w:rsid w:val="008A4F09"/>
    <w:rsid w:val="008A5705"/>
    <w:rsid w:val="008A586E"/>
    <w:rsid w:val="008A600E"/>
    <w:rsid w:val="008A652F"/>
    <w:rsid w:val="008A6C99"/>
    <w:rsid w:val="008A7052"/>
    <w:rsid w:val="008A72B0"/>
    <w:rsid w:val="008A76FC"/>
    <w:rsid w:val="008A797E"/>
    <w:rsid w:val="008A7D09"/>
    <w:rsid w:val="008B0571"/>
    <w:rsid w:val="008B05D9"/>
    <w:rsid w:val="008B082A"/>
    <w:rsid w:val="008B0DF0"/>
    <w:rsid w:val="008B1566"/>
    <w:rsid w:val="008B173D"/>
    <w:rsid w:val="008B39A0"/>
    <w:rsid w:val="008B39B8"/>
    <w:rsid w:val="008B3C27"/>
    <w:rsid w:val="008B4158"/>
    <w:rsid w:val="008B42AF"/>
    <w:rsid w:val="008B461E"/>
    <w:rsid w:val="008B464B"/>
    <w:rsid w:val="008B4934"/>
    <w:rsid w:val="008B4D64"/>
    <w:rsid w:val="008B54FE"/>
    <w:rsid w:val="008B632D"/>
    <w:rsid w:val="008B67A1"/>
    <w:rsid w:val="008B6969"/>
    <w:rsid w:val="008B6EE9"/>
    <w:rsid w:val="008C00FD"/>
    <w:rsid w:val="008C0583"/>
    <w:rsid w:val="008C06FF"/>
    <w:rsid w:val="008C0B8F"/>
    <w:rsid w:val="008C241B"/>
    <w:rsid w:val="008C2721"/>
    <w:rsid w:val="008C2D08"/>
    <w:rsid w:val="008C2F8B"/>
    <w:rsid w:val="008C3B54"/>
    <w:rsid w:val="008C3C6D"/>
    <w:rsid w:val="008C4619"/>
    <w:rsid w:val="008C53BD"/>
    <w:rsid w:val="008C5A9F"/>
    <w:rsid w:val="008C5EC1"/>
    <w:rsid w:val="008C6127"/>
    <w:rsid w:val="008C6187"/>
    <w:rsid w:val="008C6403"/>
    <w:rsid w:val="008C6C4F"/>
    <w:rsid w:val="008C6FF5"/>
    <w:rsid w:val="008C749F"/>
    <w:rsid w:val="008C7AC7"/>
    <w:rsid w:val="008D016D"/>
    <w:rsid w:val="008D05CC"/>
    <w:rsid w:val="008D0757"/>
    <w:rsid w:val="008D1657"/>
    <w:rsid w:val="008D1681"/>
    <w:rsid w:val="008D19E4"/>
    <w:rsid w:val="008D1A0F"/>
    <w:rsid w:val="008D1B24"/>
    <w:rsid w:val="008D22C0"/>
    <w:rsid w:val="008D26B4"/>
    <w:rsid w:val="008D292F"/>
    <w:rsid w:val="008D3945"/>
    <w:rsid w:val="008D41F9"/>
    <w:rsid w:val="008D42B7"/>
    <w:rsid w:val="008D4D8D"/>
    <w:rsid w:val="008D5A08"/>
    <w:rsid w:val="008D5CC4"/>
    <w:rsid w:val="008D5DE0"/>
    <w:rsid w:val="008D5EB9"/>
    <w:rsid w:val="008D774F"/>
    <w:rsid w:val="008E09B6"/>
    <w:rsid w:val="008E1BAA"/>
    <w:rsid w:val="008E1C4E"/>
    <w:rsid w:val="008E21AB"/>
    <w:rsid w:val="008E2A26"/>
    <w:rsid w:val="008E2CEE"/>
    <w:rsid w:val="008E3C8B"/>
    <w:rsid w:val="008E410F"/>
    <w:rsid w:val="008E4372"/>
    <w:rsid w:val="008E4593"/>
    <w:rsid w:val="008E54DE"/>
    <w:rsid w:val="008E55B7"/>
    <w:rsid w:val="008E5913"/>
    <w:rsid w:val="008E6150"/>
    <w:rsid w:val="008E6FF8"/>
    <w:rsid w:val="008E7800"/>
    <w:rsid w:val="008E7AA9"/>
    <w:rsid w:val="008E7AF5"/>
    <w:rsid w:val="008E7C9A"/>
    <w:rsid w:val="008E7FA6"/>
    <w:rsid w:val="008F22EA"/>
    <w:rsid w:val="008F275B"/>
    <w:rsid w:val="008F2781"/>
    <w:rsid w:val="008F3111"/>
    <w:rsid w:val="008F3253"/>
    <w:rsid w:val="008F367E"/>
    <w:rsid w:val="008F3694"/>
    <w:rsid w:val="008F3785"/>
    <w:rsid w:val="008F4405"/>
    <w:rsid w:val="008F528C"/>
    <w:rsid w:val="008F5C29"/>
    <w:rsid w:val="008F6951"/>
    <w:rsid w:val="008F6A1C"/>
    <w:rsid w:val="008F6D61"/>
    <w:rsid w:val="008F6E30"/>
    <w:rsid w:val="008F75BC"/>
    <w:rsid w:val="008F7747"/>
    <w:rsid w:val="008F7DC3"/>
    <w:rsid w:val="0090013F"/>
    <w:rsid w:val="0090065B"/>
    <w:rsid w:val="009012F8"/>
    <w:rsid w:val="00901E99"/>
    <w:rsid w:val="009022E1"/>
    <w:rsid w:val="0090386F"/>
    <w:rsid w:val="0090525E"/>
    <w:rsid w:val="009058AF"/>
    <w:rsid w:val="00905BF4"/>
    <w:rsid w:val="009062EA"/>
    <w:rsid w:val="00906AD4"/>
    <w:rsid w:val="00906F0E"/>
    <w:rsid w:val="0090739D"/>
    <w:rsid w:val="009077AE"/>
    <w:rsid w:val="0091025A"/>
    <w:rsid w:val="00911538"/>
    <w:rsid w:val="00911573"/>
    <w:rsid w:val="00911AB7"/>
    <w:rsid w:val="00911DA1"/>
    <w:rsid w:val="00912365"/>
    <w:rsid w:val="009123F5"/>
    <w:rsid w:val="0091240C"/>
    <w:rsid w:val="0091240F"/>
    <w:rsid w:val="009124EB"/>
    <w:rsid w:val="00912C12"/>
    <w:rsid w:val="009133C7"/>
    <w:rsid w:val="00913736"/>
    <w:rsid w:val="00913AFB"/>
    <w:rsid w:val="00913EB0"/>
    <w:rsid w:val="00913F05"/>
    <w:rsid w:val="009142AD"/>
    <w:rsid w:val="009144F1"/>
    <w:rsid w:val="00914AC7"/>
    <w:rsid w:val="00914C80"/>
    <w:rsid w:val="00915129"/>
    <w:rsid w:val="00916177"/>
    <w:rsid w:val="009162C8"/>
    <w:rsid w:val="00916E00"/>
    <w:rsid w:val="00916F63"/>
    <w:rsid w:val="009173D4"/>
    <w:rsid w:val="00917A01"/>
    <w:rsid w:val="00917B79"/>
    <w:rsid w:val="00920A26"/>
    <w:rsid w:val="00921707"/>
    <w:rsid w:val="009219CA"/>
    <w:rsid w:val="00921E13"/>
    <w:rsid w:val="00921FE7"/>
    <w:rsid w:val="009220BD"/>
    <w:rsid w:val="0092233A"/>
    <w:rsid w:val="00922B08"/>
    <w:rsid w:val="00922D41"/>
    <w:rsid w:val="00924717"/>
    <w:rsid w:val="00925862"/>
    <w:rsid w:val="00926205"/>
    <w:rsid w:val="009262BD"/>
    <w:rsid w:val="00926BC1"/>
    <w:rsid w:val="00926ECD"/>
    <w:rsid w:val="00927E37"/>
    <w:rsid w:val="00927E9B"/>
    <w:rsid w:val="0093185B"/>
    <w:rsid w:val="00931BEE"/>
    <w:rsid w:val="009325B4"/>
    <w:rsid w:val="00932C0B"/>
    <w:rsid w:val="0093307C"/>
    <w:rsid w:val="0093325C"/>
    <w:rsid w:val="00933A1F"/>
    <w:rsid w:val="009348B4"/>
    <w:rsid w:val="00934D99"/>
    <w:rsid w:val="009350D5"/>
    <w:rsid w:val="00935A5C"/>
    <w:rsid w:val="00935B15"/>
    <w:rsid w:val="00935D6C"/>
    <w:rsid w:val="00935E50"/>
    <w:rsid w:val="009370CB"/>
    <w:rsid w:val="009374C7"/>
    <w:rsid w:val="009376B2"/>
    <w:rsid w:val="00937D21"/>
    <w:rsid w:val="00937F6B"/>
    <w:rsid w:val="00940922"/>
    <w:rsid w:val="00940C98"/>
    <w:rsid w:val="009413A7"/>
    <w:rsid w:val="00941442"/>
    <w:rsid w:val="00941880"/>
    <w:rsid w:val="00941939"/>
    <w:rsid w:val="00941DBA"/>
    <w:rsid w:val="009429E5"/>
    <w:rsid w:val="00942AC0"/>
    <w:rsid w:val="009437E2"/>
    <w:rsid w:val="00943ED0"/>
    <w:rsid w:val="00943F98"/>
    <w:rsid w:val="00943FD2"/>
    <w:rsid w:val="00944786"/>
    <w:rsid w:val="009452D4"/>
    <w:rsid w:val="0094635E"/>
    <w:rsid w:val="00947551"/>
    <w:rsid w:val="00947652"/>
    <w:rsid w:val="00950A26"/>
    <w:rsid w:val="009524A4"/>
    <w:rsid w:val="009524E3"/>
    <w:rsid w:val="00952F83"/>
    <w:rsid w:val="00953BC4"/>
    <w:rsid w:val="00954596"/>
    <w:rsid w:val="009548DA"/>
    <w:rsid w:val="00954A83"/>
    <w:rsid w:val="00954FF6"/>
    <w:rsid w:val="0095545F"/>
    <w:rsid w:val="0095555C"/>
    <w:rsid w:val="00955F52"/>
    <w:rsid w:val="0095668E"/>
    <w:rsid w:val="00956E37"/>
    <w:rsid w:val="00956E4C"/>
    <w:rsid w:val="00957443"/>
    <w:rsid w:val="009574EA"/>
    <w:rsid w:val="00957B0D"/>
    <w:rsid w:val="00957C52"/>
    <w:rsid w:val="00957E90"/>
    <w:rsid w:val="009608C9"/>
    <w:rsid w:val="00960C4D"/>
    <w:rsid w:val="00961004"/>
    <w:rsid w:val="009612E1"/>
    <w:rsid w:val="0096135D"/>
    <w:rsid w:val="00961F4B"/>
    <w:rsid w:val="00962071"/>
    <w:rsid w:val="00962961"/>
    <w:rsid w:val="00962DA5"/>
    <w:rsid w:val="009643F1"/>
    <w:rsid w:val="00964507"/>
    <w:rsid w:val="00965114"/>
    <w:rsid w:val="00966170"/>
    <w:rsid w:val="00966AD3"/>
    <w:rsid w:val="00966ADA"/>
    <w:rsid w:val="00967023"/>
    <w:rsid w:val="00967433"/>
    <w:rsid w:val="00970217"/>
    <w:rsid w:val="00971CB5"/>
    <w:rsid w:val="00971D5A"/>
    <w:rsid w:val="00971E2D"/>
    <w:rsid w:val="0097268E"/>
    <w:rsid w:val="00972A1D"/>
    <w:rsid w:val="00973B7B"/>
    <w:rsid w:val="00974195"/>
    <w:rsid w:val="0097473C"/>
    <w:rsid w:val="00975C47"/>
    <w:rsid w:val="009768CF"/>
    <w:rsid w:val="00976E7B"/>
    <w:rsid w:val="00976F03"/>
    <w:rsid w:val="00977524"/>
    <w:rsid w:val="00977B7C"/>
    <w:rsid w:val="0098216B"/>
    <w:rsid w:val="0098233A"/>
    <w:rsid w:val="0098350C"/>
    <w:rsid w:val="00983547"/>
    <w:rsid w:val="00983AB2"/>
    <w:rsid w:val="00984711"/>
    <w:rsid w:val="00985837"/>
    <w:rsid w:val="00985F28"/>
    <w:rsid w:val="00986BB8"/>
    <w:rsid w:val="00990824"/>
    <w:rsid w:val="00990B98"/>
    <w:rsid w:val="00991815"/>
    <w:rsid w:val="00991A73"/>
    <w:rsid w:val="00991F0B"/>
    <w:rsid w:val="0099313D"/>
    <w:rsid w:val="00993484"/>
    <w:rsid w:val="0099374B"/>
    <w:rsid w:val="00995E4D"/>
    <w:rsid w:val="009969D7"/>
    <w:rsid w:val="009969DF"/>
    <w:rsid w:val="009A08EC"/>
    <w:rsid w:val="009A0A98"/>
    <w:rsid w:val="009A0CAC"/>
    <w:rsid w:val="009A1791"/>
    <w:rsid w:val="009A1822"/>
    <w:rsid w:val="009A1E81"/>
    <w:rsid w:val="009A1EC9"/>
    <w:rsid w:val="009A2751"/>
    <w:rsid w:val="009A34F4"/>
    <w:rsid w:val="009A35F2"/>
    <w:rsid w:val="009A36D4"/>
    <w:rsid w:val="009A3CBE"/>
    <w:rsid w:val="009A3F92"/>
    <w:rsid w:val="009A3FCE"/>
    <w:rsid w:val="009A4B07"/>
    <w:rsid w:val="009A4C77"/>
    <w:rsid w:val="009A4C80"/>
    <w:rsid w:val="009A5197"/>
    <w:rsid w:val="009A54D0"/>
    <w:rsid w:val="009A5BEC"/>
    <w:rsid w:val="009A5D4A"/>
    <w:rsid w:val="009A5E06"/>
    <w:rsid w:val="009A6202"/>
    <w:rsid w:val="009A652C"/>
    <w:rsid w:val="009A682D"/>
    <w:rsid w:val="009A73D9"/>
    <w:rsid w:val="009A74D1"/>
    <w:rsid w:val="009A7683"/>
    <w:rsid w:val="009A7923"/>
    <w:rsid w:val="009A7927"/>
    <w:rsid w:val="009A7BBB"/>
    <w:rsid w:val="009A7DB3"/>
    <w:rsid w:val="009B1374"/>
    <w:rsid w:val="009B1376"/>
    <w:rsid w:val="009B211E"/>
    <w:rsid w:val="009B401B"/>
    <w:rsid w:val="009B49E1"/>
    <w:rsid w:val="009B568F"/>
    <w:rsid w:val="009B6BCF"/>
    <w:rsid w:val="009B6D5E"/>
    <w:rsid w:val="009B6DAA"/>
    <w:rsid w:val="009B73D8"/>
    <w:rsid w:val="009C0432"/>
    <w:rsid w:val="009C1EC9"/>
    <w:rsid w:val="009C268E"/>
    <w:rsid w:val="009C2FCF"/>
    <w:rsid w:val="009C36FA"/>
    <w:rsid w:val="009C37F0"/>
    <w:rsid w:val="009C3E27"/>
    <w:rsid w:val="009C3F27"/>
    <w:rsid w:val="009C4B66"/>
    <w:rsid w:val="009C52AC"/>
    <w:rsid w:val="009C562F"/>
    <w:rsid w:val="009C5758"/>
    <w:rsid w:val="009C5ADF"/>
    <w:rsid w:val="009C5C3F"/>
    <w:rsid w:val="009C604A"/>
    <w:rsid w:val="009C6066"/>
    <w:rsid w:val="009C666C"/>
    <w:rsid w:val="009C66E8"/>
    <w:rsid w:val="009C6B13"/>
    <w:rsid w:val="009C7639"/>
    <w:rsid w:val="009C78FD"/>
    <w:rsid w:val="009C7E2B"/>
    <w:rsid w:val="009D051E"/>
    <w:rsid w:val="009D10B6"/>
    <w:rsid w:val="009D10C1"/>
    <w:rsid w:val="009D1879"/>
    <w:rsid w:val="009D204D"/>
    <w:rsid w:val="009D2866"/>
    <w:rsid w:val="009D2E3A"/>
    <w:rsid w:val="009D327E"/>
    <w:rsid w:val="009D3781"/>
    <w:rsid w:val="009D3925"/>
    <w:rsid w:val="009D3B7E"/>
    <w:rsid w:val="009D4CA1"/>
    <w:rsid w:val="009D4D50"/>
    <w:rsid w:val="009D4E8E"/>
    <w:rsid w:val="009D4F1B"/>
    <w:rsid w:val="009D6003"/>
    <w:rsid w:val="009D7856"/>
    <w:rsid w:val="009D7E24"/>
    <w:rsid w:val="009E0473"/>
    <w:rsid w:val="009E0B95"/>
    <w:rsid w:val="009E1339"/>
    <w:rsid w:val="009E1612"/>
    <w:rsid w:val="009E1B14"/>
    <w:rsid w:val="009E1C92"/>
    <w:rsid w:val="009E1EF3"/>
    <w:rsid w:val="009E24D6"/>
    <w:rsid w:val="009E2B91"/>
    <w:rsid w:val="009E2CDB"/>
    <w:rsid w:val="009E3D9A"/>
    <w:rsid w:val="009E49FE"/>
    <w:rsid w:val="009E4D7C"/>
    <w:rsid w:val="009E557C"/>
    <w:rsid w:val="009E5EB6"/>
    <w:rsid w:val="009E7562"/>
    <w:rsid w:val="009E77A8"/>
    <w:rsid w:val="009E7E41"/>
    <w:rsid w:val="009F0013"/>
    <w:rsid w:val="009F068F"/>
    <w:rsid w:val="009F0D73"/>
    <w:rsid w:val="009F175E"/>
    <w:rsid w:val="009F22CF"/>
    <w:rsid w:val="009F2B5D"/>
    <w:rsid w:val="009F313A"/>
    <w:rsid w:val="009F3BF0"/>
    <w:rsid w:val="009F4140"/>
    <w:rsid w:val="009F4AEC"/>
    <w:rsid w:val="009F5023"/>
    <w:rsid w:val="009F52DA"/>
    <w:rsid w:val="009F5914"/>
    <w:rsid w:val="009F59F8"/>
    <w:rsid w:val="009F5C7C"/>
    <w:rsid w:val="009F5E62"/>
    <w:rsid w:val="009F6A5F"/>
    <w:rsid w:val="009F6E9F"/>
    <w:rsid w:val="00A000B3"/>
    <w:rsid w:val="00A009D8"/>
    <w:rsid w:val="00A00FC1"/>
    <w:rsid w:val="00A017D5"/>
    <w:rsid w:val="00A01A18"/>
    <w:rsid w:val="00A0201D"/>
    <w:rsid w:val="00A024BB"/>
    <w:rsid w:val="00A02543"/>
    <w:rsid w:val="00A029B4"/>
    <w:rsid w:val="00A02CF7"/>
    <w:rsid w:val="00A02DE1"/>
    <w:rsid w:val="00A02E58"/>
    <w:rsid w:val="00A03337"/>
    <w:rsid w:val="00A03768"/>
    <w:rsid w:val="00A03BBF"/>
    <w:rsid w:val="00A043CF"/>
    <w:rsid w:val="00A05263"/>
    <w:rsid w:val="00A05325"/>
    <w:rsid w:val="00A058E9"/>
    <w:rsid w:val="00A065B7"/>
    <w:rsid w:val="00A0714D"/>
    <w:rsid w:val="00A10CCC"/>
    <w:rsid w:val="00A10D81"/>
    <w:rsid w:val="00A112D1"/>
    <w:rsid w:val="00A1167C"/>
    <w:rsid w:val="00A11D4F"/>
    <w:rsid w:val="00A1245A"/>
    <w:rsid w:val="00A1264F"/>
    <w:rsid w:val="00A1275C"/>
    <w:rsid w:val="00A128CD"/>
    <w:rsid w:val="00A13484"/>
    <w:rsid w:val="00A13A42"/>
    <w:rsid w:val="00A1461A"/>
    <w:rsid w:val="00A14D85"/>
    <w:rsid w:val="00A1551D"/>
    <w:rsid w:val="00A155D8"/>
    <w:rsid w:val="00A155EE"/>
    <w:rsid w:val="00A15CBD"/>
    <w:rsid w:val="00A16393"/>
    <w:rsid w:val="00A16412"/>
    <w:rsid w:val="00A16693"/>
    <w:rsid w:val="00A16E5D"/>
    <w:rsid w:val="00A1738E"/>
    <w:rsid w:val="00A2015C"/>
    <w:rsid w:val="00A20168"/>
    <w:rsid w:val="00A20326"/>
    <w:rsid w:val="00A2044D"/>
    <w:rsid w:val="00A207BE"/>
    <w:rsid w:val="00A20DDA"/>
    <w:rsid w:val="00A21255"/>
    <w:rsid w:val="00A21B81"/>
    <w:rsid w:val="00A2357B"/>
    <w:rsid w:val="00A239A6"/>
    <w:rsid w:val="00A23E5A"/>
    <w:rsid w:val="00A24061"/>
    <w:rsid w:val="00A24490"/>
    <w:rsid w:val="00A247B7"/>
    <w:rsid w:val="00A24D09"/>
    <w:rsid w:val="00A267EC"/>
    <w:rsid w:val="00A26942"/>
    <w:rsid w:val="00A26AA9"/>
    <w:rsid w:val="00A26B80"/>
    <w:rsid w:val="00A26E43"/>
    <w:rsid w:val="00A27747"/>
    <w:rsid w:val="00A2774E"/>
    <w:rsid w:val="00A27753"/>
    <w:rsid w:val="00A277C5"/>
    <w:rsid w:val="00A30044"/>
    <w:rsid w:val="00A30AAF"/>
    <w:rsid w:val="00A32551"/>
    <w:rsid w:val="00A33218"/>
    <w:rsid w:val="00A332E0"/>
    <w:rsid w:val="00A3355C"/>
    <w:rsid w:val="00A33651"/>
    <w:rsid w:val="00A337C6"/>
    <w:rsid w:val="00A33E2A"/>
    <w:rsid w:val="00A34027"/>
    <w:rsid w:val="00A34A08"/>
    <w:rsid w:val="00A35435"/>
    <w:rsid w:val="00A35C21"/>
    <w:rsid w:val="00A3626D"/>
    <w:rsid w:val="00A37A7B"/>
    <w:rsid w:val="00A40748"/>
    <w:rsid w:val="00A408AA"/>
    <w:rsid w:val="00A4173A"/>
    <w:rsid w:val="00A419B4"/>
    <w:rsid w:val="00A41AED"/>
    <w:rsid w:val="00A41CD4"/>
    <w:rsid w:val="00A41DE0"/>
    <w:rsid w:val="00A424B3"/>
    <w:rsid w:val="00A42661"/>
    <w:rsid w:val="00A429C7"/>
    <w:rsid w:val="00A43E34"/>
    <w:rsid w:val="00A44385"/>
    <w:rsid w:val="00A444FB"/>
    <w:rsid w:val="00A44DED"/>
    <w:rsid w:val="00A44F5F"/>
    <w:rsid w:val="00A45E34"/>
    <w:rsid w:val="00A50460"/>
    <w:rsid w:val="00A50697"/>
    <w:rsid w:val="00A50845"/>
    <w:rsid w:val="00A50B38"/>
    <w:rsid w:val="00A51009"/>
    <w:rsid w:val="00A5102E"/>
    <w:rsid w:val="00A5126B"/>
    <w:rsid w:val="00A51EC0"/>
    <w:rsid w:val="00A52075"/>
    <w:rsid w:val="00A524E5"/>
    <w:rsid w:val="00A5318E"/>
    <w:rsid w:val="00A53A71"/>
    <w:rsid w:val="00A53D7F"/>
    <w:rsid w:val="00A53ECA"/>
    <w:rsid w:val="00A543B8"/>
    <w:rsid w:val="00A544AE"/>
    <w:rsid w:val="00A553BE"/>
    <w:rsid w:val="00A5574D"/>
    <w:rsid w:val="00A55B15"/>
    <w:rsid w:val="00A561C8"/>
    <w:rsid w:val="00A56812"/>
    <w:rsid w:val="00A5709E"/>
    <w:rsid w:val="00A5725D"/>
    <w:rsid w:val="00A5728D"/>
    <w:rsid w:val="00A574EF"/>
    <w:rsid w:val="00A57AA0"/>
    <w:rsid w:val="00A57B60"/>
    <w:rsid w:val="00A57FFD"/>
    <w:rsid w:val="00A606B4"/>
    <w:rsid w:val="00A60EEF"/>
    <w:rsid w:val="00A61476"/>
    <w:rsid w:val="00A61DB3"/>
    <w:rsid w:val="00A630BE"/>
    <w:rsid w:val="00A6321C"/>
    <w:rsid w:val="00A64464"/>
    <w:rsid w:val="00A6463B"/>
    <w:rsid w:val="00A64BAB"/>
    <w:rsid w:val="00A64BD6"/>
    <w:rsid w:val="00A65A84"/>
    <w:rsid w:val="00A66093"/>
    <w:rsid w:val="00A66D40"/>
    <w:rsid w:val="00A67230"/>
    <w:rsid w:val="00A67907"/>
    <w:rsid w:val="00A679E2"/>
    <w:rsid w:val="00A70028"/>
    <w:rsid w:val="00A70D9B"/>
    <w:rsid w:val="00A731E6"/>
    <w:rsid w:val="00A73240"/>
    <w:rsid w:val="00A734AC"/>
    <w:rsid w:val="00A73611"/>
    <w:rsid w:val="00A73FF5"/>
    <w:rsid w:val="00A76AEB"/>
    <w:rsid w:val="00A773AD"/>
    <w:rsid w:val="00A77653"/>
    <w:rsid w:val="00A77707"/>
    <w:rsid w:val="00A803DD"/>
    <w:rsid w:val="00A80743"/>
    <w:rsid w:val="00A80A4D"/>
    <w:rsid w:val="00A80A95"/>
    <w:rsid w:val="00A80D0D"/>
    <w:rsid w:val="00A811CC"/>
    <w:rsid w:val="00A824DF"/>
    <w:rsid w:val="00A829A0"/>
    <w:rsid w:val="00A83810"/>
    <w:rsid w:val="00A838A7"/>
    <w:rsid w:val="00A83C99"/>
    <w:rsid w:val="00A84679"/>
    <w:rsid w:val="00A8475D"/>
    <w:rsid w:val="00A84A80"/>
    <w:rsid w:val="00A8527D"/>
    <w:rsid w:val="00A85DE3"/>
    <w:rsid w:val="00A879FE"/>
    <w:rsid w:val="00A87FA6"/>
    <w:rsid w:val="00A90610"/>
    <w:rsid w:val="00A9149B"/>
    <w:rsid w:val="00A91B74"/>
    <w:rsid w:val="00A939A7"/>
    <w:rsid w:val="00A93A76"/>
    <w:rsid w:val="00A93FAF"/>
    <w:rsid w:val="00A942B2"/>
    <w:rsid w:val="00A95429"/>
    <w:rsid w:val="00A95947"/>
    <w:rsid w:val="00A95DC2"/>
    <w:rsid w:val="00A96643"/>
    <w:rsid w:val="00A96BEB"/>
    <w:rsid w:val="00A96F52"/>
    <w:rsid w:val="00A972FB"/>
    <w:rsid w:val="00A97409"/>
    <w:rsid w:val="00A977AF"/>
    <w:rsid w:val="00AA007E"/>
    <w:rsid w:val="00AA04A1"/>
    <w:rsid w:val="00AA10E8"/>
    <w:rsid w:val="00AA1212"/>
    <w:rsid w:val="00AA1A0E"/>
    <w:rsid w:val="00AA1A26"/>
    <w:rsid w:val="00AA1D86"/>
    <w:rsid w:val="00AA2AEB"/>
    <w:rsid w:val="00AA2BE9"/>
    <w:rsid w:val="00AA5584"/>
    <w:rsid w:val="00AA581B"/>
    <w:rsid w:val="00AA5AEF"/>
    <w:rsid w:val="00AA5B98"/>
    <w:rsid w:val="00AA667A"/>
    <w:rsid w:val="00AA6D45"/>
    <w:rsid w:val="00AA6D64"/>
    <w:rsid w:val="00AA7721"/>
    <w:rsid w:val="00AA79B3"/>
    <w:rsid w:val="00AB0249"/>
    <w:rsid w:val="00AB029A"/>
    <w:rsid w:val="00AB046D"/>
    <w:rsid w:val="00AB0952"/>
    <w:rsid w:val="00AB0C81"/>
    <w:rsid w:val="00AB0DE2"/>
    <w:rsid w:val="00AB13E6"/>
    <w:rsid w:val="00AB15E8"/>
    <w:rsid w:val="00AB1CA9"/>
    <w:rsid w:val="00AB2EF7"/>
    <w:rsid w:val="00AB2FD2"/>
    <w:rsid w:val="00AB3710"/>
    <w:rsid w:val="00AB3CDE"/>
    <w:rsid w:val="00AB41B1"/>
    <w:rsid w:val="00AB5F18"/>
    <w:rsid w:val="00AB6444"/>
    <w:rsid w:val="00AB6676"/>
    <w:rsid w:val="00AB66AC"/>
    <w:rsid w:val="00AB749B"/>
    <w:rsid w:val="00AB77A6"/>
    <w:rsid w:val="00AC148F"/>
    <w:rsid w:val="00AC1576"/>
    <w:rsid w:val="00AC20EB"/>
    <w:rsid w:val="00AC233C"/>
    <w:rsid w:val="00AC2446"/>
    <w:rsid w:val="00AC2C1D"/>
    <w:rsid w:val="00AC2D19"/>
    <w:rsid w:val="00AC328F"/>
    <w:rsid w:val="00AC3FA3"/>
    <w:rsid w:val="00AC58BE"/>
    <w:rsid w:val="00AC673F"/>
    <w:rsid w:val="00AC695F"/>
    <w:rsid w:val="00AC7A20"/>
    <w:rsid w:val="00AC7C82"/>
    <w:rsid w:val="00AC7D7D"/>
    <w:rsid w:val="00AD048C"/>
    <w:rsid w:val="00AD0E60"/>
    <w:rsid w:val="00AD1C1B"/>
    <w:rsid w:val="00AD34AE"/>
    <w:rsid w:val="00AD4738"/>
    <w:rsid w:val="00AD531D"/>
    <w:rsid w:val="00AD565E"/>
    <w:rsid w:val="00AD5AB6"/>
    <w:rsid w:val="00AD5C56"/>
    <w:rsid w:val="00AD6D4D"/>
    <w:rsid w:val="00AD7132"/>
    <w:rsid w:val="00AD7266"/>
    <w:rsid w:val="00AE01A0"/>
    <w:rsid w:val="00AE0AEB"/>
    <w:rsid w:val="00AE0BDE"/>
    <w:rsid w:val="00AE1A69"/>
    <w:rsid w:val="00AE1D0A"/>
    <w:rsid w:val="00AE2161"/>
    <w:rsid w:val="00AE27EC"/>
    <w:rsid w:val="00AE2B01"/>
    <w:rsid w:val="00AE3370"/>
    <w:rsid w:val="00AE39FE"/>
    <w:rsid w:val="00AE3BAA"/>
    <w:rsid w:val="00AE3BCC"/>
    <w:rsid w:val="00AE4E28"/>
    <w:rsid w:val="00AE4F2C"/>
    <w:rsid w:val="00AE50E4"/>
    <w:rsid w:val="00AE550E"/>
    <w:rsid w:val="00AE5694"/>
    <w:rsid w:val="00AE5960"/>
    <w:rsid w:val="00AE5B0D"/>
    <w:rsid w:val="00AE6258"/>
    <w:rsid w:val="00AE626D"/>
    <w:rsid w:val="00AE76EF"/>
    <w:rsid w:val="00AE7802"/>
    <w:rsid w:val="00AE7A53"/>
    <w:rsid w:val="00AF0478"/>
    <w:rsid w:val="00AF0543"/>
    <w:rsid w:val="00AF0850"/>
    <w:rsid w:val="00AF0DB7"/>
    <w:rsid w:val="00AF21EC"/>
    <w:rsid w:val="00AF273A"/>
    <w:rsid w:val="00AF35BC"/>
    <w:rsid w:val="00AF3A36"/>
    <w:rsid w:val="00AF4AD4"/>
    <w:rsid w:val="00AF5089"/>
    <w:rsid w:val="00AF54BE"/>
    <w:rsid w:val="00AF5FDF"/>
    <w:rsid w:val="00AF7FC3"/>
    <w:rsid w:val="00B0050F"/>
    <w:rsid w:val="00B0053E"/>
    <w:rsid w:val="00B00696"/>
    <w:rsid w:val="00B01328"/>
    <w:rsid w:val="00B01C69"/>
    <w:rsid w:val="00B0214B"/>
    <w:rsid w:val="00B02542"/>
    <w:rsid w:val="00B02647"/>
    <w:rsid w:val="00B026BA"/>
    <w:rsid w:val="00B03891"/>
    <w:rsid w:val="00B046C7"/>
    <w:rsid w:val="00B0480D"/>
    <w:rsid w:val="00B049FA"/>
    <w:rsid w:val="00B04DEF"/>
    <w:rsid w:val="00B05683"/>
    <w:rsid w:val="00B0623B"/>
    <w:rsid w:val="00B07BBD"/>
    <w:rsid w:val="00B07DA5"/>
    <w:rsid w:val="00B101D2"/>
    <w:rsid w:val="00B102FF"/>
    <w:rsid w:val="00B10B69"/>
    <w:rsid w:val="00B10C44"/>
    <w:rsid w:val="00B111DA"/>
    <w:rsid w:val="00B113DF"/>
    <w:rsid w:val="00B11B42"/>
    <w:rsid w:val="00B1243A"/>
    <w:rsid w:val="00B13460"/>
    <w:rsid w:val="00B134DB"/>
    <w:rsid w:val="00B13810"/>
    <w:rsid w:val="00B13B55"/>
    <w:rsid w:val="00B13BCE"/>
    <w:rsid w:val="00B13F75"/>
    <w:rsid w:val="00B149B5"/>
    <w:rsid w:val="00B16805"/>
    <w:rsid w:val="00B17219"/>
    <w:rsid w:val="00B17759"/>
    <w:rsid w:val="00B17865"/>
    <w:rsid w:val="00B17C3C"/>
    <w:rsid w:val="00B17CF9"/>
    <w:rsid w:val="00B20230"/>
    <w:rsid w:val="00B21225"/>
    <w:rsid w:val="00B21293"/>
    <w:rsid w:val="00B21AAF"/>
    <w:rsid w:val="00B21B8B"/>
    <w:rsid w:val="00B222A7"/>
    <w:rsid w:val="00B2270B"/>
    <w:rsid w:val="00B227B7"/>
    <w:rsid w:val="00B23DF7"/>
    <w:rsid w:val="00B24EEC"/>
    <w:rsid w:val="00B24F85"/>
    <w:rsid w:val="00B25336"/>
    <w:rsid w:val="00B255AD"/>
    <w:rsid w:val="00B25E6F"/>
    <w:rsid w:val="00B261B8"/>
    <w:rsid w:val="00B27793"/>
    <w:rsid w:val="00B27D07"/>
    <w:rsid w:val="00B3066E"/>
    <w:rsid w:val="00B30E7A"/>
    <w:rsid w:val="00B320C9"/>
    <w:rsid w:val="00B326B3"/>
    <w:rsid w:val="00B32D61"/>
    <w:rsid w:val="00B3394E"/>
    <w:rsid w:val="00B33D21"/>
    <w:rsid w:val="00B3404A"/>
    <w:rsid w:val="00B34425"/>
    <w:rsid w:val="00B34B85"/>
    <w:rsid w:val="00B35078"/>
    <w:rsid w:val="00B36100"/>
    <w:rsid w:val="00B365B5"/>
    <w:rsid w:val="00B367B3"/>
    <w:rsid w:val="00B36EC0"/>
    <w:rsid w:val="00B3715A"/>
    <w:rsid w:val="00B374AE"/>
    <w:rsid w:val="00B37647"/>
    <w:rsid w:val="00B378DA"/>
    <w:rsid w:val="00B37C89"/>
    <w:rsid w:val="00B40017"/>
    <w:rsid w:val="00B40572"/>
    <w:rsid w:val="00B40632"/>
    <w:rsid w:val="00B40C5D"/>
    <w:rsid w:val="00B4131C"/>
    <w:rsid w:val="00B4186E"/>
    <w:rsid w:val="00B41ADE"/>
    <w:rsid w:val="00B41B3C"/>
    <w:rsid w:val="00B41BA2"/>
    <w:rsid w:val="00B4268B"/>
    <w:rsid w:val="00B427CC"/>
    <w:rsid w:val="00B42E57"/>
    <w:rsid w:val="00B432E0"/>
    <w:rsid w:val="00B43AD1"/>
    <w:rsid w:val="00B443F6"/>
    <w:rsid w:val="00B446A6"/>
    <w:rsid w:val="00B44926"/>
    <w:rsid w:val="00B44E06"/>
    <w:rsid w:val="00B45919"/>
    <w:rsid w:val="00B46015"/>
    <w:rsid w:val="00B4669B"/>
    <w:rsid w:val="00B468CA"/>
    <w:rsid w:val="00B46957"/>
    <w:rsid w:val="00B472B9"/>
    <w:rsid w:val="00B47A62"/>
    <w:rsid w:val="00B50566"/>
    <w:rsid w:val="00B506DA"/>
    <w:rsid w:val="00B50C30"/>
    <w:rsid w:val="00B51BAA"/>
    <w:rsid w:val="00B52242"/>
    <w:rsid w:val="00B52443"/>
    <w:rsid w:val="00B52B5C"/>
    <w:rsid w:val="00B52BFE"/>
    <w:rsid w:val="00B52CAF"/>
    <w:rsid w:val="00B54FC7"/>
    <w:rsid w:val="00B55C15"/>
    <w:rsid w:val="00B56599"/>
    <w:rsid w:val="00B566CB"/>
    <w:rsid w:val="00B577EA"/>
    <w:rsid w:val="00B60026"/>
    <w:rsid w:val="00B60322"/>
    <w:rsid w:val="00B60721"/>
    <w:rsid w:val="00B6263F"/>
    <w:rsid w:val="00B62F31"/>
    <w:rsid w:val="00B6314B"/>
    <w:rsid w:val="00B64B8D"/>
    <w:rsid w:val="00B64F98"/>
    <w:rsid w:val="00B65342"/>
    <w:rsid w:val="00B67145"/>
    <w:rsid w:val="00B67C5F"/>
    <w:rsid w:val="00B702FF"/>
    <w:rsid w:val="00B70BFF"/>
    <w:rsid w:val="00B70D6D"/>
    <w:rsid w:val="00B714DE"/>
    <w:rsid w:val="00B716F9"/>
    <w:rsid w:val="00B72D66"/>
    <w:rsid w:val="00B72DD2"/>
    <w:rsid w:val="00B7602C"/>
    <w:rsid w:val="00B76C47"/>
    <w:rsid w:val="00B77456"/>
    <w:rsid w:val="00B7775D"/>
    <w:rsid w:val="00B77B25"/>
    <w:rsid w:val="00B77C20"/>
    <w:rsid w:val="00B80815"/>
    <w:rsid w:val="00B80EA6"/>
    <w:rsid w:val="00B81676"/>
    <w:rsid w:val="00B81A0E"/>
    <w:rsid w:val="00B82363"/>
    <w:rsid w:val="00B82672"/>
    <w:rsid w:val="00B8276F"/>
    <w:rsid w:val="00B82CF4"/>
    <w:rsid w:val="00B83768"/>
    <w:rsid w:val="00B84566"/>
    <w:rsid w:val="00B84C90"/>
    <w:rsid w:val="00B85917"/>
    <w:rsid w:val="00B860A5"/>
    <w:rsid w:val="00B860D9"/>
    <w:rsid w:val="00B86E6E"/>
    <w:rsid w:val="00B87282"/>
    <w:rsid w:val="00B87292"/>
    <w:rsid w:val="00B907EF"/>
    <w:rsid w:val="00B91196"/>
    <w:rsid w:val="00B92860"/>
    <w:rsid w:val="00B9379F"/>
    <w:rsid w:val="00B93C9B"/>
    <w:rsid w:val="00B94234"/>
    <w:rsid w:val="00B944A8"/>
    <w:rsid w:val="00B954DC"/>
    <w:rsid w:val="00B95D5E"/>
    <w:rsid w:val="00B963E4"/>
    <w:rsid w:val="00B967A7"/>
    <w:rsid w:val="00B9692B"/>
    <w:rsid w:val="00B96A2B"/>
    <w:rsid w:val="00B972A2"/>
    <w:rsid w:val="00B9774A"/>
    <w:rsid w:val="00BA1E4D"/>
    <w:rsid w:val="00BA232A"/>
    <w:rsid w:val="00BA281F"/>
    <w:rsid w:val="00BA349A"/>
    <w:rsid w:val="00BA36FC"/>
    <w:rsid w:val="00BA3933"/>
    <w:rsid w:val="00BA3A6F"/>
    <w:rsid w:val="00BA467F"/>
    <w:rsid w:val="00BA4B26"/>
    <w:rsid w:val="00BA4BCF"/>
    <w:rsid w:val="00BA4E74"/>
    <w:rsid w:val="00BA5784"/>
    <w:rsid w:val="00BA57E9"/>
    <w:rsid w:val="00BA5FE9"/>
    <w:rsid w:val="00BA6126"/>
    <w:rsid w:val="00BA62B7"/>
    <w:rsid w:val="00BA6416"/>
    <w:rsid w:val="00BA6667"/>
    <w:rsid w:val="00BA776F"/>
    <w:rsid w:val="00BA79C0"/>
    <w:rsid w:val="00BB01B8"/>
    <w:rsid w:val="00BB0E4B"/>
    <w:rsid w:val="00BB0F50"/>
    <w:rsid w:val="00BB12FF"/>
    <w:rsid w:val="00BB1368"/>
    <w:rsid w:val="00BB16C0"/>
    <w:rsid w:val="00BB2517"/>
    <w:rsid w:val="00BB2D03"/>
    <w:rsid w:val="00BB33FE"/>
    <w:rsid w:val="00BB3B0E"/>
    <w:rsid w:val="00BB3CBB"/>
    <w:rsid w:val="00BB409E"/>
    <w:rsid w:val="00BB5200"/>
    <w:rsid w:val="00BB5294"/>
    <w:rsid w:val="00BB548A"/>
    <w:rsid w:val="00BB5C00"/>
    <w:rsid w:val="00BB5DB2"/>
    <w:rsid w:val="00BB600B"/>
    <w:rsid w:val="00BB609E"/>
    <w:rsid w:val="00BB638D"/>
    <w:rsid w:val="00BB6AB5"/>
    <w:rsid w:val="00BB6E5C"/>
    <w:rsid w:val="00BB75EE"/>
    <w:rsid w:val="00BB78CC"/>
    <w:rsid w:val="00BC0239"/>
    <w:rsid w:val="00BC02BB"/>
    <w:rsid w:val="00BC0A85"/>
    <w:rsid w:val="00BC1FA1"/>
    <w:rsid w:val="00BC2100"/>
    <w:rsid w:val="00BC3B95"/>
    <w:rsid w:val="00BC3C31"/>
    <w:rsid w:val="00BC4031"/>
    <w:rsid w:val="00BC470A"/>
    <w:rsid w:val="00BC47BD"/>
    <w:rsid w:val="00BC4A64"/>
    <w:rsid w:val="00BC6065"/>
    <w:rsid w:val="00BC644A"/>
    <w:rsid w:val="00BC6E41"/>
    <w:rsid w:val="00BD0124"/>
    <w:rsid w:val="00BD0197"/>
    <w:rsid w:val="00BD022B"/>
    <w:rsid w:val="00BD0630"/>
    <w:rsid w:val="00BD0757"/>
    <w:rsid w:val="00BD0E03"/>
    <w:rsid w:val="00BD118C"/>
    <w:rsid w:val="00BD1E81"/>
    <w:rsid w:val="00BD291B"/>
    <w:rsid w:val="00BD378C"/>
    <w:rsid w:val="00BD3ACF"/>
    <w:rsid w:val="00BD3F44"/>
    <w:rsid w:val="00BD4F82"/>
    <w:rsid w:val="00BD55D2"/>
    <w:rsid w:val="00BD5673"/>
    <w:rsid w:val="00BD5790"/>
    <w:rsid w:val="00BD5B30"/>
    <w:rsid w:val="00BD6286"/>
    <w:rsid w:val="00BD76AB"/>
    <w:rsid w:val="00BD7780"/>
    <w:rsid w:val="00BE0642"/>
    <w:rsid w:val="00BE0D46"/>
    <w:rsid w:val="00BE180C"/>
    <w:rsid w:val="00BE1872"/>
    <w:rsid w:val="00BE2555"/>
    <w:rsid w:val="00BE2ACA"/>
    <w:rsid w:val="00BE3860"/>
    <w:rsid w:val="00BE3AA6"/>
    <w:rsid w:val="00BE43A1"/>
    <w:rsid w:val="00BE53E6"/>
    <w:rsid w:val="00BE644C"/>
    <w:rsid w:val="00BE6D81"/>
    <w:rsid w:val="00BE7074"/>
    <w:rsid w:val="00BE757B"/>
    <w:rsid w:val="00BE7C2D"/>
    <w:rsid w:val="00BF02E5"/>
    <w:rsid w:val="00BF094F"/>
    <w:rsid w:val="00BF0D0F"/>
    <w:rsid w:val="00BF114E"/>
    <w:rsid w:val="00BF118D"/>
    <w:rsid w:val="00BF1954"/>
    <w:rsid w:val="00BF199F"/>
    <w:rsid w:val="00BF1E5C"/>
    <w:rsid w:val="00BF2814"/>
    <w:rsid w:val="00BF3358"/>
    <w:rsid w:val="00BF40BD"/>
    <w:rsid w:val="00BF40BE"/>
    <w:rsid w:val="00BF41A7"/>
    <w:rsid w:val="00BF425A"/>
    <w:rsid w:val="00BF4B79"/>
    <w:rsid w:val="00BF4BC0"/>
    <w:rsid w:val="00BF4FAB"/>
    <w:rsid w:val="00BF591F"/>
    <w:rsid w:val="00BF5A46"/>
    <w:rsid w:val="00BF5BB8"/>
    <w:rsid w:val="00BF7F30"/>
    <w:rsid w:val="00C000A4"/>
    <w:rsid w:val="00C00370"/>
    <w:rsid w:val="00C00C4F"/>
    <w:rsid w:val="00C01D1F"/>
    <w:rsid w:val="00C02642"/>
    <w:rsid w:val="00C02989"/>
    <w:rsid w:val="00C0316D"/>
    <w:rsid w:val="00C035D5"/>
    <w:rsid w:val="00C035F3"/>
    <w:rsid w:val="00C03C66"/>
    <w:rsid w:val="00C03CBD"/>
    <w:rsid w:val="00C03DBB"/>
    <w:rsid w:val="00C04CB6"/>
    <w:rsid w:val="00C057F4"/>
    <w:rsid w:val="00C060EC"/>
    <w:rsid w:val="00C062C9"/>
    <w:rsid w:val="00C06AC1"/>
    <w:rsid w:val="00C06B9C"/>
    <w:rsid w:val="00C06EC5"/>
    <w:rsid w:val="00C0745D"/>
    <w:rsid w:val="00C0771E"/>
    <w:rsid w:val="00C11713"/>
    <w:rsid w:val="00C11CD0"/>
    <w:rsid w:val="00C11E2C"/>
    <w:rsid w:val="00C126AD"/>
    <w:rsid w:val="00C132E5"/>
    <w:rsid w:val="00C13C84"/>
    <w:rsid w:val="00C15408"/>
    <w:rsid w:val="00C16B3D"/>
    <w:rsid w:val="00C1744D"/>
    <w:rsid w:val="00C20F2F"/>
    <w:rsid w:val="00C21D9B"/>
    <w:rsid w:val="00C22391"/>
    <w:rsid w:val="00C22D9B"/>
    <w:rsid w:val="00C22E3A"/>
    <w:rsid w:val="00C2448D"/>
    <w:rsid w:val="00C24533"/>
    <w:rsid w:val="00C25405"/>
    <w:rsid w:val="00C26706"/>
    <w:rsid w:val="00C27539"/>
    <w:rsid w:val="00C27ED1"/>
    <w:rsid w:val="00C30A81"/>
    <w:rsid w:val="00C313F9"/>
    <w:rsid w:val="00C31AFF"/>
    <w:rsid w:val="00C33469"/>
    <w:rsid w:val="00C34663"/>
    <w:rsid w:val="00C349F0"/>
    <w:rsid w:val="00C366D0"/>
    <w:rsid w:val="00C37310"/>
    <w:rsid w:val="00C3754C"/>
    <w:rsid w:val="00C3754F"/>
    <w:rsid w:val="00C37CA9"/>
    <w:rsid w:val="00C37D3C"/>
    <w:rsid w:val="00C37E69"/>
    <w:rsid w:val="00C410FA"/>
    <w:rsid w:val="00C42527"/>
    <w:rsid w:val="00C425F7"/>
    <w:rsid w:val="00C42AD4"/>
    <w:rsid w:val="00C43A8B"/>
    <w:rsid w:val="00C43F1B"/>
    <w:rsid w:val="00C442A9"/>
    <w:rsid w:val="00C445C8"/>
    <w:rsid w:val="00C447E6"/>
    <w:rsid w:val="00C44B7B"/>
    <w:rsid w:val="00C45E02"/>
    <w:rsid w:val="00C46E15"/>
    <w:rsid w:val="00C47DDB"/>
    <w:rsid w:val="00C47E7A"/>
    <w:rsid w:val="00C47E90"/>
    <w:rsid w:val="00C50801"/>
    <w:rsid w:val="00C51226"/>
    <w:rsid w:val="00C5184D"/>
    <w:rsid w:val="00C51C0E"/>
    <w:rsid w:val="00C51FDC"/>
    <w:rsid w:val="00C520C2"/>
    <w:rsid w:val="00C52695"/>
    <w:rsid w:val="00C52924"/>
    <w:rsid w:val="00C53938"/>
    <w:rsid w:val="00C53991"/>
    <w:rsid w:val="00C53A03"/>
    <w:rsid w:val="00C53CE5"/>
    <w:rsid w:val="00C5404F"/>
    <w:rsid w:val="00C54379"/>
    <w:rsid w:val="00C543AC"/>
    <w:rsid w:val="00C546D4"/>
    <w:rsid w:val="00C553A2"/>
    <w:rsid w:val="00C55583"/>
    <w:rsid w:val="00C55F0E"/>
    <w:rsid w:val="00C5646C"/>
    <w:rsid w:val="00C571DC"/>
    <w:rsid w:val="00C57755"/>
    <w:rsid w:val="00C579E8"/>
    <w:rsid w:val="00C57AF4"/>
    <w:rsid w:val="00C62288"/>
    <w:rsid w:val="00C6251D"/>
    <w:rsid w:val="00C626D6"/>
    <w:rsid w:val="00C62994"/>
    <w:rsid w:val="00C63485"/>
    <w:rsid w:val="00C6420F"/>
    <w:rsid w:val="00C64708"/>
    <w:rsid w:val="00C64BAB"/>
    <w:rsid w:val="00C6540D"/>
    <w:rsid w:val="00C65542"/>
    <w:rsid w:val="00C6670B"/>
    <w:rsid w:val="00C66DB3"/>
    <w:rsid w:val="00C66F31"/>
    <w:rsid w:val="00C7007F"/>
    <w:rsid w:val="00C711FC"/>
    <w:rsid w:val="00C71995"/>
    <w:rsid w:val="00C71F02"/>
    <w:rsid w:val="00C720FC"/>
    <w:rsid w:val="00C72257"/>
    <w:rsid w:val="00C72E1F"/>
    <w:rsid w:val="00C738B2"/>
    <w:rsid w:val="00C73E3F"/>
    <w:rsid w:val="00C73EF6"/>
    <w:rsid w:val="00C73F9B"/>
    <w:rsid w:val="00C74C38"/>
    <w:rsid w:val="00C7624B"/>
    <w:rsid w:val="00C76296"/>
    <w:rsid w:val="00C7633A"/>
    <w:rsid w:val="00C769F3"/>
    <w:rsid w:val="00C76C9C"/>
    <w:rsid w:val="00C778B2"/>
    <w:rsid w:val="00C77E75"/>
    <w:rsid w:val="00C806F6"/>
    <w:rsid w:val="00C80A55"/>
    <w:rsid w:val="00C80E05"/>
    <w:rsid w:val="00C8113D"/>
    <w:rsid w:val="00C8136D"/>
    <w:rsid w:val="00C817B9"/>
    <w:rsid w:val="00C81D01"/>
    <w:rsid w:val="00C8220C"/>
    <w:rsid w:val="00C822A2"/>
    <w:rsid w:val="00C828EB"/>
    <w:rsid w:val="00C8340F"/>
    <w:rsid w:val="00C83939"/>
    <w:rsid w:val="00C84CEC"/>
    <w:rsid w:val="00C8508B"/>
    <w:rsid w:val="00C8581D"/>
    <w:rsid w:val="00C87B58"/>
    <w:rsid w:val="00C87F2E"/>
    <w:rsid w:val="00C90895"/>
    <w:rsid w:val="00C90971"/>
    <w:rsid w:val="00C90B34"/>
    <w:rsid w:val="00C92B89"/>
    <w:rsid w:val="00C94343"/>
    <w:rsid w:val="00C94755"/>
    <w:rsid w:val="00C94F66"/>
    <w:rsid w:val="00C95E8A"/>
    <w:rsid w:val="00C95FAB"/>
    <w:rsid w:val="00C967D2"/>
    <w:rsid w:val="00C972B0"/>
    <w:rsid w:val="00C97354"/>
    <w:rsid w:val="00C976E1"/>
    <w:rsid w:val="00CA04CE"/>
    <w:rsid w:val="00CA0D13"/>
    <w:rsid w:val="00CA0DCE"/>
    <w:rsid w:val="00CA2C92"/>
    <w:rsid w:val="00CA2F93"/>
    <w:rsid w:val="00CA385C"/>
    <w:rsid w:val="00CA3904"/>
    <w:rsid w:val="00CA3FF9"/>
    <w:rsid w:val="00CA4FDE"/>
    <w:rsid w:val="00CA538A"/>
    <w:rsid w:val="00CA56B2"/>
    <w:rsid w:val="00CA5A5B"/>
    <w:rsid w:val="00CA5C06"/>
    <w:rsid w:val="00CA6433"/>
    <w:rsid w:val="00CA79BB"/>
    <w:rsid w:val="00CA7E0A"/>
    <w:rsid w:val="00CB1063"/>
    <w:rsid w:val="00CB10B7"/>
    <w:rsid w:val="00CB1509"/>
    <w:rsid w:val="00CB169F"/>
    <w:rsid w:val="00CB1B14"/>
    <w:rsid w:val="00CB46C1"/>
    <w:rsid w:val="00CB4882"/>
    <w:rsid w:val="00CB663A"/>
    <w:rsid w:val="00CB69FC"/>
    <w:rsid w:val="00CB7273"/>
    <w:rsid w:val="00CB7463"/>
    <w:rsid w:val="00CB7565"/>
    <w:rsid w:val="00CC00DF"/>
    <w:rsid w:val="00CC111B"/>
    <w:rsid w:val="00CC1C96"/>
    <w:rsid w:val="00CC3119"/>
    <w:rsid w:val="00CC319D"/>
    <w:rsid w:val="00CC3318"/>
    <w:rsid w:val="00CC3423"/>
    <w:rsid w:val="00CC3711"/>
    <w:rsid w:val="00CC3D84"/>
    <w:rsid w:val="00CC3E22"/>
    <w:rsid w:val="00CC4741"/>
    <w:rsid w:val="00CC4BC1"/>
    <w:rsid w:val="00CC50AA"/>
    <w:rsid w:val="00CC530F"/>
    <w:rsid w:val="00CC543F"/>
    <w:rsid w:val="00CC5544"/>
    <w:rsid w:val="00CC5DB0"/>
    <w:rsid w:val="00CC5E29"/>
    <w:rsid w:val="00CC607C"/>
    <w:rsid w:val="00CC6740"/>
    <w:rsid w:val="00CC6C51"/>
    <w:rsid w:val="00CC7CBA"/>
    <w:rsid w:val="00CD06A1"/>
    <w:rsid w:val="00CD0CBD"/>
    <w:rsid w:val="00CD0D0F"/>
    <w:rsid w:val="00CD1168"/>
    <w:rsid w:val="00CD1323"/>
    <w:rsid w:val="00CD1A66"/>
    <w:rsid w:val="00CD1DF9"/>
    <w:rsid w:val="00CD1F37"/>
    <w:rsid w:val="00CD20F1"/>
    <w:rsid w:val="00CD2619"/>
    <w:rsid w:val="00CD35A3"/>
    <w:rsid w:val="00CD38B5"/>
    <w:rsid w:val="00CD4472"/>
    <w:rsid w:val="00CD4766"/>
    <w:rsid w:val="00CD495F"/>
    <w:rsid w:val="00CD4A78"/>
    <w:rsid w:val="00CD5A4F"/>
    <w:rsid w:val="00CD636E"/>
    <w:rsid w:val="00CD7C44"/>
    <w:rsid w:val="00CE0484"/>
    <w:rsid w:val="00CE048C"/>
    <w:rsid w:val="00CE04AC"/>
    <w:rsid w:val="00CE0A80"/>
    <w:rsid w:val="00CE0B8E"/>
    <w:rsid w:val="00CE0E38"/>
    <w:rsid w:val="00CE18FA"/>
    <w:rsid w:val="00CE1C47"/>
    <w:rsid w:val="00CE1FF6"/>
    <w:rsid w:val="00CE20E8"/>
    <w:rsid w:val="00CE352A"/>
    <w:rsid w:val="00CE3A3E"/>
    <w:rsid w:val="00CE4D29"/>
    <w:rsid w:val="00CE5BD8"/>
    <w:rsid w:val="00CE5ECE"/>
    <w:rsid w:val="00CE6D3F"/>
    <w:rsid w:val="00CE7654"/>
    <w:rsid w:val="00CE7B32"/>
    <w:rsid w:val="00CE7DA5"/>
    <w:rsid w:val="00CE7F72"/>
    <w:rsid w:val="00CF0AD8"/>
    <w:rsid w:val="00CF14B5"/>
    <w:rsid w:val="00CF2426"/>
    <w:rsid w:val="00CF267B"/>
    <w:rsid w:val="00CF2E85"/>
    <w:rsid w:val="00CF2F9C"/>
    <w:rsid w:val="00CF30B9"/>
    <w:rsid w:val="00CF31F7"/>
    <w:rsid w:val="00CF3BE2"/>
    <w:rsid w:val="00CF4BA0"/>
    <w:rsid w:val="00CF4D7B"/>
    <w:rsid w:val="00CF50EA"/>
    <w:rsid w:val="00CF5DCC"/>
    <w:rsid w:val="00CF626D"/>
    <w:rsid w:val="00CF63EC"/>
    <w:rsid w:val="00CF6BCB"/>
    <w:rsid w:val="00CF7414"/>
    <w:rsid w:val="00CF770A"/>
    <w:rsid w:val="00CF7D8A"/>
    <w:rsid w:val="00CF7EDD"/>
    <w:rsid w:val="00D007DE"/>
    <w:rsid w:val="00D0124A"/>
    <w:rsid w:val="00D016C6"/>
    <w:rsid w:val="00D01945"/>
    <w:rsid w:val="00D02329"/>
    <w:rsid w:val="00D02582"/>
    <w:rsid w:val="00D02C71"/>
    <w:rsid w:val="00D03030"/>
    <w:rsid w:val="00D030B5"/>
    <w:rsid w:val="00D03172"/>
    <w:rsid w:val="00D04083"/>
    <w:rsid w:val="00D04674"/>
    <w:rsid w:val="00D0492E"/>
    <w:rsid w:val="00D05A70"/>
    <w:rsid w:val="00D06410"/>
    <w:rsid w:val="00D065D3"/>
    <w:rsid w:val="00D0694A"/>
    <w:rsid w:val="00D0698B"/>
    <w:rsid w:val="00D07564"/>
    <w:rsid w:val="00D07AE1"/>
    <w:rsid w:val="00D10159"/>
    <w:rsid w:val="00D10B18"/>
    <w:rsid w:val="00D10DAF"/>
    <w:rsid w:val="00D11206"/>
    <w:rsid w:val="00D11699"/>
    <w:rsid w:val="00D11717"/>
    <w:rsid w:val="00D126E3"/>
    <w:rsid w:val="00D1296A"/>
    <w:rsid w:val="00D131F9"/>
    <w:rsid w:val="00D13B45"/>
    <w:rsid w:val="00D13F77"/>
    <w:rsid w:val="00D13FF9"/>
    <w:rsid w:val="00D14228"/>
    <w:rsid w:val="00D14736"/>
    <w:rsid w:val="00D148DE"/>
    <w:rsid w:val="00D14B1C"/>
    <w:rsid w:val="00D1551F"/>
    <w:rsid w:val="00D155AA"/>
    <w:rsid w:val="00D157D5"/>
    <w:rsid w:val="00D160B1"/>
    <w:rsid w:val="00D16963"/>
    <w:rsid w:val="00D16C03"/>
    <w:rsid w:val="00D17117"/>
    <w:rsid w:val="00D17231"/>
    <w:rsid w:val="00D17233"/>
    <w:rsid w:val="00D17974"/>
    <w:rsid w:val="00D20A77"/>
    <w:rsid w:val="00D2171B"/>
    <w:rsid w:val="00D21A05"/>
    <w:rsid w:val="00D22205"/>
    <w:rsid w:val="00D22AF2"/>
    <w:rsid w:val="00D22C86"/>
    <w:rsid w:val="00D2398C"/>
    <w:rsid w:val="00D24CFE"/>
    <w:rsid w:val="00D256F6"/>
    <w:rsid w:val="00D260A3"/>
    <w:rsid w:val="00D2659A"/>
    <w:rsid w:val="00D269CC"/>
    <w:rsid w:val="00D2700F"/>
    <w:rsid w:val="00D2732B"/>
    <w:rsid w:val="00D27649"/>
    <w:rsid w:val="00D308C7"/>
    <w:rsid w:val="00D30AA0"/>
    <w:rsid w:val="00D31414"/>
    <w:rsid w:val="00D31B35"/>
    <w:rsid w:val="00D31C15"/>
    <w:rsid w:val="00D33B71"/>
    <w:rsid w:val="00D34675"/>
    <w:rsid w:val="00D35142"/>
    <w:rsid w:val="00D356A4"/>
    <w:rsid w:val="00D3601B"/>
    <w:rsid w:val="00D3602B"/>
    <w:rsid w:val="00D36D0B"/>
    <w:rsid w:val="00D36E19"/>
    <w:rsid w:val="00D37D0A"/>
    <w:rsid w:val="00D37F05"/>
    <w:rsid w:val="00D4004B"/>
    <w:rsid w:val="00D401F8"/>
    <w:rsid w:val="00D40419"/>
    <w:rsid w:val="00D4145D"/>
    <w:rsid w:val="00D4152A"/>
    <w:rsid w:val="00D41AAE"/>
    <w:rsid w:val="00D41CF7"/>
    <w:rsid w:val="00D43157"/>
    <w:rsid w:val="00D4412E"/>
    <w:rsid w:val="00D44A0C"/>
    <w:rsid w:val="00D44A64"/>
    <w:rsid w:val="00D44BF0"/>
    <w:rsid w:val="00D4581C"/>
    <w:rsid w:val="00D459DF"/>
    <w:rsid w:val="00D45AD0"/>
    <w:rsid w:val="00D45C49"/>
    <w:rsid w:val="00D45F6B"/>
    <w:rsid w:val="00D46B36"/>
    <w:rsid w:val="00D47503"/>
    <w:rsid w:val="00D47A8C"/>
    <w:rsid w:val="00D47FA9"/>
    <w:rsid w:val="00D501AE"/>
    <w:rsid w:val="00D504A6"/>
    <w:rsid w:val="00D5090A"/>
    <w:rsid w:val="00D50BE2"/>
    <w:rsid w:val="00D50F18"/>
    <w:rsid w:val="00D51325"/>
    <w:rsid w:val="00D52541"/>
    <w:rsid w:val="00D527CE"/>
    <w:rsid w:val="00D52B8F"/>
    <w:rsid w:val="00D53164"/>
    <w:rsid w:val="00D54A04"/>
    <w:rsid w:val="00D54BFB"/>
    <w:rsid w:val="00D55142"/>
    <w:rsid w:val="00D568CE"/>
    <w:rsid w:val="00D570CC"/>
    <w:rsid w:val="00D570E4"/>
    <w:rsid w:val="00D571EB"/>
    <w:rsid w:val="00D57245"/>
    <w:rsid w:val="00D576E1"/>
    <w:rsid w:val="00D579EA"/>
    <w:rsid w:val="00D57AF9"/>
    <w:rsid w:val="00D625E3"/>
    <w:rsid w:val="00D625F6"/>
    <w:rsid w:val="00D62EFF"/>
    <w:rsid w:val="00D64969"/>
    <w:rsid w:val="00D64B34"/>
    <w:rsid w:val="00D67733"/>
    <w:rsid w:val="00D704C1"/>
    <w:rsid w:val="00D7085B"/>
    <w:rsid w:val="00D70D00"/>
    <w:rsid w:val="00D71167"/>
    <w:rsid w:val="00D71270"/>
    <w:rsid w:val="00D71F27"/>
    <w:rsid w:val="00D72BED"/>
    <w:rsid w:val="00D72F34"/>
    <w:rsid w:val="00D72FB3"/>
    <w:rsid w:val="00D7482C"/>
    <w:rsid w:val="00D74CE2"/>
    <w:rsid w:val="00D7589D"/>
    <w:rsid w:val="00D761B0"/>
    <w:rsid w:val="00D80C4D"/>
    <w:rsid w:val="00D80DF6"/>
    <w:rsid w:val="00D80E6B"/>
    <w:rsid w:val="00D8120F"/>
    <w:rsid w:val="00D816E7"/>
    <w:rsid w:val="00D81A09"/>
    <w:rsid w:val="00D82552"/>
    <w:rsid w:val="00D82711"/>
    <w:rsid w:val="00D82A0B"/>
    <w:rsid w:val="00D82B2D"/>
    <w:rsid w:val="00D831BD"/>
    <w:rsid w:val="00D835D1"/>
    <w:rsid w:val="00D83977"/>
    <w:rsid w:val="00D83E12"/>
    <w:rsid w:val="00D84149"/>
    <w:rsid w:val="00D84E94"/>
    <w:rsid w:val="00D855B5"/>
    <w:rsid w:val="00D85D87"/>
    <w:rsid w:val="00D86A5F"/>
    <w:rsid w:val="00D86F21"/>
    <w:rsid w:val="00D8792D"/>
    <w:rsid w:val="00D90191"/>
    <w:rsid w:val="00D91436"/>
    <w:rsid w:val="00D916C5"/>
    <w:rsid w:val="00D92164"/>
    <w:rsid w:val="00D922F9"/>
    <w:rsid w:val="00D924ED"/>
    <w:rsid w:val="00D92AF4"/>
    <w:rsid w:val="00D9381A"/>
    <w:rsid w:val="00D94226"/>
    <w:rsid w:val="00D94683"/>
    <w:rsid w:val="00D95982"/>
    <w:rsid w:val="00D95F75"/>
    <w:rsid w:val="00D9625A"/>
    <w:rsid w:val="00D9665F"/>
    <w:rsid w:val="00D97308"/>
    <w:rsid w:val="00D97684"/>
    <w:rsid w:val="00D97800"/>
    <w:rsid w:val="00D97EAF"/>
    <w:rsid w:val="00DA0ADC"/>
    <w:rsid w:val="00DA0E89"/>
    <w:rsid w:val="00DA1D90"/>
    <w:rsid w:val="00DA253E"/>
    <w:rsid w:val="00DA3070"/>
    <w:rsid w:val="00DA309B"/>
    <w:rsid w:val="00DA3622"/>
    <w:rsid w:val="00DA3E2F"/>
    <w:rsid w:val="00DA3EDB"/>
    <w:rsid w:val="00DA41E3"/>
    <w:rsid w:val="00DA65C3"/>
    <w:rsid w:val="00DA69D1"/>
    <w:rsid w:val="00DA70D0"/>
    <w:rsid w:val="00DA7CC5"/>
    <w:rsid w:val="00DA7FDC"/>
    <w:rsid w:val="00DB021E"/>
    <w:rsid w:val="00DB03E0"/>
    <w:rsid w:val="00DB1296"/>
    <w:rsid w:val="00DB1D5A"/>
    <w:rsid w:val="00DB1D68"/>
    <w:rsid w:val="00DB204B"/>
    <w:rsid w:val="00DB21B6"/>
    <w:rsid w:val="00DB2DE7"/>
    <w:rsid w:val="00DB3AFB"/>
    <w:rsid w:val="00DB3C1D"/>
    <w:rsid w:val="00DB3DC4"/>
    <w:rsid w:val="00DB41D5"/>
    <w:rsid w:val="00DB4B8B"/>
    <w:rsid w:val="00DB4C86"/>
    <w:rsid w:val="00DB4DCF"/>
    <w:rsid w:val="00DB4E5B"/>
    <w:rsid w:val="00DB604D"/>
    <w:rsid w:val="00DB68D4"/>
    <w:rsid w:val="00DB68DA"/>
    <w:rsid w:val="00DB6A34"/>
    <w:rsid w:val="00DB6D5F"/>
    <w:rsid w:val="00DB74FC"/>
    <w:rsid w:val="00DB77EA"/>
    <w:rsid w:val="00DB7AEE"/>
    <w:rsid w:val="00DC2A5B"/>
    <w:rsid w:val="00DC309E"/>
    <w:rsid w:val="00DC3584"/>
    <w:rsid w:val="00DC3B74"/>
    <w:rsid w:val="00DC424B"/>
    <w:rsid w:val="00DC4732"/>
    <w:rsid w:val="00DC4C35"/>
    <w:rsid w:val="00DC4E2F"/>
    <w:rsid w:val="00DC5427"/>
    <w:rsid w:val="00DC6284"/>
    <w:rsid w:val="00DC6333"/>
    <w:rsid w:val="00DC6485"/>
    <w:rsid w:val="00DC6925"/>
    <w:rsid w:val="00DC6C4E"/>
    <w:rsid w:val="00DC7383"/>
    <w:rsid w:val="00DC740B"/>
    <w:rsid w:val="00DD077D"/>
    <w:rsid w:val="00DD1D5D"/>
    <w:rsid w:val="00DD258E"/>
    <w:rsid w:val="00DD3E2C"/>
    <w:rsid w:val="00DD40A1"/>
    <w:rsid w:val="00DD4461"/>
    <w:rsid w:val="00DD6434"/>
    <w:rsid w:val="00DD6AA5"/>
    <w:rsid w:val="00DD7B43"/>
    <w:rsid w:val="00DE0056"/>
    <w:rsid w:val="00DE00DE"/>
    <w:rsid w:val="00DE092A"/>
    <w:rsid w:val="00DE10C9"/>
    <w:rsid w:val="00DE12D2"/>
    <w:rsid w:val="00DE1404"/>
    <w:rsid w:val="00DE148A"/>
    <w:rsid w:val="00DE1FF5"/>
    <w:rsid w:val="00DE2090"/>
    <w:rsid w:val="00DE2093"/>
    <w:rsid w:val="00DE2AF7"/>
    <w:rsid w:val="00DE4F60"/>
    <w:rsid w:val="00DE636A"/>
    <w:rsid w:val="00DE6692"/>
    <w:rsid w:val="00DE68F1"/>
    <w:rsid w:val="00DE6ECF"/>
    <w:rsid w:val="00DE70E4"/>
    <w:rsid w:val="00DE79F3"/>
    <w:rsid w:val="00DE7A9D"/>
    <w:rsid w:val="00DF00F0"/>
    <w:rsid w:val="00DF0EF1"/>
    <w:rsid w:val="00DF129D"/>
    <w:rsid w:val="00DF1F72"/>
    <w:rsid w:val="00DF21B5"/>
    <w:rsid w:val="00DF2C87"/>
    <w:rsid w:val="00DF3609"/>
    <w:rsid w:val="00DF3C0C"/>
    <w:rsid w:val="00DF43EE"/>
    <w:rsid w:val="00DF47EA"/>
    <w:rsid w:val="00DF4CE5"/>
    <w:rsid w:val="00DF4FC1"/>
    <w:rsid w:val="00DF5047"/>
    <w:rsid w:val="00DF5404"/>
    <w:rsid w:val="00DF557F"/>
    <w:rsid w:val="00DF6220"/>
    <w:rsid w:val="00DF6494"/>
    <w:rsid w:val="00DF6A05"/>
    <w:rsid w:val="00DF6D41"/>
    <w:rsid w:val="00DF6FB9"/>
    <w:rsid w:val="00DF747B"/>
    <w:rsid w:val="00DF757B"/>
    <w:rsid w:val="00DF795B"/>
    <w:rsid w:val="00E00D4D"/>
    <w:rsid w:val="00E01214"/>
    <w:rsid w:val="00E01217"/>
    <w:rsid w:val="00E01495"/>
    <w:rsid w:val="00E016F5"/>
    <w:rsid w:val="00E01717"/>
    <w:rsid w:val="00E01899"/>
    <w:rsid w:val="00E0299B"/>
    <w:rsid w:val="00E02E58"/>
    <w:rsid w:val="00E034C5"/>
    <w:rsid w:val="00E046C9"/>
    <w:rsid w:val="00E05762"/>
    <w:rsid w:val="00E05986"/>
    <w:rsid w:val="00E05F94"/>
    <w:rsid w:val="00E066E3"/>
    <w:rsid w:val="00E10031"/>
    <w:rsid w:val="00E100DD"/>
    <w:rsid w:val="00E10280"/>
    <w:rsid w:val="00E102DC"/>
    <w:rsid w:val="00E1134C"/>
    <w:rsid w:val="00E1140C"/>
    <w:rsid w:val="00E116BF"/>
    <w:rsid w:val="00E117A1"/>
    <w:rsid w:val="00E1184D"/>
    <w:rsid w:val="00E11AA8"/>
    <w:rsid w:val="00E11C9C"/>
    <w:rsid w:val="00E121A0"/>
    <w:rsid w:val="00E13A9E"/>
    <w:rsid w:val="00E14FA7"/>
    <w:rsid w:val="00E15DD6"/>
    <w:rsid w:val="00E16279"/>
    <w:rsid w:val="00E16293"/>
    <w:rsid w:val="00E16321"/>
    <w:rsid w:val="00E1635C"/>
    <w:rsid w:val="00E165A9"/>
    <w:rsid w:val="00E21377"/>
    <w:rsid w:val="00E21C2C"/>
    <w:rsid w:val="00E22B7D"/>
    <w:rsid w:val="00E22C35"/>
    <w:rsid w:val="00E2318D"/>
    <w:rsid w:val="00E23A67"/>
    <w:rsid w:val="00E23ED8"/>
    <w:rsid w:val="00E25D73"/>
    <w:rsid w:val="00E26673"/>
    <w:rsid w:val="00E26778"/>
    <w:rsid w:val="00E26DBB"/>
    <w:rsid w:val="00E27692"/>
    <w:rsid w:val="00E27FC1"/>
    <w:rsid w:val="00E30023"/>
    <w:rsid w:val="00E306A7"/>
    <w:rsid w:val="00E3096C"/>
    <w:rsid w:val="00E30ACC"/>
    <w:rsid w:val="00E3129C"/>
    <w:rsid w:val="00E322DC"/>
    <w:rsid w:val="00E33DD5"/>
    <w:rsid w:val="00E340DA"/>
    <w:rsid w:val="00E34A0F"/>
    <w:rsid w:val="00E34A69"/>
    <w:rsid w:val="00E35E1B"/>
    <w:rsid w:val="00E3656B"/>
    <w:rsid w:val="00E4000A"/>
    <w:rsid w:val="00E403F2"/>
    <w:rsid w:val="00E4095F"/>
    <w:rsid w:val="00E41292"/>
    <w:rsid w:val="00E413AD"/>
    <w:rsid w:val="00E41DCD"/>
    <w:rsid w:val="00E4246E"/>
    <w:rsid w:val="00E424D6"/>
    <w:rsid w:val="00E42767"/>
    <w:rsid w:val="00E42C21"/>
    <w:rsid w:val="00E42E79"/>
    <w:rsid w:val="00E435C4"/>
    <w:rsid w:val="00E43674"/>
    <w:rsid w:val="00E444D5"/>
    <w:rsid w:val="00E45CEC"/>
    <w:rsid w:val="00E45D17"/>
    <w:rsid w:val="00E46A5A"/>
    <w:rsid w:val="00E52B43"/>
    <w:rsid w:val="00E52BFA"/>
    <w:rsid w:val="00E53B7D"/>
    <w:rsid w:val="00E5419B"/>
    <w:rsid w:val="00E54550"/>
    <w:rsid w:val="00E545FE"/>
    <w:rsid w:val="00E5498A"/>
    <w:rsid w:val="00E54D4E"/>
    <w:rsid w:val="00E54E56"/>
    <w:rsid w:val="00E55DEB"/>
    <w:rsid w:val="00E56069"/>
    <w:rsid w:val="00E56308"/>
    <w:rsid w:val="00E5677B"/>
    <w:rsid w:val="00E56AC7"/>
    <w:rsid w:val="00E56B02"/>
    <w:rsid w:val="00E56D88"/>
    <w:rsid w:val="00E56E9F"/>
    <w:rsid w:val="00E570A0"/>
    <w:rsid w:val="00E57114"/>
    <w:rsid w:val="00E574A6"/>
    <w:rsid w:val="00E60808"/>
    <w:rsid w:val="00E60ACD"/>
    <w:rsid w:val="00E61663"/>
    <w:rsid w:val="00E61D88"/>
    <w:rsid w:val="00E628B0"/>
    <w:rsid w:val="00E63497"/>
    <w:rsid w:val="00E63725"/>
    <w:rsid w:val="00E63B6A"/>
    <w:rsid w:val="00E63BE0"/>
    <w:rsid w:val="00E63E29"/>
    <w:rsid w:val="00E63F25"/>
    <w:rsid w:val="00E6409A"/>
    <w:rsid w:val="00E6429C"/>
    <w:rsid w:val="00E64571"/>
    <w:rsid w:val="00E646A0"/>
    <w:rsid w:val="00E656B8"/>
    <w:rsid w:val="00E65DCD"/>
    <w:rsid w:val="00E66478"/>
    <w:rsid w:val="00E66A6F"/>
    <w:rsid w:val="00E66DA0"/>
    <w:rsid w:val="00E675DC"/>
    <w:rsid w:val="00E67824"/>
    <w:rsid w:val="00E67B91"/>
    <w:rsid w:val="00E70203"/>
    <w:rsid w:val="00E70533"/>
    <w:rsid w:val="00E70871"/>
    <w:rsid w:val="00E71143"/>
    <w:rsid w:val="00E71797"/>
    <w:rsid w:val="00E72048"/>
    <w:rsid w:val="00E72554"/>
    <w:rsid w:val="00E72C1F"/>
    <w:rsid w:val="00E748E0"/>
    <w:rsid w:val="00E748E9"/>
    <w:rsid w:val="00E74C25"/>
    <w:rsid w:val="00E754BC"/>
    <w:rsid w:val="00E7568A"/>
    <w:rsid w:val="00E7673B"/>
    <w:rsid w:val="00E77503"/>
    <w:rsid w:val="00E77EE5"/>
    <w:rsid w:val="00E8042A"/>
    <w:rsid w:val="00E8065B"/>
    <w:rsid w:val="00E80AC6"/>
    <w:rsid w:val="00E81AD7"/>
    <w:rsid w:val="00E81BD7"/>
    <w:rsid w:val="00E82C0F"/>
    <w:rsid w:val="00E82EED"/>
    <w:rsid w:val="00E8396D"/>
    <w:rsid w:val="00E83C58"/>
    <w:rsid w:val="00E8477E"/>
    <w:rsid w:val="00E85D68"/>
    <w:rsid w:val="00E85F36"/>
    <w:rsid w:val="00E8601C"/>
    <w:rsid w:val="00E872E6"/>
    <w:rsid w:val="00E876C1"/>
    <w:rsid w:val="00E877DF"/>
    <w:rsid w:val="00E87CFC"/>
    <w:rsid w:val="00E90008"/>
    <w:rsid w:val="00E90382"/>
    <w:rsid w:val="00E90F76"/>
    <w:rsid w:val="00E91316"/>
    <w:rsid w:val="00E91536"/>
    <w:rsid w:val="00E91755"/>
    <w:rsid w:val="00E91BF9"/>
    <w:rsid w:val="00E92ECE"/>
    <w:rsid w:val="00E93169"/>
    <w:rsid w:val="00E9422F"/>
    <w:rsid w:val="00E94277"/>
    <w:rsid w:val="00E944BB"/>
    <w:rsid w:val="00E94773"/>
    <w:rsid w:val="00E94C84"/>
    <w:rsid w:val="00E94F5B"/>
    <w:rsid w:val="00E954EA"/>
    <w:rsid w:val="00E96411"/>
    <w:rsid w:val="00E96618"/>
    <w:rsid w:val="00E967AB"/>
    <w:rsid w:val="00E96AED"/>
    <w:rsid w:val="00E9724B"/>
    <w:rsid w:val="00EA0216"/>
    <w:rsid w:val="00EA0710"/>
    <w:rsid w:val="00EA07EB"/>
    <w:rsid w:val="00EA16A9"/>
    <w:rsid w:val="00EA170E"/>
    <w:rsid w:val="00EA18EE"/>
    <w:rsid w:val="00EA1BBF"/>
    <w:rsid w:val="00EA2024"/>
    <w:rsid w:val="00EA23AB"/>
    <w:rsid w:val="00EA35FA"/>
    <w:rsid w:val="00EA3F73"/>
    <w:rsid w:val="00EA403A"/>
    <w:rsid w:val="00EA41FD"/>
    <w:rsid w:val="00EA47A7"/>
    <w:rsid w:val="00EA5B15"/>
    <w:rsid w:val="00EA626A"/>
    <w:rsid w:val="00EA6448"/>
    <w:rsid w:val="00EA7113"/>
    <w:rsid w:val="00EA77DA"/>
    <w:rsid w:val="00EB04B6"/>
    <w:rsid w:val="00EB13FD"/>
    <w:rsid w:val="00EB1FA3"/>
    <w:rsid w:val="00EB24BA"/>
    <w:rsid w:val="00EB26B7"/>
    <w:rsid w:val="00EB2A10"/>
    <w:rsid w:val="00EB3BF7"/>
    <w:rsid w:val="00EB453C"/>
    <w:rsid w:val="00EB4CB1"/>
    <w:rsid w:val="00EB5C2B"/>
    <w:rsid w:val="00EB66B8"/>
    <w:rsid w:val="00EB6E4A"/>
    <w:rsid w:val="00EB7216"/>
    <w:rsid w:val="00EB7960"/>
    <w:rsid w:val="00EB7BD5"/>
    <w:rsid w:val="00EB7EF4"/>
    <w:rsid w:val="00EC0C0E"/>
    <w:rsid w:val="00EC232D"/>
    <w:rsid w:val="00EC23BB"/>
    <w:rsid w:val="00EC2564"/>
    <w:rsid w:val="00EC2762"/>
    <w:rsid w:val="00EC2D52"/>
    <w:rsid w:val="00EC3099"/>
    <w:rsid w:val="00EC374D"/>
    <w:rsid w:val="00EC642E"/>
    <w:rsid w:val="00EC6B4F"/>
    <w:rsid w:val="00EC6EBC"/>
    <w:rsid w:val="00EC769A"/>
    <w:rsid w:val="00ED0761"/>
    <w:rsid w:val="00ED0B16"/>
    <w:rsid w:val="00ED0F3D"/>
    <w:rsid w:val="00ED0F69"/>
    <w:rsid w:val="00ED0FBE"/>
    <w:rsid w:val="00ED1508"/>
    <w:rsid w:val="00ED17AA"/>
    <w:rsid w:val="00ED1BB6"/>
    <w:rsid w:val="00ED1FF1"/>
    <w:rsid w:val="00ED287A"/>
    <w:rsid w:val="00ED29E1"/>
    <w:rsid w:val="00ED2B8C"/>
    <w:rsid w:val="00ED3517"/>
    <w:rsid w:val="00ED3EA7"/>
    <w:rsid w:val="00ED41C6"/>
    <w:rsid w:val="00ED4B74"/>
    <w:rsid w:val="00ED5303"/>
    <w:rsid w:val="00ED6190"/>
    <w:rsid w:val="00ED62F0"/>
    <w:rsid w:val="00ED63EB"/>
    <w:rsid w:val="00ED68A1"/>
    <w:rsid w:val="00ED6B4F"/>
    <w:rsid w:val="00ED73CD"/>
    <w:rsid w:val="00ED75FE"/>
    <w:rsid w:val="00EE0280"/>
    <w:rsid w:val="00EE11F2"/>
    <w:rsid w:val="00EE2257"/>
    <w:rsid w:val="00EE243B"/>
    <w:rsid w:val="00EE27E5"/>
    <w:rsid w:val="00EE29D4"/>
    <w:rsid w:val="00EE319C"/>
    <w:rsid w:val="00EE3671"/>
    <w:rsid w:val="00EE3F41"/>
    <w:rsid w:val="00EE4C1D"/>
    <w:rsid w:val="00EE5086"/>
    <w:rsid w:val="00EE5114"/>
    <w:rsid w:val="00EE5335"/>
    <w:rsid w:val="00EE5534"/>
    <w:rsid w:val="00EE56FE"/>
    <w:rsid w:val="00EE5B09"/>
    <w:rsid w:val="00EE63DA"/>
    <w:rsid w:val="00EE6C1C"/>
    <w:rsid w:val="00EE70FE"/>
    <w:rsid w:val="00EE71D5"/>
    <w:rsid w:val="00EE7610"/>
    <w:rsid w:val="00EF00E7"/>
    <w:rsid w:val="00EF0F7E"/>
    <w:rsid w:val="00EF10BE"/>
    <w:rsid w:val="00EF1420"/>
    <w:rsid w:val="00EF14D2"/>
    <w:rsid w:val="00EF1857"/>
    <w:rsid w:val="00EF21F9"/>
    <w:rsid w:val="00EF293D"/>
    <w:rsid w:val="00EF2D6E"/>
    <w:rsid w:val="00EF3905"/>
    <w:rsid w:val="00EF3C11"/>
    <w:rsid w:val="00EF49F2"/>
    <w:rsid w:val="00EF52E4"/>
    <w:rsid w:val="00EF5721"/>
    <w:rsid w:val="00EF5802"/>
    <w:rsid w:val="00EF6B6B"/>
    <w:rsid w:val="00EF77DF"/>
    <w:rsid w:val="00EF7AF6"/>
    <w:rsid w:val="00F00706"/>
    <w:rsid w:val="00F00D41"/>
    <w:rsid w:val="00F01F1F"/>
    <w:rsid w:val="00F02242"/>
    <w:rsid w:val="00F023CF"/>
    <w:rsid w:val="00F03006"/>
    <w:rsid w:val="00F03717"/>
    <w:rsid w:val="00F03B7B"/>
    <w:rsid w:val="00F046A0"/>
    <w:rsid w:val="00F0490C"/>
    <w:rsid w:val="00F04932"/>
    <w:rsid w:val="00F04BFB"/>
    <w:rsid w:val="00F04CE0"/>
    <w:rsid w:val="00F04FE1"/>
    <w:rsid w:val="00F0516B"/>
    <w:rsid w:val="00F05288"/>
    <w:rsid w:val="00F0591A"/>
    <w:rsid w:val="00F06299"/>
    <w:rsid w:val="00F06510"/>
    <w:rsid w:val="00F0670C"/>
    <w:rsid w:val="00F06D19"/>
    <w:rsid w:val="00F074F0"/>
    <w:rsid w:val="00F07AF6"/>
    <w:rsid w:val="00F11222"/>
    <w:rsid w:val="00F11E61"/>
    <w:rsid w:val="00F11F56"/>
    <w:rsid w:val="00F12559"/>
    <w:rsid w:val="00F1299B"/>
    <w:rsid w:val="00F13A85"/>
    <w:rsid w:val="00F14D58"/>
    <w:rsid w:val="00F15754"/>
    <w:rsid w:val="00F1593C"/>
    <w:rsid w:val="00F15E86"/>
    <w:rsid w:val="00F1640D"/>
    <w:rsid w:val="00F16679"/>
    <w:rsid w:val="00F167F6"/>
    <w:rsid w:val="00F20DB8"/>
    <w:rsid w:val="00F21223"/>
    <w:rsid w:val="00F21A41"/>
    <w:rsid w:val="00F21AE5"/>
    <w:rsid w:val="00F22A88"/>
    <w:rsid w:val="00F23412"/>
    <w:rsid w:val="00F2405A"/>
    <w:rsid w:val="00F245AC"/>
    <w:rsid w:val="00F249BA"/>
    <w:rsid w:val="00F24C12"/>
    <w:rsid w:val="00F24C33"/>
    <w:rsid w:val="00F2538A"/>
    <w:rsid w:val="00F257C1"/>
    <w:rsid w:val="00F25921"/>
    <w:rsid w:val="00F265A0"/>
    <w:rsid w:val="00F267B5"/>
    <w:rsid w:val="00F26F05"/>
    <w:rsid w:val="00F276AD"/>
    <w:rsid w:val="00F27F0C"/>
    <w:rsid w:val="00F30603"/>
    <w:rsid w:val="00F30F3E"/>
    <w:rsid w:val="00F317E6"/>
    <w:rsid w:val="00F31EDA"/>
    <w:rsid w:val="00F32A91"/>
    <w:rsid w:val="00F32B6F"/>
    <w:rsid w:val="00F32CD2"/>
    <w:rsid w:val="00F32E9D"/>
    <w:rsid w:val="00F331C9"/>
    <w:rsid w:val="00F33E4C"/>
    <w:rsid w:val="00F349A2"/>
    <w:rsid w:val="00F34AE6"/>
    <w:rsid w:val="00F34C9A"/>
    <w:rsid w:val="00F34E3B"/>
    <w:rsid w:val="00F34F25"/>
    <w:rsid w:val="00F35853"/>
    <w:rsid w:val="00F364AE"/>
    <w:rsid w:val="00F36758"/>
    <w:rsid w:val="00F40060"/>
    <w:rsid w:val="00F400F8"/>
    <w:rsid w:val="00F40645"/>
    <w:rsid w:val="00F4073F"/>
    <w:rsid w:val="00F407D9"/>
    <w:rsid w:val="00F408F4"/>
    <w:rsid w:val="00F41DB4"/>
    <w:rsid w:val="00F421C0"/>
    <w:rsid w:val="00F42B9E"/>
    <w:rsid w:val="00F431C7"/>
    <w:rsid w:val="00F43AB1"/>
    <w:rsid w:val="00F44428"/>
    <w:rsid w:val="00F44782"/>
    <w:rsid w:val="00F452C2"/>
    <w:rsid w:val="00F45ACA"/>
    <w:rsid w:val="00F45EF8"/>
    <w:rsid w:val="00F460D8"/>
    <w:rsid w:val="00F46149"/>
    <w:rsid w:val="00F46D4B"/>
    <w:rsid w:val="00F46F44"/>
    <w:rsid w:val="00F502F9"/>
    <w:rsid w:val="00F5054D"/>
    <w:rsid w:val="00F5084D"/>
    <w:rsid w:val="00F5092F"/>
    <w:rsid w:val="00F50A27"/>
    <w:rsid w:val="00F50A76"/>
    <w:rsid w:val="00F50AD3"/>
    <w:rsid w:val="00F50B34"/>
    <w:rsid w:val="00F50B84"/>
    <w:rsid w:val="00F514DF"/>
    <w:rsid w:val="00F5186F"/>
    <w:rsid w:val="00F522AD"/>
    <w:rsid w:val="00F52610"/>
    <w:rsid w:val="00F5274C"/>
    <w:rsid w:val="00F52889"/>
    <w:rsid w:val="00F52DDB"/>
    <w:rsid w:val="00F53979"/>
    <w:rsid w:val="00F53A88"/>
    <w:rsid w:val="00F54082"/>
    <w:rsid w:val="00F54F47"/>
    <w:rsid w:val="00F5604C"/>
    <w:rsid w:val="00F56582"/>
    <w:rsid w:val="00F566C5"/>
    <w:rsid w:val="00F56D05"/>
    <w:rsid w:val="00F572FA"/>
    <w:rsid w:val="00F57B20"/>
    <w:rsid w:val="00F57CA2"/>
    <w:rsid w:val="00F57D41"/>
    <w:rsid w:val="00F60548"/>
    <w:rsid w:val="00F60599"/>
    <w:rsid w:val="00F6070F"/>
    <w:rsid w:val="00F60777"/>
    <w:rsid w:val="00F60F46"/>
    <w:rsid w:val="00F613C5"/>
    <w:rsid w:val="00F6141E"/>
    <w:rsid w:val="00F61913"/>
    <w:rsid w:val="00F619F2"/>
    <w:rsid w:val="00F61AB8"/>
    <w:rsid w:val="00F63392"/>
    <w:rsid w:val="00F6523B"/>
    <w:rsid w:val="00F66401"/>
    <w:rsid w:val="00F6649E"/>
    <w:rsid w:val="00F666AF"/>
    <w:rsid w:val="00F669C5"/>
    <w:rsid w:val="00F66C15"/>
    <w:rsid w:val="00F670BC"/>
    <w:rsid w:val="00F67918"/>
    <w:rsid w:val="00F67D6C"/>
    <w:rsid w:val="00F700CC"/>
    <w:rsid w:val="00F709F0"/>
    <w:rsid w:val="00F711A3"/>
    <w:rsid w:val="00F714A7"/>
    <w:rsid w:val="00F721FC"/>
    <w:rsid w:val="00F7275F"/>
    <w:rsid w:val="00F727BB"/>
    <w:rsid w:val="00F72ACD"/>
    <w:rsid w:val="00F72D18"/>
    <w:rsid w:val="00F72F29"/>
    <w:rsid w:val="00F72F9D"/>
    <w:rsid w:val="00F734AD"/>
    <w:rsid w:val="00F735B9"/>
    <w:rsid w:val="00F7397F"/>
    <w:rsid w:val="00F73B88"/>
    <w:rsid w:val="00F73D5F"/>
    <w:rsid w:val="00F74026"/>
    <w:rsid w:val="00F74138"/>
    <w:rsid w:val="00F7424D"/>
    <w:rsid w:val="00F74A50"/>
    <w:rsid w:val="00F75B5B"/>
    <w:rsid w:val="00F75BE9"/>
    <w:rsid w:val="00F7671D"/>
    <w:rsid w:val="00F7674C"/>
    <w:rsid w:val="00F77AD9"/>
    <w:rsid w:val="00F77B01"/>
    <w:rsid w:val="00F80368"/>
    <w:rsid w:val="00F80B23"/>
    <w:rsid w:val="00F82001"/>
    <w:rsid w:val="00F8245E"/>
    <w:rsid w:val="00F827D8"/>
    <w:rsid w:val="00F84437"/>
    <w:rsid w:val="00F85291"/>
    <w:rsid w:val="00F853E7"/>
    <w:rsid w:val="00F85624"/>
    <w:rsid w:val="00F856F7"/>
    <w:rsid w:val="00F85BE3"/>
    <w:rsid w:val="00F86F8C"/>
    <w:rsid w:val="00F876F4"/>
    <w:rsid w:val="00F87C04"/>
    <w:rsid w:val="00F9007B"/>
    <w:rsid w:val="00F90311"/>
    <w:rsid w:val="00F90990"/>
    <w:rsid w:val="00F909BD"/>
    <w:rsid w:val="00F90C39"/>
    <w:rsid w:val="00F915A0"/>
    <w:rsid w:val="00F91645"/>
    <w:rsid w:val="00F91F85"/>
    <w:rsid w:val="00F92298"/>
    <w:rsid w:val="00F92643"/>
    <w:rsid w:val="00F92799"/>
    <w:rsid w:val="00F92F5F"/>
    <w:rsid w:val="00F93A82"/>
    <w:rsid w:val="00F93E66"/>
    <w:rsid w:val="00F93EE3"/>
    <w:rsid w:val="00F94820"/>
    <w:rsid w:val="00F94D25"/>
    <w:rsid w:val="00F959D6"/>
    <w:rsid w:val="00F95C63"/>
    <w:rsid w:val="00F95D6D"/>
    <w:rsid w:val="00FA05EB"/>
    <w:rsid w:val="00FA1765"/>
    <w:rsid w:val="00FA3099"/>
    <w:rsid w:val="00FA3247"/>
    <w:rsid w:val="00FA3B5B"/>
    <w:rsid w:val="00FA3CBE"/>
    <w:rsid w:val="00FA3E4C"/>
    <w:rsid w:val="00FA4288"/>
    <w:rsid w:val="00FA4B2F"/>
    <w:rsid w:val="00FA5A9F"/>
    <w:rsid w:val="00FA67AB"/>
    <w:rsid w:val="00FA67C6"/>
    <w:rsid w:val="00FA6CA8"/>
    <w:rsid w:val="00FA7513"/>
    <w:rsid w:val="00FA7BBA"/>
    <w:rsid w:val="00FB10E9"/>
    <w:rsid w:val="00FB126B"/>
    <w:rsid w:val="00FB169C"/>
    <w:rsid w:val="00FB2182"/>
    <w:rsid w:val="00FB2A81"/>
    <w:rsid w:val="00FB2C1A"/>
    <w:rsid w:val="00FB3273"/>
    <w:rsid w:val="00FB44E8"/>
    <w:rsid w:val="00FB484C"/>
    <w:rsid w:val="00FB4A84"/>
    <w:rsid w:val="00FB4D5A"/>
    <w:rsid w:val="00FB5342"/>
    <w:rsid w:val="00FB5781"/>
    <w:rsid w:val="00FB58B0"/>
    <w:rsid w:val="00FB702A"/>
    <w:rsid w:val="00FC124D"/>
    <w:rsid w:val="00FC3137"/>
    <w:rsid w:val="00FC4582"/>
    <w:rsid w:val="00FC4BA4"/>
    <w:rsid w:val="00FC4C20"/>
    <w:rsid w:val="00FC5137"/>
    <w:rsid w:val="00FC5795"/>
    <w:rsid w:val="00FC5991"/>
    <w:rsid w:val="00FC59DA"/>
    <w:rsid w:val="00FC5ABC"/>
    <w:rsid w:val="00FC643C"/>
    <w:rsid w:val="00FC79AF"/>
    <w:rsid w:val="00FC7B15"/>
    <w:rsid w:val="00FC7FFD"/>
    <w:rsid w:val="00FD045E"/>
    <w:rsid w:val="00FD0850"/>
    <w:rsid w:val="00FD0CBE"/>
    <w:rsid w:val="00FD0CC9"/>
    <w:rsid w:val="00FD0EF8"/>
    <w:rsid w:val="00FD1F6B"/>
    <w:rsid w:val="00FD2232"/>
    <w:rsid w:val="00FD23AD"/>
    <w:rsid w:val="00FD2763"/>
    <w:rsid w:val="00FD3A4C"/>
    <w:rsid w:val="00FD3EFA"/>
    <w:rsid w:val="00FD487B"/>
    <w:rsid w:val="00FD4BDE"/>
    <w:rsid w:val="00FD4D60"/>
    <w:rsid w:val="00FD4DDA"/>
    <w:rsid w:val="00FD52FC"/>
    <w:rsid w:val="00FD5326"/>
    <w:rsid w:val="00FD57A8"/>
    <w:rsid w:val="00FD5A2B"/>
    <w:rsid w:val="00FD5F6A"/>
    <w:rsid w:val="00FD5FB8"/>
    <w:rsid w:val="00FD635B"/>
    <w:rsid w:val="00FD656A"/>
    <w:rsid w:val="00FD6B69"/>
    <w:rsid w:val="00FD710E"/>
    <w:rsid w:val="00FE0840"/>
    <w:rsid w:val="00FE0A64"/>
    <w:rsid w:val="00FE1435"/>
    <w:rsid w:val="00FE17AA"/>
    <w:rsid w:val="00FE1A89"/>
    <w:rsid w:val="00FE1D42"/>
    <w:rsid w:val="00FE275D"/>
    <w:rsid w:val="00FE2905"/>
    <w:rsid w:val="00FE2C6E"/>
    <w:rsid w:val="00FE32BC"/>
    <w:rsid w:val="00FE3336"/>
    <w:rsid w:val="00FE40FB"/>
    <w:rsid w:val="00FE4C82"/>
    <w:rsid w:val="00FE4E14"/>
    <w:rsid w:val="00FE4FA7"/>
    <w:rsid w:val="00FE53BB"/>
    <w:rsid w:val="00FE5E04"/>
    <w:rsid w:val="00FE6543"/>
    <w:rsid w:val="00FE6AAB"/>
    <w:rsid w:val="00FE6DD2"/>
    <w:rsid w:val="00FE6E7C"/>
    <w:rsid w:val="00FE7593"/>
    <w:rsid w:val="00FE7BA5"/>
    <w:rsid w:val="00FE7C87"/>
    <w:rsid w:val="00FF120C"/>
    <w:rsid w:val="00FF2693"/>
    <w:rsid w:val="00FF351C"/>
    <w:rsid w:val="00FF375C"/>
    <w:rsid w:val="00FF47B6"/>
    <w:rsid w:val="00FF57A2"/>
    <w:rsid w:val="00FF57BF"/>
    <w:rsid w:val="00FF5D62"/>
    <w:rsid w:val="00FF5DCF"/>
    <w:rsid w:val="00FF5EFA"/>
    <w:rsid w:val="00FF69B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90D983"/>
  <w15:docId w15:val="{BFDC3106-0462-442B-946E-96B0A5B6D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309B"/>
    <w:pPr>
      <w:spacing w:before="120" w:after="120" w:line="288" w:lineRule="auto"/>
    </w:pPr>
    <w:rPr>
      <w:rFonts w:ascii="Arial" w:hAnsi="Arial"/>
      <w:szCs w:val="24"/>
    </w:rPr>
  </w:style>
  <w:style w:type="paragraph" w:styleId="Heading1">
    <w:name w:val="heading 1"/>
    <w:aliases w:val="Cover Heading"/>
    <w:basedOn w:val="Normal"/>
    <w:next w:val="Normal"/>
    <w:link w:val="Heading1Char"/>
    <w:qFormat/>
    <w:rsid w:val="00EF6B6B"/>
    <w:pPr>
      <w:keepNext/>
      <w:pageBreakBefore/>
      <w:numPr>
        <w:numId w:val="2"/>
      </w:numPr>
      <w:spacing w:before="60" w:after="240"/>
      <w:ind w:left="0"/>
      <w:outlineLvl w:val="0"/>
    </w:pPr>
    <w:rPr>
      <w:rFonts w:ascii="Lucida Sans" w:hAnsi="Lucida Sans" w:cs="Arial"/>
      <w:b/>
      <w:bCs/>
      <w:color w:val="008000"/>
      <w:kern w:val="32"/>
      <w:sz w:val="32"/>
      <w:szCs w:val="32"/>
    </w:rPr>
  </w:style>
  <w:style w:type="paragraph" w:styleId="Heading2">
    <w:name w:val="heading 2"/>
    <w:basedOn w:val="Normal"/>
    <w:next w:val="Normal"/>
    <w:link w:val="Heading2Char"/>
    <w:autoRedefine/>
    <w:qFormat/>
    <w:rsid w:val="00EF6B6B"/>
    <w:pPr>
      <w:keepNext/>
      <w:numPr>
        <w:ilvl w:val="1"/>
        <w:numId w:val="2"/>
      </w:numPr>
      <w:spacing w:before="60"/>
      <w:outlineLvl w:val="1"/>
    </w:pPr>
    <w:rPr>
      <w:rFonts w:cs="Arial"/>
      <w:b/>
      <w:bCs/>
      <w:iCs/>
      <w:color w:val="008000"/>
      <w:sz w:val="24"/>
      <w:szCs w:val="28"/>
    </w:rPr>
  </w:style>
  <w:style w:type="paragraph" w:styleId="Heading3">
    <w:name w:val="heading 3"/>
    <w:basedOn w:val="Normal"/>
    <w:next w:val="Normal"/>
    <w:link w:val="Heading3Char"/>
    <w:qFormat/>
    <w:rsid w:val="000A31AF"/>
    <w:pPr>
      <w:keepNext/>
      <w:numPr>
        <w:ilvl w:val="2"/>
        <w:numId w:val="2"/>
      </w:numPr>
      <w:tabs>
        <w:tab w:val="clear" w:pos="7654"/>
        <w:tab w:val="num" w:pos="0"/>
      </w:tabs>
      <w:spacing w:before="240"/>
      <w:ind w:left="0"/>
      <w:outlineLvl w:val="2"/>
    </w:pPr>
    <w:rPr>
      <w:rFonts w:cs="Arial"/>
      <w:b/>
      <w:bCs/>
      <w:color w:val="000000"/>
      <w:sz w:val="22"/>
      <w:szCs w:val="26"/>
    </w:rPr>
  </w:style>
  <w:style w:type="paragraph" w:styleId="Heading4">
    <w:name w:val="heading 4"/>
    <w:basedOn w:val="Normal"/>
    <w:next w:val="Normal"/>
    <w:link w:val="Heading4Char"/>
    <w:autoRedefine/>
    <w:qFormat/>
    <w:rsid w:val="000A31AF"/>
    <w:pPr>
      <w:keepNext/>
      <w:numPr>
        <w:ilvl w:val="3"/>
        <w:numId w:val="2"/>
      </w:numPr>
      <w:spacing w:before="240" w:after="60"/>
      <w:outlineLvl w:val="3"/>
    </w:pPr>
    <w:rPr>
      <w:b/>
      <w:bCs/>
      <w:color w:val="000000"/>
      <w:szCs w:val="28"/>
    </w:rPr>
  </w:style>
  <w:style w:type="paragraph" w:styleId="Heading5">
    <w:name w:val="heading 5"/>
    <w:basedOn w:val="Normal"/>
    <w:next w:val="Normal"/>
    <w:link w:val="Heading5Char"/>
    <w:qFormat/>
    <w:rsid w:val="00664F33"/>
    <w:pPr>
      <w:keepNext/>
      <w:spacing w:before="240" w:after="60" w:line="240" w:lineRule="auto"/>
      <w:outlineLvl w:val="4"/>
    </w:pPr>
    <w:rPr>
      <w:b/>
      <w:bCs/>
      <w:iCs/>
      <w:sz w:val="18"/>
      <w:lang w:eastAsia="zh-CN"/>
    </w:rPr>
  </w:style>
  <w:style w:type="paragraph" w:styleId="Heading6">
    <w:name w:val="heading 6"/>
    <w:basedOn w:val="Normal"/>
    <w:next w:val="Normal"/>
    <w:link w:val="Heading6Char"/>
    <w:qFormat/>
    <w:rsid w:val="00A76AEB"/>
    <w:pPr>
      <w:spacing w:before="240" w:after="60" w:line="240" w:lineRule="auto"/>
      <w:ind w:left="1152" w:hanging="1152"/>
      <w:outlineLvl w:val="5"/>
    </w:pPr>
    <w:rPr>
      <w:rFonts w:ascii="Calibri" w:hAnsi="Calibri"/>
      <w:b/>
      <w:bCs/>
      <w:sz w:val="22"/>
      <w:szCs w:val="22"/>
      <w:lang w:eastAsia="zh-CN"/>
    </w:rPr>
  </w:style>
  <w:style w:type="paragraph" w:styleId="Heading7">
    <w:name w:val="heading 7"/>
    <w:basedOn w:val="Normal"/>
    <w:next w:val="Normal"/>
    <w:link w:val="Heading7Char"/>
    <w:qFormat/>
    <w:rsid w:val="00A76AEB"/>
    <w:pPr>
      <w:spacing w:before="240" w:after="60" w:line="240" w:lineRule="auto"/>
      <w:ind w:left="1296" w:hanging="1296"/>
      <w:outlineLvl w:val="6"/>
    </w:pPr>
    <w:rPr>
      <w:rFonts w:ascii="Calibri" w:hAnsi="Calibri"/>
      <w:sz w:val="24"/>
      <w:lang w:eastAsia="zh-CN"/>
    </w:rPr>
  </w:style>
  <w:style w:type="paragraph" w:styleId="Heading8">
    <w:name w:val="heading 8"/>
    <w:basedOn w:val="Normal"/>
    <w:next w:val="Normal"/>
    <w:link w:val="Heading8Char"/>
    <w:qFormat/>
    <w:rsid w:val="00A76AEB"/>
    <w:pPr>
      <w:spacing w:before="240" w:after="60" w:line="240" w:lineRule="auto"/>
      <w:ind w:left="1440" w:hanging="1440"/>
      <w:outlineLvl w:val="7"/>
    </w:pPr>
    <w:rPr>
      <w:rFonts w:ascii="Calibri" w:hAnsi="Calibri"/>
      <w:i/>
      <w:iCs/>
      <w:sz w:val="24"/>
      <w:lang w:eastAsia="zh-CN"/>
    </w:rPr>
  </w:style>
  <w:style w:type="paragraph" w:styleId="Heading9">
    <w:name w:val="heading 9"/>
    <w:basedOn w:val="Normal"/>
    <w:next w:val="Normal"/>
    <w:link w:val="Heading9Char"/>
    <w:qFormat/>
    <w:rsid w:val="00A76AEB"/>
    <w:pPr>
      <w:spacing w:before="240" w:after="60" w:line="240" w:lineRule="auto"/>
      <w:ind w:left="1584" w:hanging="1584"/>
      <w:outlineLvl w:val="8"/>
    </w:pPr>
    <w:rPr>
      <w:rFonts w:ascii="Cambria" w:hAnsi="Cambria"/>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1"/>
    <w:basedOn w:val="Normal"/>
    <w:link w:val="HeaderChar"/>
    <w:rsid w:val="00C06B9C"/>
    <w:pPr>
      <w:tabs>
        <w:tab w:val="center" w:pos="4153"/>
        <w:tab w:val="right" w:pos="8306"/>
      </w:tabs>
    </w:pPr>
  </w:style>
  <w:style w:type="paragraph" w:styleId="Footer">
    <w:name w:val="footer"/>
    <w:basedOn w:val="Normal"/>
    <w:link w:val="FooterChar"/>
    <w:uiPriority w:val="99"/>
    <w:rsid w:val="00282211"/>
    <w:pPr>
      <w:tabs>
        <w:tab w:val="center" w:pos="4153"/>
        <w:tab w:val="right" w:pos="8306"/>
      </w:tabs>
      <w:spacing w:before="0" w:after="60"/>
    </w:pPr>
    <w:rPr>
      <w:color w:val="000000"/>
      <w:sz w:val="16"/>
    </w:rPr>
  </w:style>
  <w:style w:type="paragraph" w:customStyle="1" w:styleId="CoverSubheading">
    <w:name w:val="Cover Subheading"/>
    <w:basedOn w:val="Normal"/>
    <w:next w:val="Normal"/>
    <w:rsid w:val="00182BC1"/>
    <w:pPr>
      <w:spacing w:before="60" w:after="60"/>
    </w:pPr>
    <w:rPr>
      <w:rFonts w:ascii="Lucida Sans" w:hAnsi="Lucida Sans"/>
      <w:color w:val="008000"/>
      <w:sz w:val="24"/>
    </w:rPr>
  </w:style>
  <w:style w:type="character" w:styleId="Hyperlink">
    <w:name w:val="Hyperlink"/>
    <w:basedOn w:val="DefaultParagraphFont"/>
    <w:uiPriority w:val="99"/>
    <w:rsid w:val="00FF375C"/>
    <w:rPr>
      <w:color w:val="008000"/>
      <w:u w:val="single"/>
    </w:rPr>
  </w:style>
  <w:style w:type="table" w:customStyle="1" w:styleId="BlueDocumentInfoTableStyle">
    <w:name w:val="Blue Document Info Table Style"/>
    <w:basedOn w:val="TableNormal"/>
    <w:rsid w:val="00DC2A5B"/>
    <w:rPr>
      <w:rFonts w:ascii="Arial" w:hAnsi="Arial"/>
      <w:color w:val="000000"/>
      <w:sz w:val="16"/>
    </w:rPr>
    <w:tblPr>
      <w:tblBorders>
        <w:top w:val="single" w:sz="4" w:space="0" w:color="B5DDDC"/>
        <w:left w:val="single" w:sz="4" w:space="0" w:color="B5DDDC"/>
        <w:bottom w:val="single" w:sz="4" w:space="0" w:color="B5DDDC"/>
        <w:right w:val="single" w:sz="4" w:space="0" w:color="B5DDDC"/>
        <w:insideH w:val="single" w:sz="4" w:space="0" w:color="B5DDDC"/>
        <w:insideV w:val="single" w:sz="4" w:space="0" w:color="B5DDDC"/>
      </w:tblBorders>
    </w:tblPr>
    <w:tblStylePr w:type="firstRow">
      <w:pPr>
        <w:jc w:val="left"/>
      </w:pPr>
      <w:rPr>
        <w:rFonts w:ascii="Arial" w:hAnsi="Arial"/>
        <w:b/>
        <w:color w:val="008000"/>
        <w:sz w:val="16"/>
      </w:rPr>
      <w:tblPr/>
      <w:tcPr>
        <w:shd w:val="clear" w:color="auto" w:fill="B5DDDC"/>
        <w:vAlign w:val="center"/>
      </w:tcPr>
    </w:tblStylePr>
  </w:style>
  <w:style w:type="table" w:customStyle="1" w:styleId="PlainDocumentInfoTableStyle">
    <w:name w:val="Plain Document Info Table Style"/>
    <w:basedOn w:val="TableNormal"/>
    <w:rsid w:val="00282211"/>
    <w:rPr>
      <w:rFonts w:ascii="Arial" w:hAnsi="Arial"/>
      <w:color w:val="000000"/>
      <w:sz w:val="16"/>
    </w:rPr>
    <w:tblPr/>
    <w:tblStylePr w:type="firstCol">
      <w:rPr>
        <w:b/>
      </w:rPr>
    </w:tblStylePr>
  </w:style>
  <w:style w:type="character" w:styleId="PageNumber">
    <w:name w:val="page number"/>
    <w:basedOn w:val="DefaultParagraphFont"/>
    <w:rsid w:val="00282211"/>
    <w:rPr>
      <w:rFonts w:ascii="Arial" w:hAnsi="Arial"/>
      <w:sz w:val="16"/>
    </w:rPr>
  </w:style>
  <w:style w:type="paragraph" w:customStyle="1" w:styleId="CoverNumber">
    <w:name w:val="Cover Number"/>
    <w:basedOn w:val="Normal"/>
    <w:next w:val="Normal"/>
    <w:rsid w:val="005D5F6C"/>
    <w:pPr>
      <w:jc w:val="right"/>
    </w:pPr>
    <w:rPr>
      <w:rFonts w:ascii="Lucida Sans" w:hAnsi="Lucida Sans"/>
      <w:color w:val="008000"/>
      <w:sz w:val="600"/>
    </w:rPr>
  </w:style>
  <w:style w:type="paragraph" w:customStyle="1" w:styleId="CoverHeadings">
    <w:name w:val="Cover Headings"/>
    <w:basedOn w:val="Normal"/>
    <w:next w:val="Normal"/>
    <w:autoRedefine/>
    <w:rsid w:val="008463CE"/>
    <w:pPr>
      <w:spacing w:before="0" w:after="0"/>
    </w:pPr>
    <w:rPr>
      <w:rFonts w:ascii="Lucida Sans" w:hAnsi="Lucida Sans"/>
      <w:color w:val="008000"/>
      <w:sz w:val="42"/>
    </w:rPr>
  </w:style>
  <w:style w:type="paragraph" w:customStyle="1" w:styleId="Non-numberedHeading1">
    <w:name w:val="Non-numbered Heading 1"/>
    <w:basedOn w:val="Normal"/>
    <w:next w:val="Normal"/>
    <w:link w:val="Non-numberedHeading1Char"/>
    <w:rsid w:val="005976B3"/>
    <w:pPr>
      <w:pageBreakBefore/>
      <w:spacing w:before="60" w:after="240"/>
    </w:pPr>
    <w:rPr>
      <w:rFonts w:ascii="Lucida Sans" w:hAnsi="Lucida Sans"/>
      <w:b/>
      <w:color w:val="008000"/>
      <w:sz w:val="32"/>
    </w:rPr>
  </w:style>
  <w:style w:type="paragraph" w:styleId="TOC1">
    <w:name w:val="toc 1"/>
    <w:basedOn w:val="Normal"/>
    <w:next w:val="Normal"/>
    <w:autoRedefine/>
    <w:uiPriority w:val="39"/>
    <w:rsid w:val="00D269CC"/>
  </w:style>
  <w:style w:type="paragraph" w:styleId="TOC2">
    <w:name w:val="toc 2"/>
    <w:basedOn w:val="Normal"/>
    <w:next w:val="Normal"/>
    <w:autoRedefine/>
    <w:uiPriority w:val="39"/>
    <w:rsid w:val="00D269CC"/>
    <w:pPr>
      <w:ind w:left="200"/>
    </w:pPr>
  </w:style>
  <w:style w:type="paragraph" w:styleId="TOC3">
    <w:name w:val="toc 3"/>
    <w:basedOn w:val="Normal"/>
    <w:next w:val="Normal"/>
    <w:autoRedefine/>
    <w:uiPriority w:val="39"/>
    <w:rsid w:val="009C1EC9"/>
    <w:pPr>
      <w:tabs>
        <w:tab w:val="left" w:pos="1320"/>
        <w:tab w:val="right" w:leader="dot" w:pos="7643"/>
      </w:tabs>
      <w:ind w:left="400"/>
    </w:pPr>
  </w:style>
  <w:style w:type="paragraph" w:styleId="TOC4">
    <w:name w:val="toc 4"/>
    <w:basedOn w:val="Normal"/>
    <w:next w:val="Normal"/>
    <w:autoRedefine/>
    <w:uiPriority w:val="39"/>
    <w:rsid w:val="00AE2161"/>
    <w:pPr>
      <w:ind w:left="600"/>
    </w:pPr>
  </w:style>
  <w:style w:type="table" w:customStyle="1" w:styleId="EcosleftTableStyle">
    <w:name w:val="Ecos_left Table Style"/>
    <w:basedOn w:val="TableNormal"/>
    <w:rsid w:val="009437E2"/>
    <w:rPr>
      <w:rFonts w:ascii="Arial" w:hAnsi="Arial"/>
      <w:sz w:val="16"/>
    </w:rPr>
    <w:tblPr>
      <w:tblBorders>
        <w:top w:val="single" w:sz="4" w:space="0" w:color="B5DDDC"/>
        <w:left w:val="single" w:sz="4" w:space="0" w:color="B5DDDC"/>
        <w:bottom w:val="single" w:sz="4" w:space="0" w:color="B5DDDC"/>
        <w:right w:val="single" w:sz="4" w:space="0" w:color="B5DDDC"/>
        <w:insideH w:val="single" w:sz="4" w:space="0" w:color="B5DDDC"/>
        <w:insideV w:val="single" w:sz="4" w:space="0" w:color="B5DDDC"/>
      </w:tblBorders>
    </w:tblPr>
    <w:tcPr>
      <w:vAlign w:val="center"/>
    </w:tcPr>
    <w:tblStylePr w:type="firstRow">
      <w:pPr>
        <w:jc w:val="left"/>
      </w:pPr>
      <w:rPr>
        <w:b/>
        <w:color w:val="008000"/>
      </w:rPr>
      <w:tblPr/>
      <w:tcPr>
        <w:shd w:val="clear" w:color="auto" w:fill="B5DDDC"/>
      </w:tcPr>
    </w:tblStylePr>
    <w:tblStylePr w:type="firstCol">
      <w:pPr>
        <w:jc w:val="left"/>
      </w:pPr>
      <w:tblPr/>
      <w:tcPr>
        <w:shd w:val="clear" w:color="auto" w:fill="D6EAEB"/>
      </w:tcPr>
    </w:tblStylePr>
  </w:style>
  <w:style w:type="numbering" w:customStyle="1" w:styleId="ListStyle">
    <w:name w:val="List Style"/>
    <w:basedOn w:val="NoList"/>
    <w:rsid w:val="005926B8"/>
    <w:pPr>
      <w:numPr>
        <w:numId w:val="1"/>
      </w:numPr>
    </w:pPr>
  </w:style>
  <w:style w:type="paragraph" w:customStyle="1" w:styleId="NormalParagraphText">
    <w:name w:val="Normal Paragraph Text"/>
    <w:basedOn w:val="Normal"/>
    <w:rsid w:val="000358F8"/>
    <w:pPr>
      <w:spacing w:after="240"/>
    </w:pPr>
    <w:rPr>
      <w:color w:val="000000"/>
    </w:rPr>
  </w:style>
  <w:style w:type="paragraph" w:styleId="Caption">
    <w:name w:val="caption"/>
    <w:aliases w:val="AWT Caption,Caption Char Char,Caption Char1,Figure,Item,TABLE"/>
    <w:basedOn w:val="Normal"/>
    <w:next w:val="Normal"/>
    <w:link w:val="CaptionChar"/>
    <w:uiPriority w:val="35"/>
    <w:qFormat/>
    <w:rsid w:val="004510F5"/>
    <w:rPr>
      <w:i/>
      <w:sz w:val="18"/>
    </w:rPr>
  </w:style>
  <w:style w:type="paragraph" w:customStyle="1" w:styleId="StyleHeading1">
    <w:name w:val="Style Heading 1"/>
    <w:basedOn w:val="Heading1"/>
    <w:rsid w:val="00BF4FAB"/>
    <w:pPr>
      <w:numPr>
        <w:numId w:val="0"/>
      </w:numPr>
      <w:spacing w:before="240"/>
    </w:pPr>
    <w:rPr>
      <w:rFonts w:cs="Times New Roman"/>
      <w:szCs w:val="20"/>
    </w:rPr>
  </w:style>
  <w:style w:type="character" w:customStyle="1" w:styleId="Heading5Char">
    <w:name w:val="Heading 5 Char"/>
    <w:basedOn w:val="DefaultParagraphFont"/>
    <w:link w:val="Heading5"/>
    <w:rsid w:val="00664F33"/>
    <w:rPr>
      <w:rFonts w:ascii="Arial" w:hAnsi="Arial"/>
      <w:b/>
      <w:bCs/>
      <w:iCs/>
      <w:sz w:val="18"/>
      <w:szCs w:val="24"/>
      <w:lang w:eastAsia="zh-CN"/>
    </w:rPr>
  </w:style>
  <w:style w:type="character" w:customStyle="1" w:styleId="Heading6Char">
    <w:name w:val="Heading 6 Char"/>
    <w:basedOn w:val="DefaultParagraphFont"/>
    <w:link w:val="Heading6"/>
    <w:rsid w:val="00A76AEB"/>
    <w:rPr>
      <w:rFonts w:ascii="Calibri" w:hAnsi="Calibri"/>
      <w:b/>
      <w:bCs/>
      <w:sz w:val="22"/>
      <w:szCs w:val="22"/>
      <w:lang w:eastAsia="zh-CN"/>
    </w:rPr>
  </w:style>
  <w:style w:type="character" w:customStyle="1" w:styleId="Heading7Char">
    <w:name w:val="Heading 7 Char"/>
    <w:basedOn w:val="DefaultParagraphFont"/>
    <w:link w:val="Heading7"/>
    <w:rsid w:val="00A76AEB"/>
    <w:rPr>
      <w:rFonts w:ascii="Calibri" w:hAnsi="Calibri"/>
      <w:sz w:val="24"/>
      <w:szCs w:val="24"/>
      <w:lang w:eastAsia="zh-CN"/>
    </w:rPr>
  </w:style>
  <w:style w:type="character" w:customStyle="1" w:styleId="Heading8Char">
    <w:name w:val="Heading 8 Char"/>
    <w:basedOn w:val="DefaultParagraphFont"/>
    <w:link w:val="Heading8"/>
    <w:rsid w:val="00A76AEB"/>
    <w:rPr>
      <w:rFonts w:ascii="Calibri" w:hAnsi="Calibri"/>
      <w:i/>
      <w:iCs/>
      <w:sz w:val="24"/>
      <w:szCs w:val="24"/>
      <w:lang w:eastAsia="zh-CN"/>
    </w:rPr>
  </w:style>
  <w:style w:type="character" w:customStyle="1" w:styleId="Heading9Char">
    <w:name w:val="Heading 9 Char"/>
    <w:basedOn w:val="DefaultParagraphFont"/>
    <w:link w:val="Heading9"/>
    <w:rsid w:val="00A76AEB"/>
    <w:rPr>
      <w:rFonts w:ascii="Cambria" w:hAnsi="Cambria"/>
      <w:sz w:val="22"/>
      <w:szCs w:val="22"/>
      <w:lang w:eastAsia="zh-CN"/>
    </w:rPr>
  </w:style>
  <w:style w:type="character" w:customStyle="1" w:styleId="Heading1Char">
    <w:name w:val="Heading 1 Char"/>
    <w:aliases w:val="Cover Heading Char"/>
    <w:basedOn w:val="DefaultParagraphFont"/>
    <w:link w:val="Heading1"/>
    <w:rsid w:val="00EF6B6B"/>
    <w:rPr>
      <w:rFonts w:ascii="Lucida Sans" w:hAnsi="Lucida Sans" w:cs="Arial"/>
      <w:b/>
      <w:bCs/>
      <w:color w:val="008000"/>
      <w:kern w:val="32"/>
      <w:sz w:val="32"/>
      <w:szCs w:val="32"/>
    </w:rPr>
  </w:style>
  <w:style w:type="character" w:customStyle="1" w:styleId="Heading2Char">
    <w:name w:val="Heading 2 Char"/>
    <w:basedOn w:val="DefaultParagraphFont"/>
    <w:link w:val="Heading2"/>
    <w:rsid w:val="00EF6B6B"/>
    <w:rPr>
      <w:rFonts w:ascii="Arial" w:hAnsi="Arial" w:cs="Arial"/>
      <w:b/>
      <w:bCs/>
      <w:iCs/>
      <w:color w:val="008000"/>
      <w:sz w:val="24"/>
      <w:szCs w:val="28"/>
    </w:rPr>
  </w:style>
  <w:style w:type="character" w:customStyle="1" w:styleId="Heading3Char">
    <w:name w:val="Heading 3 Char"/>
    <w:basedOn w:val="DefaultParagraphFont"/>
    <w:link w:val="Heading3"/>
    <w:rsid w:val="000A31AF"/>
    <w:rPr>
      <w:rFonts w:ascii="Arial" w:hAnsi="Arial" w:cs="Arial"/>
      <w:b/>
      <w:bCs/>
      <w:color w:val="000000"/>
      <w:sz w:val="22"/>
      <w:szCs w:val="26"/>
    </w:rPr>
  </w:style>
  <w:style w:type="character" w:customStyle="1" w:styleId="Heading4Char">
    <w:name w:val="Heading 4 Char"/>
    <w:basedOn w:val="DefaultParagraphFont"/>
    <w:link w:val="Heading4"/>
    <w:rsid w:val="000A31AF"/>
    <w:rPr>
      <w:rFonts w:ascii="Arial" w:hAnsi="Arial"/>
      <w:b/>
      <w:bCs/>
      <w:color w:val="000000"/>
      <w:szCs w:val="28"/>
    </w:rPr>
  </w:style>
  <w:style w:type="paragraph" w:styleId="NoSpacing">
    <w:name w:val="No Spacing"/>
    <w:link w:val="NoSpacingChar"/>
    <w:uiPriority w:val="1"/>
    <w:qFormat/>
    <w:rsid w:val="00A76AEB"/>
    <w:rPr>
      <w:rFonts w:ascii="Calibri" w:eastAsia="SimSun" w:hAnsi="Calibri"/>
      <w:sz w:val="22"/>
      <w:szCs w:val="22"/>
      <w:lang w:eastAsia="zh-CN"/>
    </w:rPr>
  </w:style>
  <w:style w:type="character" w:customStyle="1" w:styleId="NoSpacingChar">
    <w:name w:val="No Spacing Char"/>
    <w:basedOn w:val="DefaultParagraphFont"/>
    <w:link w:val="NoSpacing"/>
    <w:uiPriority w:val="1"/>
    <w:rsid w:val="00A76AEB"/>
    <w:rPr>
      <w:rFonts w:ascii="Calibri" w:eastAsia="SimSun" w:hAnsi="Calibri"/>
      <w:sz w:val="22"/>
      <w:szCs w:val="22"/>
      <w:lang w:eastAsia="zh-CN"/>
    </w:rPr>
  </w:style>
  <w:style w:type="character" w:styleId="IntenseEmphasis">
    <w:name w:val="Intense Emphasis"/>
    <w:basedOn w:val="DefaultParagraphFont"/>
    <w:uiPriority w:val="21"/>
    <w:qFormat/>
    <w:rsid w:val="00A76AEB"/>
    <w:rPr>
      <w:b/>
      <w:bCs/>
      <w:i/>
      <w:iCs/>
      <w:color w:val="4F81BD"/>
    </w:rPr>
  </w:style>
  <w:style w:type="character" w:customStyle="1" w:styleId="HeaderChar">
    <w:name w:val="Header Char"/>
    <w:aliases w:val="Header1 Char"/>
    <w:basedOn w:val="DefaultParagraphFont"/>
    <w:link w:val="Header"/>
    <w:uiPriority w:val="99"/>
    <w:rsid w:val="00A76AEB"/>
    <w:rPr>
      <w:rFonts w:ascii="Arial" w:hAnsi="Arial"/>
      <w:szCs w:val="24"/>
    </w:rPr>
  </w:style>
  <w:style w:type="character" w:customStyle="1" w:styleId="FooterChar">
    <w:name w:val="Footer Char"/>
    <w:basedOn w:val="DefaultParagraphFont"/>
    <w:link w:val="Footer"/>
    <w:uiPriority w:val="99"/>
    <w:rsid w:val="00A76AEB"/>
    <w:rPr>
      <w:rFonts w:ascii="Arial" w:hAnsi="Arial"/>
      <w:color w:val="000000"/>
      <w:sz w:val="16"/>
      <w:szCs w:val="24"/>
    </w:rPr>
  </w:style>
  <w:style w:type="paragraph" w:styleId="BalloonText">
    <w:name w:val="Balloon Text"/>
    <w:basedOn w:val="Normal"/>
    <w:link w:val="BalloonTextChar"/>
    <w:unhideWhenUsed/>
    <w:rsid w:val="00A76AEB"/>
    <w:pPr>
      <w:spacing w:before="0" w:after="0" w:line="240" w:lineRule="auto"/>
    </w:pPr>
    <w:rPr>
      <w:rFonts w:ascii="Tahoma" w:eastAsia="SimSun" w:hAnsi="Tahoma" w:cs="Tahoma"/>
      <w:sz w:val="16"/>
      <w:szCs w:val="16"/>
      <w:lang w:eastAsia="zh-CN"/>
    </w:rPr>
  </w:style>
  <w:style w:type="character" w:customStyle="1" w:styleId="BalloonTextChar">
    <w:name w:val="Balloon Text Char"/>
    <w:basedOn w:val="DefaultParagraphFont"/>
    <w:link w:val="BalloonText"/>
    <w:rsid w:val="00A76AEB"/>
    <w:rPr>
      <w:rFonts w:ascii="Tahoma" w:eastAsia="SimSun" w:hAnsi="Tahoma" w:cs="Tahoma"/>
      <w:sz w:val="16"/>
      <w:szCs w:val="16"/>
      <w:lang w:eastAsia="zh-CN"/>
    </w:rPr>
  </w:style>
  <w:style w:type="paragraph" w:styleId="Title">
    <w:name w:val="Title"/>
    <w:basedOn w:val="NoSpacing"/>
    <w:next w:val="Normal"/>
    <w:link w:val="TitleChar"/>
    <w:qFormat/>
    <w:rsid w:val="00A76AEB"/>
    <w:pPr>
      <w:framePr w:hSpace="187" w:wrap="around" w:vAnchor="page" w:hAnchor="page" w:xAlign="center" w:yAlign="center"/>
    </w:pPr>
    <w:rPr>
      <w:rFonts w:ascii="Cambria" w:hAnsi="Cambria"/>
      <w:sz w:val="76"/>
      <w:szCs w:val="72"/>
    </w:rPr>
  </w:style>
  <w:style w:type="character" w:customStyle="1" w:styleId="TitleChar">
    <w:name w:val="Title Char"/>
    <w:basedOn w:val="DefaultParagraphFont"/>
    <w:link w:val="Title"/>
    <w:rsid w:val="00A76AEB"/>
    <w:rPr>
      <w:rFonts w:ascii="Cambria" w:eastAsia="SimSun" w:hAnsi="Cambria"/>
      <w:sz w:val="76"/>
      <w:szCs w:val="72"/>
      <w:lang w:eastAsia="zh-CN"/>
    </w:rPr>
  </w:style>
  <w:style w:type="paragraph" w:styleId="Subtitle">
    <w:name w:val="Subtitle"/>
    <w:basedOn w:val="NoSpacing"/>
    <w:next w:val="Normal"/>
    <w:link w:val="SubtitleChar"/>
    <w:qFormat/>
    <w:rsid w:val="00A76AEB"/>
    <w:pPr>
      <w:framePr w:hSpace="187" w:wrap="around" w:vAnchor="page" w:hAnchor="page" w:xAlign="center" w:yAlign="center"/>
    </w:pPr>
    <w:rPr>
      <w:rFonts w:ascii="Cambria" w:hAnsi="Cambria"/>
      <w:sz w:val="36"/>
      <w:szCs w:val="36"/>
    </w:rPr>
  </w:style>
  <w:style w:type="character" w:customStyle="1" w:styleId="SubtitleChar">
    <w:name w:val="Subtitle Char"/>
    <w:basedOn w:val="DefaultParagraphFont"/>
    <w:link w:val="Subtitle"/>
    <w:rsid w:val="00A76AEB"/>
    <w:rPr>
      <w:rFonts w:ascii="Cambria" w:eastAsia="SimSun" w:hAnsi="Cambria"/>
      <w:sz w:val="36"/>
      <w:szCs w:val="36"/>
      <w:lang w:eastAsia="zh-CN"/>
    </w:rPr>
  </w:style>
  <w:style w:type="paragraph" w:styleId="DocumentMap">
    <w:name w:val="Document Map"/>
    <w:basedOn w:val="Normal"/>
    <w:link w:val="DocumentMapChar"/>
    <w:unhideWhenUsed/>
    <w:rsid w:val="00A76AEB"/>
    <w:pPr>
      <w:spacing w:before="0" w:after="0" w:line="240" w:lineRule="auto"/>
    </w:pPr>
    <w:rPr>
      <w:rFonts w:ascii="Tahoma" w:eastAsia="SimSun" w:hAnsi="Tahoma" w:cs="Tahoma"/>
      <w:sz w:val="16"/>
      <w:szCs w:val="16"/>
      <w:lang w:eastAsia="zh-CN"/>
    </w:rPr>
  </w:style>
  <w:style w:type="character" w:customStyle="1" w:styleId="DocumentMapChar">
    <w:name w:val="Document Map Char"/>
    <w:basedOn w:val="DefaultParagraphFont"/>
    <w:link w:val="DocumentMap"/>
    <w:rsid w:val="00A76AEB"/>
    <w:rPr>
      <w:rFonts w:ascii="Tahoma" w:eastAsia="SimSun" w:hAnsi="Tahoma" w:cs="Tahoma"/>
      <w:sz w:val="16"/>
      <w:szCs w:val="16"/>
      <w:lang w:eastAsia="zh-CN"/>
    </w:rPr>
  </w:style>
  <w:style w:type="character" w:styleId="SubtleReference">
    <w:name w:val="Subtle Reference"/>
    <w:basedOn w:val="DefaultParagraphFont"/>
    <w:uiPriority w:val="31"/>
    <w:qFormat/>
    <w:rsid w:val="00A76AEB"/>
    <w:rPr>
      <w:smallCaps/>
      <w:color w:val="C0504D"/>
      <w:u w:val="single"/>
    </w:rPr>
  </w:style>
  <w:style w:type="character" w:styleId="SubtleEmphasis">
    <w:name w:val="Subtle Emphasis"/>
    <w:basedOn w:val="DefaultParagraphFont"/>
    <w:uiPriority w:val="19"/>
    <w:qFormat/>
    <w:rsid w:val="00A76AEB"/>
    <w:rPr>
      <w:i/>
      <w:iCs/>
      <w:color w:val="808080"/>
    </w:rPr>
  </w:style>
  <w:style w:type="paragraph" w:styleId="Date">
    <w:name w:val="Date"/>
    <w:basedOn w:val="Normal"/>
    <w:next w:val="Normal"/>
    <w:link w:val="DateChar"/>
    <w:uiPriority w:val="99"/>
    <w:unhideWhenUsed/>
    <w:rsid w:val="00A76AEB"/>
    <w:pPr>
      <w:spacing w:before="0" w:after="160" w:line="240" w:lineRule="auto"/>
    </w:pPr>
    <w:rPr>
      <w:rFonts w:ascii="Calibri" w:eastAsia="SimSun" w:hAnsi="Calibri"/>
      <w:sz w:val="22"/>
      <w:szCs w:val="22"/>
      <w:lang w:eastAsia="zh-CN"/>
    </w:rPr>
  </w:style>
  <w:style w:type="character" w:customStyle="1" w:styleId="DateChar">
    <w:name w:val="Date Char"/>
    <w:basedOn w:val="DefaultParagraphFont"/>
    <w:link w:val="Date"/>
    <w:uiPriority w:val="99"/>
    <w:rsid w:val="00A76AEB"/>
    <w:rPr>
      <w:rFonts w:ascii="Calibri" w:eastAsia="SimSun" w:hAnsi="Calibri"/>
      <w:sz w:val="22"/>
      <w:szCs w:val="22"/>
      <w:lang w:eastAsia="zh-CN"/>
    </w:rPr>
  </w:style>
  <w:style w:type="paragraph" w:styleId="TOCHeading">
    <w:name w:val="TOC Heading"/>
    <w:basedOn w:val="Heading1"/>
    <w:next w:val="Normal"/>
    <w:uiPriority w:val="39"/>
    <w:qFormat/>
    <w:rsid w:val="00A76AEB"/>
    <w:pPr>
      <w:keepLines/>
      <w:numPr>
        <w:numId w:val="0"/>
      </w:numPr>
      <w:tabs>
        <w:tab w:val="num" w:pos="360"/>
      </w:tabs>
      <w:spacing w:before="480" w:line="276" w:lineRule="auto"/>
      <w:ind w:left="432" w:hanging="432"/>
      <w:outlineLvl w:val="9"/>
    </w:pPr>
    <w:rPr>
      <w:rFonts w:ascii="Cambria" w:eastAsia="SimSun" w:hAnsi="Cambria" w:cs="Times New Roman"/>
      <w:color w:val="365F91"/>
      <w:kern w:val="0"/>
      <w:sz w:val="28"/>
      <w:szCs w:val="28"/>
      <w:lang w:val="en-US" w:eastAsia="en-US"/>
    </w:rPr>
  </w:style>
  <w:style w:type="paragraph" w:customStyle="1" w:styleId="TableText">
    <w:name w:val="Table Text"/>
    <w:basedOn w:val="Normal"/>
    <w:link w:val="TableTextChar"/>
    <w:qFormat/>
    <w:rsid w:val="00A76AEB"/>
    <w:pPr>
      <w:spacing w:before="20" w:after="0" w:line="240" w:lineRule="auto"/>
    </w:pPr>
    <w:rPr>
      <w:rFonts w:ascii="Arial Narrow" w:hAnsi="Arial Narrow"/>
      <w:sz w:val="18"/>
      <w:szCs w:val="20"/>
      <w:lang w:val="en-GB" w:eastAsia="en-US"/>
    </w:rPr>
  </w:style>
  <w:style w:type="character" w:customStyle="1" w:styleId="TableTextChar">
    <w:name w:val="Table Text Char"/>
    <w:basedOn w:val="DefaultParagraphFont"/>
    <w:link w:val="TableText"/>
    <w:rsid w:val="00A76AEB"/>
    <w:rPr>
      <w:rFonts w:ascii="Arial Narrow" w:hAnsi="Arial Narrow"/>
      <w:sz w:val="18"/>
      <w:lang w:val="en-GB" w:eastAsia="en-US"/>
    </w:rPr>
  </w:style>
  <w:style w:type="character" w:customStyle="1" w:styleId="BookTitle1">
    <w:name w:val="Book Title1"/>
    <w:aliases w:val="Book Title2,Title Contents"/>
    <w:basedOn w:val="DefaultParagraphFont"/>
    <w:uiPriority w:val="33"/>
    <w:qFormat/>
    <w:rsid w:val="00A76AEB"/>
    <w:rPr>
      <w:b/>
      <w:bCs/>
      <w:smallCaps/>
      <w:spacing w:val="5"/>
    </w:rPr>
  </w:style>
  <w:style w:type="table" w:styleId="TableGrid">
    <w:name w:val="Table Grid"/>
    <w:basedOn w:val="TableNormal"/>
    <w:rsid w:val="00A76AEB"/>
    <w:rPr>
      <w:rFonts w:ascii="Arial Narrow" w:hAnsi="Arial Narrow"/>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left w:w="28" w:type="dxa"/>
        <w:right w:w="28" w:type="dxa"/>
      </w:tcMar>
    </w:tcPr>
  </w:style>
  <w:style w:type="character" w:styleId="Strong">
    <w:name w:val="Strong"/>
    <w:basedOn w:val="DefaultParagraphFont"/>
    <w:uiPriority w:val="22"/>
    <w:qFormat/>
    <w:rsid w:val="00A76AEB"/>
    <w:rPr>
      <w:b/>
      <w:bCs/>
    </w:rPr>
  </w:style>
  <w:style w:type="paragraph" w:customStyle="1" w:styleId="Caption-">
    <w:name w:val="Caption-"/>
    <w:basedOn w:val="Caption"/>
    <w:autoRedefine/>
    <w:rsid w:val="00A76AEB"/>
    <w:pPr>
      <w:keepNext/>
      <w:spacing w:before="0" w:after="0" w:line="240" w:lineRule="auto"/>
      <w:ind w:left="1276" w:hanging="1276"/>
    </w:pPr>
    <w:rPr>
      <w:rFonts w:ascii="Verdana" w:hAnsi="Verdana"/>
      <w:b/>
      <w:bCs/>
      <w:i w:val="0"/>
      <w:sz w:val="20"/>
      <w:szCs w:val="20"/>
      <w:lang w:val="en-GB" w:eastAsia="en-US"/>
    </w:rPr>
  </w:style>
  <w:style w:type="paragraph" w:customStyle="1" w:styleId="caption-0">
    <w:name w:val="caption-"/>
    <w:basedOn w:val="Caption"/>
    <w:autoRedefine/>
    <w:rsid w:val="00A76AEB"/>
    <w:pPr>
      <w:keepNext/>
      <w:spacing w:before="0" w:after="0" w:line="240" w:lineRule="auto"/>
      <w:ind w:left="1276" w:hanging="1276"/>
    </w:pPr>
    <w:rPr>
      <w:rFonts w:ascii="Verdana" w:hAnsi="Verdana"/>
      <w:b/>
      <w:bCs/>
      <w:i w:val="0"/>
      <w:sz w:val="20"/>
      <w:szCs w:val="20"/>
      <w:lang w:val="en-GB" w:eastAsia="en-US"/>
    </w:rPr>
  </w:style>
  <w:style w:type="paragraph" w:styleId="NormalWeb">
    <w:name w:val="Normal (Web)"/>
    <w:basedOn w:val="Normal"/>
    <w:uiPriority w:val="99"/>
    <w:rsid w:val="00A76AEB"/>
    <w:pPr>
      <w:spacing w:before="100" w:beforeAutospacing="1" w:after="100" w:afterAutospacing="1" w:line="240" w:lineRule="auto"/>
    </w:pPr>
    <w:rPr>
      <w:rFonts w:ascii="Verdana" w:hAnsi="Verdana"/>
      <w:sz w:val="22"/>
      <w:lang w:val="en-US" w:eastAsia="en-US"/>
    </w:rPr>
  </w:style>
  <w:style w:type="character" w:styleId="Emphasis">
    <w:name w:val="Emphasis"/>
    <w:basedOn w:val="DefaultParagraphFont"/>
    <w:qFormat/>
    <w:rsid w:val="00A76AEB"/>
    <w:rPr>
      <w:i/>
      <w:iCs/>
    </w:rPr>
  </w:style>
  <w:style w:type="paragraph" w:styleId="ListParagraph">
    <w:name w:val="List Paragraph"/>
    <w:basedOn w:val="Normal"/>
    <w:link w:val="ListParagraphChar"/>
    <w:uiPriority w:val="34"/>
    <w:qFormat/>
    <w:rsid w:val="00A76AEB"/>
    <w:pPr>
      <w:spacing w:before="0"/>
      <w:ind w:left="720"/>
    </w:pPr>
    <w:rPr>
      <w:lang w:val="en-GB" w:eastAsia="en-US"/>
    </w:rPr>
  </w:style>
  <w:style w:type="paragraph" w:styleId="FootnoteText">
    <w:name w:val="footnote text"/>
    <w:basedOn w:val="Normal"/>
    <w:link w:val="FootnoteTextChar1"/>
    <w:rsid w:val="00A76AEB"/>
    <w:pPr>
      <w:spacing w:before="0" w:after="0" w:line="240" w:lineRule="auto"/>
    </w:pPr>
    <w:rPr>
      <w:rFonts w:ascii="Verdana" w:hAnsi="Verdana"/>
      <w:szCs w:val="20"/>
      <w:lang w:val="en-GB" w:eastAsia="en-US"/>
    </w:rPr>
  </w:style>
  <w:style w:type="character" w:customStyle="1" w:styleId="FootnoteTextChar">
    <w:name w:val="Footnote Text Char"/>
    <w:basedOn w:val="DefaultParagraphFont"/>
    <w:rsid w:val="00A76AEB"/>
    <w:rPr>
      <w:rFonts w:ascii="Arial" w:hAnsi="Arial"/>
    </w:rPr>
  </w:style>
  <w:style w:type="character" w:customStyle="1" w:styleId="FootnoteTextChar1">
    <w:name w:val="Footnote Text Char1"/>
    <w:basedOn w:val="DefaultParagraphFont"/>
    <w:link w:val="FootnoteText"/>
    <w:rsid w:val="00A76AEB"/>
    <w:rPr>
      <w:rFonts w:ascii="Verdana" w:hAnsi="Verdana"/>
      <w:lang w:val="en-GB" w:eastAsia="en-US"/>
    </w:rPr>
  </w:style>
  <w:style w:type="character" w:styleId="FootnoteReference">
    <w:name w:val="footnote reference"/>
    <w:basedOn w:val="DefaultParagraphFont"/>
    <w:rsid w:val="00A76AEB"/>
    <w:rPr>
      <w:vertAlign w:val="superscript"/>
    </w:rPr>
  </w:style>
  <w:style w:type="paragraph" w:customStyle="1" w:styleId="ajhleadstatement">
    <w:name w:val="ajh lead statement"/>
    <w:basedOn w:val="Heading2"/>
    <w:rsid w:val="00A76AEB"/>
    <w:pPr>
      <w:numPr>
        <w:ilvl w:val="0"/>
        <w:numId w:val="0"/>
      </w:numPr>
      <w:tabs>
        <w:tab w:val="left" w:pos="284"/>
        <w:tab w:val="num" w:pos="720"/>
        <w:tab w:val="num" w:pos="1080"/>
        <w:tab w:val="left" w:pos="2127"/>
      </w:tabs>
      <w:spacing w:before="360" w:after="0" w:line="320" w:lineRule="atLeast"/>
      <w:ind w:left="1080" w:hanging="720"/>
    </w:pPr>
    <w:rPr>
      <w:rFonts w:eastAsia="MS Mincho" w:cs="Times New Roman"/>
      <w:b w:val="0"/>
      <w:bCs w:val="0"/>
      <w:iCs w:val="0"/>
      <w:caps/>
      <w:color w:val="auto"/>
      <w:sz w:val="22"/>
      <w:szCs w:val="32"/>
    </w:rPr>
  </w:style>
  <w:style w:type="paragraph" w:customStyle="1" w:styleId="Normalbullets">
    <w:name w:val="Normal bullets"/>
    <w:basedOn w:val="Normal"/>
    <w:rsid w:val="00A76AEB"/>
    <w:pPr>
      <w:tabs>
        <w:tab w:val="num" w:pos="2835"/>
      </w:tabs>
      <w:suppressAutoHyphens/>
      <w:spacing w:before="0"/>
      <w:ind w:left="2835" w:hanging="284"/>
      <w:jc w:val="both"/>
    </w:pPr>
    <w:rPr>
      <w:szCs w:val="20"/>
      <w:lang w:eastAsia="en-US"/>
    </w:rPr>
  </w:style>
  <w:style w:type="paragraph" w:customStyle="1" w:styleId="TableBullet">
    <w:name w:val="TableBullet"/>
    <w:basedOn w:val="Normal"/>
    <w:rsid w:val="00A76AEB"/>
    <w:pPr>
      <w:keepNext/>
      <w:tabs>
        <w:tab w:val="left" w:pos="216"/>
        <w:tab w:val="num" w:pos="720"/>
      </w:tabs>
      <w:spacing w:before="20" w:after="20" w:line="240" w:lineRule="auto"/>
      <w:ind w:left="720" w:hanging="360"/>
    </w:pPr>
    <w:rPr>
      <w:rFonts w:ascii="Arial Narrow" w:hAnsi="Arial Narrow"/>
      <w:szCs w:val="20"/>
      <w:lang w:eastAsia="en-US"/>
    </w:rPr>
  </w:style>
  <w:style w:type="paragraph" w:customStyle="1" w:styleId="TableNotes">
    <w:name w:val="TableNotes"/>
    <w:basedOn w:val="Normal"/>
    <w:rsid w:val="00A76AEB"/>
    <w:pPr>
      <w:keepLines/>
      <w:spacing w:before="60" w:after="0" w:line="240" w:lineRule="auto"/>
    </w:pPr>
    <w:rPr>
      <w:sz w:val="16"/>
      <w:szCs w:val="20"/>
      <w:lang w:eastAsia="en-US"/>
    </w:rPr>
  </w:style>
  <w:style w:type="paragraph" w:customStyle="1" w:styleId="TableText0">
    <w:name w:val="TableText"/>
    <w:basedOn w:val="Normal"/>
    <w:qFormat/>
    <w:rsid w:val="0058655C"/>
    <w:pPr>
      <w:widowControl w:val="0"/>
      <w:spacing w:before="20" w:after="20" w:line="240" w:lineRule="auto"/>
    </w:pPr>
    <w:rPr>
      <w:rFonts w:ascii="Arial Narrow" w:hAnsi="Arial Narrow"/>
      <w:sz w:val="18"/>
      <w:szCs w:val="16"/>
      <w:lang w:val="en-US" w:eastAsia="en-US"/>
    </w:rPr>
  </w:style>
  <w:style w:type="paragraph" w:styleId="CommentText">
    <w:name w:val="annotation text"/>
    <w:basedOn w:val="Normal"/>
    <w:link w:val="CommentTextChar"/>
    <w:rsid w:val="00A76AEB"/>
    <w:rPr>
      <w:szCs w:val="20"/>
    </w:rPr>
  </w:style>
  <w:style w:type="character" w:customStyle="1" w:styleId="CommentTextChar">
    <w:name w:val="Comment Text Char"/>
    <w:basedOn w:val="DefaultParagraphFont"/>
    <w:link w:val="CommentText"/>
    <w:rsid w:val="00A76AEB"/>
    <w:rPr>
      <w:rFonts w:ascii="Arial" w:hAnsi="Arial"/>
    </w:rPr>
  </w:style>
  <w:style w:type="paragraph" w:styleId="CommentSubject">
    <w:name w:val="annotation subject"/>
    <w:basedOn w:val="CommentText"/>
    <w:next w:val="CommentText"/>
    <w:link w:val="CommentSubjectChar"/>
    <w:rsid w:val="00A76AEB"/>
    <w:pPr>
      <w:numPr>
        <w:numId w:val="3"/>
      </w:numPr>
      <w:tabs>
        <w:tab w:val="clear" w:pos="360"/>
      </w:tabs>
      <w:spacing w:before="0" w:line="240" w:lineRule="auto"/>
      <w:ind w:left="0" w:firstLine="0"/>
    </w:pPr>
    <w:rPr>
      <w:b/>
      <w:bCs/>
      <w:lang w:eastAsia="en-US"/>
    </w:rPr>
  </w:style>
  <w:style w:type="character" w:customStyle="1" w:styleId="CommentSubjectChar">
    <w:name w:val="Comment Subject Char"/>
    <w:basedOn w:val="CommentTextChar"/>
    <w:link w:val="CommentSubject"/>
    <w:rsid w:val="00A76AEB"/>
    <w:rPr>
      <w:rFonts w:ascii="Arial" w:hAnsi="Arial"/>
      <w:b/>
      <w:bCs/>
      <w:lang w:eastAsia="en-US"/>
    </w:rPr>
  </w:style>
  <w:style w:type="paragraph" w:customStyle="1" w:styleId="TableDashChar">
    <w:name w:val="TableDash Char"/>
    <w:basedOn w:val="Normal"/>
    <w:rsid w:val="00A76AEB"/>
    <w:pPr>
      <w:keepNext/>
      <w:tabs>
        <w:tab w:val="num" w:pos="720"/>
      </w:tabs>
      <w:spacing w:before="20" w:after="20" w:line="240" w:lineRule="auto"/>
      <w:ind w:left="430" w:hanging="215"/>
    </w:pPr>
    <w:rPr>
      <w:szCs w:val="20"/>
      <w:lang w:eastAsia="en-US"/>
    </w:rPr>
  </w:style>
  <w:style w:type="paragraph" w:customStyle="1" w:styleId="TableHeading">
    <w:name w:val="TableHeading"/>
    <w:basedOn w:val="Normal"/>
    <w:link w:val="TableHeadingChar"/>
    <w:rsid w:val="00A76AEB"/>
    <w:pPr>
      <w:keepNext/>
      <w:spacing w:before="20" w:after="20" w:line="240" w:lineRule="auto"/>
    </w:pPr>
    <w:rPr>
      <w:b/>
      <w:sz w:val="18"/>
      <w:szCs w:val="20"/>
      <w:lang w:eastAsia="en-US"/>
    </w:rPr>
  </w:style>
  <w:style w:type="character" w:customStyle="1" w:styleId="TableHeadingChar">
    <w:name w:val="TableHeading Char"/>
    <w:basedOn w:val="DefaultParagraphFont"/>
    <w:link w:val="TableHeading"/>
    <w:rsid w:val="00A76AEB"/>
    <w:rPr>
      <w:rFonts w:ascii="Arial" w:hAnsi="Arial"/>
      <w:b/>
      <w:sz w:val="18"/>
      <w:lang w:eastAsia="en-US"/>
    </w:rPr>
  </w:style>
  <w:style w:type="character" w:customStyle="1" w:styleId="Tablesource">
    <w:name w:val="Table source"/>
    <w:rsid w:val="00A76AEB"/>
    <w:rPr>
      <w:sz w:val="16"/>
    </w:rPr>
  </w:style>
  <w:style w:type="paragraph" w:customStyle="1" w:styleId="BoxBullet">
    <w:name w:val="BoxBullet"/>
    <w:basedOn w:val="Normal"/>
    <w:rsid w:val="00A76AEB"/>
    <w:pPr>
      <w:numPr>
        <w:numId w:val="4"/>
      </w:numPr>
      <w:tabs>
        <w:tab w:val="clear" w:pos="576"/>
        <w:tab w:val="num" w:pos="360"/>
      </w:tabs>
      <w:spacing w:before="0" w:line="240" w:lineRule="auto"/>
      <w:ind w:left="360" w:hanging="360"/>
    </w:pPr>
    <w:rPr>
      <w:lang w:eastAsia="en-US"/>
    </w:rPr>
  </w:style>
  <w:style w:type="paragraph" w:customStyle="1" w:styleId="TableHeading-Centered">
    <w:name w:val="TableHeading-Centered"/>
    <w:basedOn w:val="TableHeading"/>
    <w:rsid w:val="00A76AEB"/>
  </w:style>
  <w:style w:type="paragraph" w:customStyle="1" w:styleId="Default">
    <w:name w:val="Default"/>
    <w:rsid w:val="00A76AEB"/>
    <w:pPr>
      <w:autoSpaceDE w:val="0"/>
      <w:autoSpaceDN w:val="0"/>
      <w:adjustRightInd w:val="0"/>
    </w:pPr>
    <w:rPr>
      <w:rFonts w:ascii="Meta Plus Normal" w:hAnsi="Meta Plus Normal" w:cs="Meta Plus Normal"/>
      <w:color w:val="000000"/>
      <w:sz w:val="24"/>
      <w:szCs w:val="24"/>
      <w:lang w:val="en-US" w:eastAsia="en-US"/>
    </w:rPr>
  </w:style>
  <w:style w:type="paragraph" w:customStyle="1" w:styleId="Pa6">
    <w:name w:val="Pa6"/>
    <w:basedOn w:val="Default"/>
    <w:next w:val="Default"/>
    <w:rsid w:val="00A76AEB"/>
    <w:pPr>
      <w:spacing w:after="100" w:line="191" w:lineRule="atLeast"/>
    </w:pPr>
    <w:rPr>
      <w:rFonts w:cs="Times New Roman"/>
      <w:color w:val="auto"/>
    </w:rPr>
  </w:style>
  <w:style w:type="paragraph" w:customStyle="1" w:styleId="DefinitionAbbreviation">
    <w:name w:val="DefinitionAbbreviation"/>
    <w:basedOn w:val="Normal"/>
    <w:rsid w:val="00A76AEB"/>
    <w:pPr>
      <w:ind w:left="2160" w:hanging="2160"/>
    </w:pPr>
    <w:rPr>
      <w:szCs w:val="20"/>
    </w:rPr>
  </w:style>
  <w:style w:type="character" w:styleId="FollowedHyperlink">
    <w:name w:val="FollowedHyperlink"/>
    <w:basedOn w:val="DefaultParagraphFont"/>
    <w:uiPriority w:val="99"/>
    <w:rsid w:val="00A76AEB"/>
    <w:rPr>
      <w:color w:val="800080"/>
      <w:u w:val="single"/>
    </w:rPr>
  </w:style>
  <w:style w:type="paragraph" w:customStyle="1" w:styleId="pagetop">
    <w:name w:val="pagetop"/>
    <w:basedOn w:val="Normal"/>
    <w:rsid w:val="00A76AEB"/>
    <w:pPr>
      <w:spacing w:before="100" w:beforeAutospacing="1" w:after="100" w:afterAutospacing="1" w:line="240" w:lineRule="auto"/>
    </w:pPr>
    <w:rPr>
      <w:rFonts w:ascii="Times New Roman" w:hAnsi="Times New Roman"/>
      <w:sz w:val="24"/>
      <w:lang w:val="en-US" w:eastAsia="en-US"/>
    </w:rPr>
  </w:style>
  <w:style w:type="paragraph" w:customStyle="1" w:styleId="Stan">
    <w:name w:val="Stan"/>
    <w:basedOn w:val="Normal"/>
    <w:rsid w:val="00A76AEB"/>
    <w:pPr>
      <w:spacing w:before="0" w:after="0" w:line="240" w:lineRule="auto"/>
      <w:jc w:val="both"/>
    </w:pPr>
    <w:rPr>
      <w:rFonts w:ascii="Script" w:hAnsi="Script"/>
      <w:szCs w:val="20"/>
      <w:lang w:val="en-GB" w:eastAsia="en-US"/>
    </w:rPr>
  </w:style>
  <w:style w:type="paragraph" w:customStyle="1" w:styleId="BulletDPS">
    <w:name w:val="Bullet DPS"/>
    <w:basedOn w:val="Normal"/>
    <w:qFormat/>
    <w:rsid w:val="00A76AEB"/>
    <w:pPr>
      <w:spacing w:before="0" w:after="160" w:line="240" w:lineRule="auto"/>
      <w:ind w:left="720" w:hanging="360"/>
    </w:pPr>
    <w:rPr>
      <w:rFonts w:ascii="Calibri" w:eastAsia="SimSun" w:hAnsi="Calibri"/>
      <w:sz w:val="22"/>
      <w:szCs w:val="22"/>
      <w:lang w:eastAsia="zh-CN"/>
    </w:rPr>
  </w:style>
  <w:style w:type="paragraph" w:styleId="TOC5">
    <w:name w:val="toc 5"/>
    <w:basedOn w:val="Normal"/>
    <w:next w:val="Normal"/>
    <w:autoRedefine/>
    <w:uiPriority w:val="39"/>
    <w:unhideWhenUsed/>
    <w:rsid w:val="00A76AEB"/>
    <w:pPr>
      <w:spacing w:before="0" w:after="100" w:line="276" w:lineRule="auto"/>
      <w:ind w:left="880"/>
    </w:pPr>
    <w:rPr>
      <w:rFonts w:ascii="Calibri" w:hAnsi="Calibri"/>
      <w:sz w:val="22"/>
      <w:szCs w:val="22"/>
    </w:rPr>
  </w:style>
  <w:style w:type="paragraph" w:styleId="TOC6">
    <w:name w:val="toc 6"/>
    <w:basedOn w:val="Normal"/>
    <w:next w:val="Normal"/>
    <w:autoRedefine/>
    <w:uiPriority w:val="39"/>
    <w:unhideWhenUsed/>
    <w:rsid w:val="00A76AEB"/>
    <w:pPr>
      <w:spacing w:before="0"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A76AEB"/>
    <w:pPr>
      <w:spacing w:before="0"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A76AEB"/>
    <w:pPr>
      <w:spacing w:before="0"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A76AEB"/>
    <w:pPr>
      <w:spacing w:before="0" w:after="100" w:line="276" w:lineRule="auto"/>
      <w:ind w:left="1760"/>
    </w:pPr>
    <w:rPr>
      <w:rFonts w:ascii="Calibri" w:hAnsi="Calibri"/>
      <w:sz w:val="22"/>
      <w:szCs w:val="22"/>
    </w:rPr>
  </w:style>
  <w:style w:type="paragraph" w:customStyle="1" w:styleId="TableName">
    <w:name w:val="TableName"/>
    <w:basedOn w:val="Normal"/>
    <w:rsid w:val="00A76AEB"/>
    <w:pPr>
      <w:keepNext/>
      <w:spacing w:line="240" w:lineRule="auto"/>
      <w:ind w:left="1340" w:hanging="1340"/>
    </w:pPr>
    <w:rPr>
      <w:rFonts w:ascii="Times New Roman" w:hAnsi="Times New Roman"/>
      <w:b/>
      <w:sz w:val="24"/>
      <w:szCs w:val="20"/>
      <w:lang w:eastAsia="en-US"/>
    </w:rPr>
  </w:style>
  <w:style w:type="paragraph" w:customStyle="1" w:styleId="TableNotes18">
    <w:name w:val="TableNotes+18"/>
    <w:basedOn w:val="TableText0"/>
    <w:rsid w:val="00A76AEB"/>
    <w:pPr>
      <w:keepLines/>
      <w:widowControl/>
      <w:spacing w:before="0" w:after="360"/>
    </w:pPr>
    <w:rPr>
      <w:rFonts w:ascii="Times New Roman" w:hAnsi="Times New Roman"/>
      <w:szCs w:val="20"/>
      <w:lang w:val="en-AU"/>
    </w:rPr>
  </w:style>
  <w:style w:type="character" w:styleId="CommentReference">
    <w:name w:val="annotation reference"/>
    <w:basedOn w:val="DefaultParagraphFont"/>
    <w:uiPriority w:val="99"/>
    <w:rsid w:val="00A76AEB"/>
    <w:rPr>
      <w:sz w:val="16"/>
      <w:szCs w:val="16"/>
    </w:rPr>
  </w:style>
  <w:style w:type="paragraph" w:styleId="Revision">
    <w:name w:val="Revision"/>
    <w:hidden/>
    <w:uiPriority w:val="99"/>
    <w:semiHidden/>
    <w:rsid w:val="00A76AEB"/>
    <w:rPr>
      <w:rFonts w:ascii="Arial" w:hAnsi="Arial"/>
      <w:szCs w:val="24"/>
    </w:rPr>
  </w:style>
  <w:style w:type="paragraph" w:styleId="EndnoteText">
    <w:name w:val="endnote text"/>
    <w:basedOn w:val="Normal"/>
    <w:link w:val="EndnoteTextChar"/>
    <w:rsid w:val="00A76AEB"/>
    <w:pPr>
      <w:spacing w:before="0" w:after="0" w:line="240" w:lineRule="auto"/>
    </w:pPr>
    <w:rPr>
      <w:szCs w:val="20"/>
    </w:rPr>
  </w:style>
  <w:style w:type="character" w:customStyle="1" w:styleId="EndnoteTextChar">
    <w:name w:val="Endnote Text Char"/>
    <w:basedOn w:val="DefaultParagraphFont"/>
    <w:link w:val="EndnoteText"/>
    <w:rsid w:val="00A76AEB"/>
    <w:rPr>
      <w:rFonts w:ascii="Arial" w:hAnsi="Arial"/>
    </w:rPr>
  </w:style>
  <w:style w:type="character" w:styleId="EndnoteReference">
    <w:name w:val="endnote reference"/>
    <w:basedOn w:val="DefaultParagraphFont"/>
    <w:rsid w:val="00A76AEB"/>
    <w:rPr>
      <w:vertAlign w:val="superscript"/>
    </w:rPr>
  </w:style>
  <w:style w:type="paragraph" w:styleId="BodyTextIndent3">
    <w:name w:val="Body Text Indent 3"/>
    <w:basedOn w:val="Normal"/>
    <w:link w:val="BodyTextIndent3Char"/>
    <w:rsid w:val="00F909BD"/>
    <w:pPr>
      <w:spacing w:line="240" w:lineRule="auto"/>
      <w:ind w:left="851"/>
      <w:jc w:val="both"/>
    </w:pPr>
    <w:rPr>
      <w:rFonts w:eastAsia="SimSun"/>
      <w:szCs w:val="20"/>
      <w:lang w:val="en-US" w:eastAsia="en-US"/>
    </w:rPr>
  </w:style>
  <w:style w:type="character" w:customStyle="1" w:styleId="BodyTextIndent3Char">
    <w:name w:val="Body Text Indent 3 Char"/>
    <w:basedOn w:val="DefaultParagraphFont"/>
    <w:link w:val="BodyTextIndent3"/>
    <w:rsid w:val="00F909BD"/>
    <w:rPr>
      <w:rFonts w:ascii="Arial" w:eastAsia="SimSun" w:hAnsi="Arial"/>
      <w:lang w:val="en-US" w:eastAsia="en-US"/>
    </w:rPr>
  </w:style>
  <w:style w:type="paragraph" w:customStyle="1" w:styleId="BulletDPS1">
    <w:name w:val="Bullet DPS1"/>
    <w:basedOn w:val="ListParagraph"/>
    <w:link w:val="BulletDPS1Char"/>
    <w:qFormat/>
    <w:rsid w:val="00112E7F"/>
    <w:pPr>
      <w:numPr>
        <w:numId w:val="5"/>
      </w:numPr>
      <w:spacing w:before="120" w:line="240" w:lineRule="auto"/>
    </w:pPr>
    <w:rPr>
      <w:rFonts w:eastAsia="SimSun" w:cs="Arial"/>
      <w:szCs w:val="20"/>
    </w:rPr>
  </w:style>
  <w:style w:type="character" w:customStyle="1" w:styleId="BulletDPS1Char">
    <w:name w:val="Bullet DPS1 Char"/>
    <w:basedOn w:val="DefaultParagraphFont"/>
    <w:link w:val="BulletDPS1"/>
    <w:rsid w:val="00112E7F"/>
    <w:rPr>
      <w:rFonts w:ascii="Arial" w:eastAsia="SimSun" w:hAnsi="Arial" w:cs="Arial"/>
      <w:lang w:val="en-GB" w:eastAsia="en-US"/>
    </w:rPr>
  </w:style>
  <w:style w:type="paragraph" w:customStyle="1" w:styleId="xl63">
    <w:name w:val="xl63"/>
    <w:basedOn w:val="Normal"/>
    <w:rsid w:val="0047442D"/>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Arial Narrow" w:hAnsi="Arial Narrow"/>
      <w:i/>
      <w:iCs/>
      <w:color w:val="008000"/>
      <w:sz w:val="16"/>
      <w:szCs w:val="16"/>
    </w:rPr>
  </w:style>
  <w:style w:type="paragraph" w:customStyle="1" w:styleId="xl64">
    <w:name w:val="xl64"/>
    <w:basedOn w:val="Normal"/>
    <w:rsid w:val="0047442D"/>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jc w:val="center"/>
    </w:pPr>
    <w:rPr>
      <w:rFonts w:ascii="Arial Narrow" w:hAnsi="Arial Narrow"/>
      <w:i/>
      <w:iCs/>
      <w:color w:val="008000"/>
      <w:sz w:val="16"/>
      <w:szCs w:val="16"/>
    </w:rPr>
  </w:style>
  <w:style w:type="paragraph" w:customStyle="1" w:styleId="xl65">
    <w:name w:val="xl65"/>
    <w:basedOn w:val="Normal"/>
    <w:rsid w:val="0047442D"/>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sz w:val="24"/>
    </w:rPr>
  </w:style>
  <w:style w:type="paragraph" w:customStyle="1" w:styleId="xl66">
    <w:name w:val="xl66"/>
    <w:basedOn w:val="Normal"/>
    <w:rsid w:val="0047442D"/>
    <w:pPr>
      <w:pBdr>
        <w:top w:val="single" w:sz="4" w:space="0" w:color="B5DDDC"/>
        <w:left w:val="single" w:sz="4" w:space="0" w:color="B5DDDC"/>
        <w:bottom w:val="single" w:sz="4" w:space="0" w:color="B5DDDC"/>
        <w:right w:val="single" w:sz="4" w:space="0" w:color="B5DDDC"/>
      </w:pBdr>
      <w:spacing w:before="100" w:beforeAutospacing="1" w:after="100" w:afterAutospacing="1" w:line="240" w:lineRule="auto"/>
    </w:pPr>
    <w:rPr>
      <w:rFonts w:ascii="Arial Narrow" w:hAnsi="Arial Narrow"/>
      <w:color w:val="000000"/>
      <w:sz w:val="16"/>
      <w:szCs w:val="16"/>
    </w:rPr>
  </w:style>
  <w:style w:type="paragraph" w:customStyle="1" w:styleId="xl67">
    <w:name w:val="xl67"/>
    <w:basedOn w:val="Normal"/>
    <w:rsid w:val="0047442D"/>
    <w:pPr>
      <w:pBdr>
        <w:top w:val="single" w:sz="4" w:space="0" w:color="B5DDDC"/>
        <w:left w:val="single" w:sz="4" w:space="5" w:color="B5DDDC"/>
        <w:bottom w:val="single" w:sz="4" w:space="0" w:color="B5DDDC"/>
        <w:right w:val="single" w:sz="4" w:space="0" w:color="B5DDDC"/>
      </w:pBdr>
      <w:spacing w:before="100" w:beforeAutospacing="1" w:after="100" w:afterAutospacing="1" w:line="240" w:lineRule="auto"/>
      <w:ind w:firstLineChars="100" w:firstLine="100"/>
    </w:pPr>
    <w:rPr>
      <w:rFonts w:ascii="Arial Narrow" w:hAnsi="Arial Narrow"/>
      <w:color w:val="000000"/>
      <w:sz w:val="16"/>
      <w:szCs w:val="16"/>
    </w:rPr>
  </w:style>
  <w:style w:type="paragraph" w:customStyle="1" w:styleId="xl68">
    <w:name w:val="xl68"/>
    <w:basedOn w:val="Normal"/>
    <w:rsid w:val="0047442D"/>
    <w:pPr>
      <w:pBdr>
        <w:top w:val="single" w:sz="4" w:space="0" w:color="B5DDDC"/>
        <w:left w:val="single" w:sz="4" w:space="0" w:color="B5DDDC"/>
        <w:bottom w:val="single" w:sz="4" w:space="0" w:color="B5DDDC"/>
        <w:right w:val="single" w:sz="4" w:space="0" w:color="B5DDDC"/>
      </w:pBdr>
      <w:spacing w:before="100" w:beforeAutospacing="1" w:after="100" w:afterAutospacing="1" w:line="240" w:lineRule="auto"/>
      <w:jc w:val="center"/>
    </w:pPr>
    <w:rPr>
      <w:rFonts w:ascii="Arial Narrow" w:hAnsi="Arial Narrow"/>
      <w:color w:val="000000"/>
      <w:sz w:val="16"/>
      <w:szCs w:val="16"/>
    </w:rPr>
  </w:style>
  <w:style w:type="paragraph" w:customStyle="1" w:styleId="xl69">
    <w:name w:val="xl69"/>
    <w:basedOn w:val="Normal"/>
    <w:rsid w:val="0047442D"/>
    <w:pPr>
      <w:pBdr>
        <w:top w:val="single" w:sz="4" w:space="0" w:color="B5DDDC"/>
        <w:left w:val="single" w:sz="4" w:space="0" w:color="B5DDDC"/>
        <w:bottom w:val="single" w:sz="4" w:space="0" w:color="B5DDDC"/>
        <w:right w:val="single" w:sz="4" w:space="0" w:color="B5DDDC"/>
      </w:pBdr>
      <w:spacing w:before="100" w:beforeAutospacing="1" w:after="100" w:afterAutospacing="1" w:line="240" w:lineRule="auto"/>
    </w:pPr>
    <w:rPr>
      <w:rFonts w:ascii="Times New Roman" w:hAnsi="Times New Roman"/>
      <w:sz w:val="24"/>
    </w:rPr>
  </w:style>
  <w:style w:type="paragraph" w:customStyle="1" w:styleId="xl70">
    <w:name w:val="xl70"/>
    <w:basedOn w:val="Normal"/>
    <w:rsid w:val="0047442D"/>
    <w:pPr>
      <w:pBdr>
        <w:top w:val="single" w:sz="4" w:space="0" w:color="B5DDDC"/>
        <w:left w:val="single" w:sz="4" w:space="0" w:color="B5DDDC"/>
        <w:bottom w:val="single" w:sz="4" w:space="0" w:color="B5DDDC"/>
        <w:right w:val="single" w:sz="4" w:space="0" w:color="B5DDDC"/>
      </w:pBdr>
      <w:spacing w:before="100" w:beforeAutospacing="1" w:after="100" w:afterAutospacing="1" w:line="240" w:lineRule="auto"/>
    </w:pPr>
    <w:rPr>
      <w:rFonts w:ascii="Times New Roman" w:hAnsi="Times New Roman"/>
      <w:szCs w:val="20"/>
    </w:rPr>
  </w:style>
  <w:style w:type="paragraph" w:customStyle="1" w:styleId="Appendix">
    <w:name w:val="Appendix_"/>
    <w:basedOn w:val="Heading1"/>
    <w:link w:val="AppendixChar"/>
    <w:qFormat/>
    <w:rsid w:val="005976B3"/>
    <w:pPr>
      <w:numPr>
        <w:numId w:val="0"/>
      </w:numPr>
    </w:pPr>
  </w:style>
  <w:style w:type="paragraph" w:customStyle="1" w:styleId="xl71">
    <w:name w:val="xl71"/>
    <w:basedOn w:val="Normal"/>
    <w:rsid w:val="00A34A08"/>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b/>
      <w:bCs/>
      <w:color w:val="008000"/>
      <w:sz w:val="24"/>
    </w:rPr>
  </w:style>
  <w:style w:type="character" w:customStyle="1" w:styleId="Non-numberedHeading1Char">
    <w:name w:val="Non-numbered Heading 1 Char"/>
    <w:basedOn w:val="DefaultParagraphFont"/>
    <w:link w:val="Non-numberedHeading1"/>
    <w:rsid w:val="005976B3"/>
    <w:rPr>
      <w:rFonts w:ascii="Lucida Sans" w:hAnsi="Lucida Sans"/>
      <w:b/>
      <w:color w:val="008000"/>
      <w:sz w:val="32"/>
      <w:szCs w:val="24"/>
    </w:rPr>
  </w:style>
  <w:style w:type="character" w:customStyle="1" w:styleId="AppendixChar">
    <w:name w:val="Appendix_ Char"/>
    <w:basedOn w:val="Non-numberedHeading1Char"/>
    <w:link w:val="Appendix"/>
    <w:rsid w:val="005976B3"/>
    <w:rPr>
      <w:rFonts w:ascii="Lucida Sans" w:hAnsi="Lucida Sans"/>
      <w:b/>
      <w:color w:val="008000"/>
      <w:sz w:val="32"/>
      <w:szCs w:val="24"/>
    </w:rPr>
  </w:style>
  <w:style w:type="paragraph" w:customStyle="1" w:styleId="xl72">
    <w:name w:val="xl72"/>
    <w:basedOn w:val="Normal"/>
    <w:rsid w:val="00A34A08"/>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b/>
      <w:bCs/>
      <w:color w:val="008000"/>
      <w:sz w:val="24"/>
    </w:rPr>
  </w:style>
  <w:style w:type="paragraph" w:customStyle="1" w:styleId="xl73">
    <w:name w:val="xl73"/>
    <w:basedOn w:val="Normal"/>
    <w:rsid w:val="00A34A08"/>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74">
    <w:name w:val="xl74"/>
    <w:basedOn w:val="Normal"/>
    <w:rsid w:val="00A34A08"/>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75">
    <w:name w:val="xl75"/>
    <w:basedOn w:val="Normal"/>
    <w:rsid w:val="00A34A08"/>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76">
    <w:name w:val="xl76"/>
    <w:basedOn w:val="Normal"/>
    <w:rsid w:val="00A34A08"/>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77">
    <w:name w:val="xl77"/>
    <w:basedOn w:val="Normal"/>
    <w:rsid w:val="00A34A08"/>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78">
    <w:name w:val="xl78"/>
    <w:basedOn w:val="Normal"/>
    <w:rsid w:val="00A34A08"/>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i/>
      <w:iCs/>
      <w:color w:val="008000"/>
      <w:sz w:val="24"/>
    </w:rPr>
  </w:style>
  <w:style w:type="paragraph" w:customStyle="1" w:styleId="xl79">
    <w:name w:val="xl79"/>
    <w:basedOn w:val="Normal"/>
    <w:rsid w:val="00A34A08"/>
    <w:pPr>
      <w:pBdr>
        <w:top w:val="single" w:sz="4" w:space="0" w:color="B5DDDC"/>
        <w:left w:val="single" w:sz="4" w:space="0" w:color="B5DDDC"/>
        <w:bottom w:val="single" w:sz="4" w:space="0" w:color="B5DDDC"/>
      </w:pBdr>
      <w:shd w:val="clear" w:color="000000" w:fill="B5DDDC"/>
      <w:spacing w:before="100" w:beforeAutospacing="1" w:after="100" w:afterAutospacing="1" w:line="240" w:lineRule="auto"/>
      <w:jc w:val="center"/>
    </w:pPr>
    <w:rPr>
      <w:rFonts w:ascii="Times New Roman" w:hAnsi="Times New Roman"/>
      <w:b/>
      <w:bCs/>
      <w:i/>
      <w:iCs/>
      <w:color w:val="008000"/>
      <w:sz w:val="24"/>
    </w:rPr>
  </w:style>
  <w:style w:type="paragraph" w:customStyle="1" w:styleId="xl80">
    <w:name w:val="xl80"/>
    <w:basedOn w:val="Normal"/>
    <w:rsid w:val="00A34A08"/>
    <w:pPr>
      <w:pBdr>
        <w:top w:val="single" w:sz="4" w:space="0" w:color="B5DDDC"/>
        <w:bottom w:val="single" w:sz="4" w:space="0" w:color="B5DDDC"/>
        <w:right w:val="single" w:sz="4" w:space="0" w:color="B5DDDC"/>
      </w:pBdr>
      <w:shd w:val="clear" w:color="000000" w:fill="B5DDDC"/>
      <w:spacing w:before="100" w:beforeAutospacing="1" w:after="100" w:afterAutospacing="1" w:line="240" w:lineRule="auto"/>
      <w:jc w:val="center"/>
    </w:pPr>
    <w:rPr>
      <w:rFonts w:ascii="Times New Roman" w:hAnsi="Times New Roman"/>
      <w:b/>
      <w:bCs/>
      <w:i/>
      <w:iCs/>
      <w:color w:val="008000"/>
      <w:sz w:val="24"/>
    </w:rPr>
  </w:style>
  <w:style w:type="paragraph" w:customStyle="1" w:styleId="xl81">
    <w:name w:val="xl81"/>
    <w:basedOn w:val="Normal"/>
    <w:rsid w:val="00A34A08"/>
    <w:pPr>
      <w:pBdr>
        <w:top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b/>
      <w:bCs/>
      <w:color w:val="008000"/>
      <w:sz w:val="24"/>
    </w:rPr>
  </w:style>
  <w:style w:type="paragraph" w:customStyle="1" w:styleId="xl82">
    <w:name w:val="xl82"/>
    <w:basedOn w:val="Normal"/>
    <w:rsid w:val="00A34A08"/>
    <w:pPr>
      <w:pBdr>
        <w:top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83">
    <w:name w:val="xl83"/>
    <w:basedOn w:val="Normal"/>
    <w:rsid w:val="00A34A08"/>
    <w:pPr>
      <w:pBdr>
        <w:top w:val="single" w:sz="4" w:space="0" w:color="B5DDDC"/>
        <w:bottom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84">
    <w:name w:val="xl84"/>
    <w:basedOn w:val="Normal"/>
    <w:rsid w:val="00A34A08"/>
    <w:pPr>
      <w:pBdr>
        <w:top w:val="single" w:sz="4" w:space="0" w:color="B5DDDC"/>
        <w:bottom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85">
    <w:name w:val="xl85"/>
    <w:basedOn w:val="Normal"/>
    <w:rsid w:val="00A34A08"/>
    <w:pPr>
      <w:pBdr>
        <w:top w:val="single" w:sz="4" w:space="0" w:color="B5DDDC"/>
        <w:left w:val="single" w:sz="4" w:space="0" w:color="B5DDDC"/>
        <w:bottom w:val="single" w:sz="4" w:space="0" w:color="B5DDDC"/>
        <w:right w:val="single" w:sz="4" w:space="0" w:color="008000"/>
      </w:pBdr>
      <w:shd w:val="clear" w:color="000000" w:fill="B5DDDC"/>
      <w:spacing w:before="100" w:beforeAutospacing="1" w:after="100" w:afterAutospacing="1" w:line="240" w:lineRule="auto"/>
    </w:pPr>
    <w:rPr>
      <w:rFonts w:ascii="Times New Roman" w:hAnsi="Times New Roman"/>
      <w:b/>
      <w:bCs/>
      <w:color w:val="008000"/>
      <w:sz w:val="24"/>
    </w:rPr>
  </w:style>
  <w:style w:type="paragraph" w:customStyle="1" w:styleId="xl86">
    <w:name w:val="xl86"/>
    <w:basedOn w:val="Normal"/>
    <w:rsid w:val="00A34A08"/>
    <w:pPr>
      <w:pBdr>
        <w:top w:val="single" w:sz="4" w:space="0" w:color="B5DDDC"/>
        <w:left w:val="single" w:sz="4" w:space="0" w:color="B5DDDC"/>
        <w:bottom w:val="single" w:sz="4" w:space="0" w:color="B5DDDC"/>
        <w:right w:val="single" w:sz="4" w:space="0" w:color="008000"/>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87">
    <w:name w:val="xl87"/>
    <w:basedOn w:val="Normal"/>
    <w:rsid w:val="00A34A08"/>
    <w:pPr>
      <w:pBdr>
        <w:top w:val="single" w:sz="4" w:space="0" w:color="B5DDDC"/>
        <w:left w:val="single" w:sz="4" w:space="0" w:color="B5DDDC"/>
        <w:bottom w:val="single" w:sz="4" w:space="0" w:color="B5DDDC"/>
        <w:right w:val="single" w:sz="4" w:space="0" w:color="008000"/>
      </w:pBdr>
      <w:spacing w:before="100" w:beforeAutospacing="1" w:after="100" w:afterAutospacing="1" w:line="240" w:lineRule="auto"/>
      <w:jc w:val="center"/>
    </w:pPr>
    <w:rPr>
      <w:rFonts w:ascii="Times New Roman" w:hAnsi="Times New Roman"/>
      <w:sz w:val="24"/>
    </w:rPr>
  </w:style>
  <w:style w:type="paragraph" w:customStyle="1" w:styleId="xl88">
    <w:name w:val="xl88"/>
    <w:basedOn w:val="Normal"/>
    <w:rsid w:val="00A34A08"/>
    <w:pPr>
      <w:pBdr>
        <w:top w:val="single" w:sz="4" w:space="0" w:color="B5DDDC"/>
        <w:left w:val="single" w:sz="4" w:space="0" w:color="B5DDDC"/>
        <w:bottom w:val="single" w:sz="4" w:space="0" w:color="B5DDDC"/>
        <w:right w:val="single" w:sz="4" w:space="0" w:color="008000"/>
      </w:pBdr>
      <w:spacing w:before="100" w:beforeAutospacing="1" w:after="100" w:afterAutospacing="1" w:line="240" w:lineRule="auto"/>
      <w:jc w:val="center"/>
    </w:pPr>
    <w:rPr>
      <w:rFonts w:ascii="Times New Roman" w:hAnsi="Times New Roman"/>
      <w:sz w:val="24"/>
    </w:rPr>
  </w:style>
  <w:style w:type="paragraph" w:customStyle="1" w:styleId="xl89">
    <w:name w:val="xl89"/>
    <w:basedOn w:val="Normal"/>
    <w:rsid w:val="00A34A08"/>
    <w:pPr>
      <w:pBdr>
        <w:top w:val="single" w:sz="4" w:space="0" w:color="B5DDDC"/>
        <w:left w:val="single" w:sz="4" w:space="0" w:color="B5DDDC"/>
      </w:pBdr>
      <w:shd w:val="clear" w:color="000000" w:fill="B5DDDC"/>
      <w:spacing w:before="100" w:beforeAutospacing="1" w:after="100" w:afterAutospacing="1" w:line="240" w:lineRule="auto"/>
      <w:jc w:val="center"/>
    </w:pPr>
    <w:rPr>
      <w:rFonts w:ascii="Times New Roman" w:hAnsi="Times New Roman"/>
      <w:i/>
      <w:iCs/>
      <w:color w:val="008000"/>
      <w:sz w:val="24"/>
    </w:rPr>
  </w:style>
  <w:style w:type="paragraph" w:customStyle="1" w:styleId="xl90">
    <w:name w:val="xl90"/>
    <w:basedOn w:val="Normal"/>
    <w:rsid w:val="00A34A08"/>
    <w:pPr>
      <w:pBdr>
        <w:left w:val="single" w:sz="4" w:space="0" w:color="B5DDDC"/>
      </w:pBdr>
      <w:shd w:val="clear" w:color="000000" w:fill="B5DDDC"/>
      <w:spacing w:before="100" w:beforeAutospacing="1" w:after="100" w:afterAutospacing="1" w:line="240" w:lineRule="auto"/>
      <w:jc w:val="center"/>
    </w:pPr>
    <w:rPr>
      <w:rFonts w:ascii="Times New Roman" w:hAnsi="Times New Roman"/>
      <w:i/>
      <w:iCs/>
      <w:color w:val="008000"/>
      <w:sz w:val="24"/>
    </w:rPr>
  </w:style>
  <w:style w:type="paragraph" w:customStyle="1" w:styleId="xl91">
    <w:name w:val="xl91"/>
    <w:basedOn w:val="Normal"/>
    <w:rsid w:val="00A34A08"/>
    <w:pPr>
      <w:pBdr>
        <w:left w:val="single" w:sz="4" w:space="0" w:color="B5DDDC"/>
        <w:bottom w:val="single" w:sz="4" w:space="0" w:color="B5DDDC"/>
      </w:pBdr>
      <w:shd w:val="clear" w:color="000000" w:fill="B5DDDC"/>
      <w:spacing w:before="100" w:beforeAutospacing="1" w:after="100" w:afterAutospacing="1" w:line="240" w:lineRule="auto"/>
      <w:jc w:val="center"/>
    </w:pPr>
    <w:rPr>
      <w:rFonts w:ascii="Times New Roman" w:hAnsi="Times New Roman"/>
      <w:i/>
      <w:iCs/>
      <w:color w:val="008000"/>
      <w:sz w:val="24"/>
    </w:rPr>
  </w:style>
  <w:style w:type="paragraph" w:customStyle="1" w:styleId="xl92">
    <w:name w:val="xl92"/>
    <w:basedOn w:val="Normal"/>
    <w:rsid w:val="00A34A08"/>
    <w:pPr>
      <w:pBdr>
        <w:top w:val="single" w:sz="4" w:space="0" w:color="B5DDDC"/>
        <w:left w:val="single" w:sz="4" w:space="0" w:color="B5DDDC"/>
        <w:bottom w:val="single" w:sz="4" w:space="0" w:color="B5DDDC"/>
      </w:pBdr>
      <w:shd w:val="clear" w:color="000000" w:fill="D6EAEB"/>
      <w:spacing w:before="100" w:beforeAutospacing="1" w:after="100" w:afterAutospacing="1" w:line="240" w:lineRule="auto"/>
      <w:jc w:val="right"/>
    </w:pPr>
    <w:rPr>
      <w:rFonts w:ascii="Times New Roman" w:hAnsi="Times New Roman"/>
      <w:sz w:val="24"/>
    </w:rPr>
  </w:style>
  <w:style w:type="paragraph" w:customStyle="1" w:styleId="xl93">
    <w:name w:val="xl93"/>
    <w:basedOn w:val="Normal"/>
    <w:rsid w:val="00A34A08"/>
    <w:pPr>
      <w:pBdr>
        <w:top w:val="single" w:sz="4" w:space="0" w:color="B5DDDC"/>
        <w:left w:val="single" w:sz="4" w:space="0" w:color="B5DDDC"/>
        <w:bottom w:val="single" w:sz="4" w:space="0" w:color="B5DDDC"/>
      </w:pBdr>
      <w:shd w:val="clear" w:color="000000" w:fill="D6EAEB"/>
      <w:spacing w:before="100" w:beforeAutospacing="1" w:after="100" w:afterAutospacing="1" w:line="240" w:lineRule="auto"/>
    </w:pPr>
    <w:rPr>
      <w:rFonts w:ascii="Times New Roman" w:hAnsi="Times New Roman"/>
      <w:sz w:val="24"/>
    </w:rPr>
  </w:style>
  <w:style w:type="paragraph" w:customStyle="1" w:styleId="xl94">
    <w:name w:val="xl94"/>
    <w:basedOn w:val="Normal"/>
    <w:rsid w:val="00A34A08"/>
    <w:pPr>
      <w:pBdr>
        <w:top w:val="single" w:sz="4" w:space="0" w:color="B5DDDC"/>
        <w:left w:val="single" w:sz="4" w:space="0" w:color="008000"/>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b/>
      <w:bCs/>
      <w:color w:val="008000"/>
      <w:sz w:val="24"/>
    </w:rPr>
  </w:style>
  <w:style w:type="paragraph" w:customStyle="1" w:styleId="xl95">
    <w:name w:val="xl95"/>
    <w:basedOn w:val="Normal"/>
    <w:rsid w:val="00A34A08"/>
    <w:pPr>
      <w:pBdr>
        <w:top w:val="single" w:sz="4" w:space="0" w:color="B5DDDC"/>
        <w:left w:val="single" w:sz="4" w:space="0" w:color="008000"/>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96">
    <w:name w:val="xl96"/>
    <w:basedOn w:val="Normal"/>
    <w:rsid w:val="00A34A08"/>
    <w:pPr>
      <w:pBdr>
        <w:top w:val="single" w:sz="4" w:space="0" w:color="B5DDDC"/>
        <w:left w:val="single" w:sz="4" w:space="0" w:color="008000"/>
        <w:bottom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97">
    <w:name w:val="xl97"/>
    <w:basedOn w:val="Normal"/>
    <w:rsid w:val="00A34A08"/>
    <w:pPr>
      <w:pBdr>
        <w:top w:val="single" w:sz="4" w:space="0" w:color="B5DDDC"/>
        <w:left w:val="single" w:sz="4" w:space="0" w:color="008000"/>
        <w:bottom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98">
    <w:name w:val="xl98"/>
    <w:basedOn w:val="Normal"/>
    <w:rsid w:val="00A34A08"/>
    <w:pPr>
      <w:pBdr>
        <w:top w:val="single" w:sz="4" w:space="0" w:color="B5DDDC"/>
        <w:left w:val="single" w:sz="4" w:space="0" w:color="B5DDDC"/>
        <w:bottom w:val="single" w:sz="4" w:space="0" w:color="B5DDDC"/>
      </w:pBdr>
      <w:shd w:val="clear" w:color="000000" w:fill="B5DDDC"/>
      <w:spacing w:before="100" w:beforeAutospacing="1" w:after="100" w:afterAutospacing="1" w:line="240" w:lineRule="auto"/>
    </w:pPr>
    <w:rPr>
      <w:rFonts w:ascii="Times New Roman" w:hAnsi="Times New Roman"/>
      <w:b/>
      <w:bCs/>
      <w:color w:val="008000"/>
      <w:sz w:val="24"/>
    </w:rPr>
  </w:style>
  <w:style w:type="paragraph" w:customStyle="1" w:styleId="xl99">
    <w:name w:val="xl99"/>
    <w:basedOn w:val="Normal"/>
    <w:rsid w:val="00A34A08"/>
    <w:pPr>
      <w:pBdr>
        <w:top w:val="single" w:sz="4" w:space="0" w:color="B5DDDC"/>
        <w:left w:val="single" w:sz="4" w:space="0" w:color="B5DDDC"/>
        <w:bottom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100">
    <w:name w:val="xl100"/>
    <w:basedOn w:val="Normal"/>
    <w:rsid w:val="00A34A08"/>
    <w:pPr>
      <w:pBdr>
        <w:top w:val="single" w:sz="4" w:space="0" w:color="B5DDDC"/>
        <w:left w:val="single" w:sz="4" w:space="0" w:color="B5DDDC"/>
        <w:bottom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01">
    <w:name w:val="xl101"/>
    <w:basedOn w:val="Normal"/>
    <w:rsid w:val="00A34A08"/>
    <w:pPr>
      <w:pBdr>
        <w:top w:val="single" w:sz="4" w:space="0" w:color="B5DDDC"/>
        <w:left w:val="single" w:sz="4" w:space="0" w:color="B5DDDC"/>
        <w:bottom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02">
    <w:name w:val="xl102"/>
    <w:basedOn w:val="Normal"/>
    <w:rsid w:val="00A34A08"/>
    <w:pPr>
      <w:pBdr>
        <w:top w:val="single" w:sz="4" w:space="0" w:color="B5DDDC"/>
        <w:left w:val="single" w:sz="4" w:space="0" w:color="008000"/>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b/>
      <w:bCs/>
      <w:color w:val="008000"/>
      <w:sz w:val="24"/>
    </w:rPr>
  </w:style>
  <w:style w:type="paragraph" w:customStyle="1" w:styleId="xl103">
    <w:name w:val="xl103"/>
    <w:basedOn w:val="Normal"/>
    <w:rsid w:val="00A34A08"/>
    <w:pPr>
      <w:pBdr>
        <w:top w:val="single" w:sz="4" w:space="0" w:color="B5DDDC"/>
        <w:left w:val="single" w:sz="4" w:space="0" w:color="008000"/>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104">
    <w:name w:val="xl104"/>
    <w:basedOn w:val="Normal"/>
    <w:rsid w:val="00A34A08"/>
    <w:pPr>
      <w:pBdr>
        <w:top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b/>
      <w:bCs/>
      <w:color w:val="008000"/>
      <w:sz w:val="24"/>
    </w:rPr>
  </w:style>
  <w:style w:type="paragraph" w:customStyle="1" w:styleId="xl105">
    <w:name w:val="xl105"/>
    <w:basedOn w:val="Normal"/>
    <w:rsid w:val="00A34A08"/>
    <w:pPr>
      <w:pBdr>
        <w:top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106">
    <w:name w:val="xl106"/>
    <w:basedOn w:val="Normal"/>
    <w:rsid w:val="00A34A08"/>
    <w:pPr>
      <w:pBdr>
        <w:top w:val="single" w:sz="4" w:space="0" w:color="B5DDDC"/>
        <w:left w:val="single" w:sz="4" w:space="0" w:color="B5DDDC"/>
        <w:bottom w:val="single" w:sz="4" w:space="0" w:color="B5DDDC"/>
        <w:right w:val="single" w:sz="4" w:space="0" w:color="008000"/>
      </w:pBdr>
      <w:shd w:val="clear" w:color="000000" w:fill="B5DDDC"/>
      <w:spacing w:before="100" w:beforeAutospacing="1" w:after="100" w:afterAutospacing="1" w:line="240" w:lineRule="auto"/>
    </w:pPr>
    <w:rPr>
      <w:rFonts w:ascii="Times New Roman" w:hAnsi="Times New Roman"/>
      <w:b/>
      <w:bCs/>
      <w:color w:val="008000"/>
      <w:sz w:val="24"/>
    </w:rPr>
  </w:style>
  <w:style w:type="paragraph" w:customStyle="1" w:styleId="xl107">
    <w:name w:val="xl107"/>
    <w:basedOn w:val="Normal"/>
    <w:rsid w:val="00A34A08"/>
    <w:pPr>
      <w:pBdr>
        <w:top w:val="single" w:sz="4" w:space="0" w:color="B5DDDC"/>
        <w:left w:val="single" w:sz="4" w:space="0" w:color="B5DDDC"/>
        <w:bottom w:val="single" w:sz="4" w:space="0" w:color="B5DDDC"/>
        <w:right w:val="single" w:sz="4" w:space="0" w:color="008000"/>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108">
    <w:name w:val="xl108"/>
    <w:basedOn w:val="Normal"/>
    <w:rsid w:val="00A34A08"/>
    <w:pPr>
      <w:pBdr>
        <w:left w:val="single" w:sz="4" w:space="0" w:color="B5DDDC"/>
        <w:bottom w:val="single" w:sz="4" w:space="0" w:color="B5DDDC"/>
        <w:right w:val="single" w:sz="4" w:space="0" w:color="B5DDDC"/>
      </w:pBdr>
      <w:shd w:val="clear" w:color="000000" w:fill="D6EAEB"/>
      <w:spacing w:before="100" w:beforeAutospacing="1" w:after="100" w:afterAutospacing="1" w:line="240" w:lineRule="auto"/>
    </w:pPr>
    <w:rPr>
      <w:rFonts w:ascii="Times New Roman" w:hAnsi="Times New Roman"/>
      <w:sz w:val="24"/>
    </w:rPr>
  </w:style>
  <w:style w:type="paragraph" w:customStyle="1" w:styleId="xl109">
    <w:name w:val="xl109"/>
    <w:basedOn w:val="Normal"/>
    <w:rsid w:val="00A34A08"/>
    <w:pPr>
      <w:pBdr>
        <w:left w:val="single" w:sz="4" w:space="0" w:color="B5DDDC"/>
        <w:bottom w:val="single" w:sz="4" w:space="0" w:color="B5DDDC"/>
      </w:pBdr>
      <w:shd w:val="clear" w:color="000000" w:fill="D6EAEB"/>
      <w:spacing w:before="100" w:beforeAutospacing="1" w:after="100" w:afterAutospacing="1" w:line="240" w:lineRule="auto"/>
    </w:pPr>
    <w:rPr>
      <w:rFonts w:ascii="Times New Roman" w:hAnsi="Times New Roman"/>
      <w:sz w:val="24"/>
    </w:rPr>
  </w:style>
  <w:style w:type="paragraph" w:customStyle="1" w:styleId="xl110">
    <w:name w:val="xl110"/>
    <w:basedOn w:val="Normal"/>
    <w:rsid w:val="00A34A08"/>
    <w:pPr>
      <w:pBdr>
        <w:left w:val="single" w:sz="4" w:space="0" w:color="008000"/>
        <w:bottom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11">
    <w:name w:val="xl111"/>
    <w:basedOn w:val="Normal"/>
    <w:rsid w:val="00A34A08"/>
    <w:pPr>
      <w:pBdr>
        <w:left w:val="single" w:sz="4" w:space="0" w:color="B5DDDC"/>
        <w:bottom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12">
    <w:name w:val="xl112"/>
    <w:basedOn w:val="Normal"/>
    <w:rsid w:val="00A34A08"/>
    <w:pPr>
      <w:pBdr>
        <w:left w:val="single" w:sz="4" w:space="0" w:color="B5DDDC"/>
        <w:bottom w:val="single" w:sz="4" w:space="0" w:color="B5DDDC"/>
        <w:right w:val="single" w:sz="4" w:space="0" w:color="008000"/>
      </w:pBdr>
      <w:spacing w:before="100" w:beforeAutospacing="1" w:after="100" w:afterAutospacing="1" w:line="240" w:lineRule="auto"/>
      <w:jc w:val="center"/>
    </w:pPr>
    <w:rPr>
      <w:rFonts w:ascii="Times New Roman" w:hAnsi="Times New Roman"/>
      <w:sz w:val="24"/>
    </w:rPr>
  </w:style>
  <w:style w:type="paragraph" w:customStyle="1" w:styleId="xl113">
    <w:name w:val="xl113"/>
    <w:basedOn w:val="Normal"/>
    <w:rsid w:val="00A34A08"/>
    <w:pPr>
      <w:pBdr>
        <w:bottom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14">
    <w:name w:val="xl114"/>
    <w:basedOn w:val="Normal"/>
    <w:rsid w:val="00A34A08"/>
    <w:pPr>
      <w:pBdr>
        <w:left w:val="single" w:sz="4" w:space="0" w:color="B5DDDC"/>
        <w:bottom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15">
    <w:name w:val="xl115"/>
    <w:basedOn w:val="Normal"/>
    <w:rsid w:val="00A34A08"/>
    <w:pPr>
      <w:pBdr>
        <w:top w:val="single" w:sz="4" w:space="0" w:color="B5DDDC"/>
        <w:left w:val="single" w:sz="4" w:space="0" w:color="B5DDDC"/>
        <w:bottom w:val="single" w:sz="4" w:space="0" w:color="008000"/>
        <w:right w:val="single" w:sz="4" w:space="0" w:color="B5DDDC"/>
      </w:pBdr>
      <w:shd w:val="clear" w:color="000000" w:fill="D6EAEB"/>
      <w:spacing w:before="100" w:beforeAutospacing="1" w:after="100" w:afterAutospacing="1" w:line="240" w:lineRule="auto"/>
    </w:pPr>
    <w:rPr>
      <w:rFonts w:ascii="Times New Roman" w:hAnsi="Times New Roman"/>
      <w:sz w:val="24"/>
    </w:rPr>
  </w:style>
  <w:style w:type="paragraph" w:customStyle="1" w:styleId="xl116">
    <w:name w:val="xl116"/>
    <w:basedOn w:val="Normal"/>
    <w:rsid w:val="00A34A08"/>
    <w:pPr>
      <w:pBdr>
        <w:top w:val="single" w:sz="4" w:space="0" w:color="B5DDDC"/>
        <w:left w:val="single" w:sz="4" w:space="0" w:color="B5DDDC"/>
        <w:bottom w:val="single" w:sz="4" w:space="0" w:color="008000"/>
      </w:pBdr>
      <w:shd w:val="clear" w:color="000000" w:fill="D6EAEB"/>
      <w:spacing w:before="100" w:beforeAutospacing="1" w:after="100" w:afterAutospacing="1" w:line="240" w:lineRule="auto"/>
    </w:pPr>
    <w:rPr>
      <w:rFonts w:ascii="Times New Roman" w:hAnsi="Times New Roman"/>
      <w:sz w:val="24"/>
    </w:rPr>
  </w:style>
  <w:style w:type="paragraph" w:customStyle="1" w:styleId="xl117">
    <w:name w:val="xl117"/>
    <w:basedOn w:val="Normal"/>
    <w:rsid w:val="00A34A08"/>
    <w:pPr>
      <w:pBdr>
        <w:top w:val="single" w:sz="4" w:space="0" w:color="B5DDDC"/>
        <w:left w:val="single" w:sz="4" w:space="0" w:color="008000"/>
        <w:bottom w:val="single" w:sz="4" w:space="0" w:color="008000"/>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18">
    <w:name w:val="xl118"/>
    <w:basedOn w:val="Normal"/>
    <w:rsid w:val="00A34A08"/>
    <w:pPr>
      <w:pBdr>
        <w:top w:val="single" w:sz="4" w:space="0" w:color="B5DDDC"/>
        <w:left w:val="single" w:sz="4" w:space="0" w:color="B5DDDC"/>
        <w:bottom w:val="single" w:sz="4" w:space="0" w:color="008000"/>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19">
    <w:name w:val="xl119"/>
    <w:basedOn w:val="Normal"/>
    <w:rsid w:val="00A34A08"/>
    <w:pPr>
      <w:pBdr>
        <w:top w:val="single" w:sz="4" w:space="0" w:color="B5DDDC"/>
        <w:left w:val="single" w:sz="4" w:space="0" w:color="B5DDDC"/>
        <w:bottom w:val="single" w:sz="4" w:space="0" w:color="008000"/>
        <w:right w:val="single" w:sz="4" w:space="0" w:color="008000"/>
      </w:pBdr>
      <w:spacing w:before="100" w:beforeAutospacing="1" w:after="100" w:afterAutospacing="1" w:line="240" w:lineRule="auto"/>
      <w:jc w:val="center"/>
    </w:pPr>
    <w:rPr>
      <w:rFonts w:ascii="Times New Roman" w:hAnsi="Times New Roman"/>
      <w:sz w:val="24"/>
    </w:rPr>
  </w:style>
  <w:style w:type="paragraph" w:customStyle="1" w:styleId="xl120">
    <w:name w:val="xl120"/>
    <w:basedOn w:val="Normal"/>
    <w:rsid w:val="00A34A08"/>
    <w:pPr>
      <w:pBdr>
        <w:top w:val="single" w:sz="4" w:space="0" w:color="B5DDDC"/>
        <w:bottom w:val="single" w:sz="4" w:space="0" w:color="008000"/>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21">
    <w:name w:val="xl121"/>
    <w:basedOn w:val="Normal"/>
    <w:rsid w:val="00A34A08"/>
    <w:pPr>
      <w:pBdr>
        <w:top w:val="single" w:sz="4" w:space="0" w:color="B5DDDC"/>
        <w:left w:val="single" w:sz="4" w:space="0" w:color="B5DDDC"/>
        <w:bottom w:val="single" w:sz="4" w:space="0" w:color="008000"/>
      </w:pBdr>
      <w:spacing w:before="100" w:beforeAutospacing="1" w:after="100" w:afterAutospacing="1" w:line="240" w:lineRule="auto"/>
      <w:jc w:val="center"/>
    </w:pPr>
    <w:rPr>
      <w:rFonts w:ascii="Times New Roman" w:hAnsi="Times New Roman"/>
      <w:sz w:val="24"/>
    </w:rPr>
  </w:style>
  <w:style w:type="paragraph" w:customStyle="1" w:styleId="xl122">
    <w:name w:val="xl122"/>
    <w:basedOn w:val="Normal"/>
    <w:rsid w:val="00A34A08"/>
    <w:pPr>
      <w:pBdr>
        <w:top w:val="single" w:sz="4" w:space="0" w:color="B5DDDC"/>
        <w:left w:val="single" w:sz="4" w:space="0" w:color="B5DDDC"/>
        <w:right w:val="single" w:sz="4" w:space="0" w:color="B5DDDC"/>
      </w:pBdr>
      <w:shd w:val="clear" w:color="000000" w:fill="D6EAEB"/>
      <w:spacing w:before="100" w:beforeAutospacing="1" w:after="100" w:afterAutospacing="1" w:line="240" w:lineRule="auto"/>
    </w:pPr>
    <w:rPr>
      <w:rFonts w:ascii="Times New Roman" w:hAnsi="Times New Roman"/>
      <w:sz w:val="24"/>
    </w:rPr>
  </w:style>
  <w:style w:type="paragraph" w:customStyle="1" w:styleId="xl123">
    <w:name w:val="xl123"/>
    <w:basedOn w:val="Normal"/>
    <w:rsid w:val="00A34A08"/>
    <w:pPr>
      <w:pBdr>
        <w:top w:val="single" w:sz="4" w:space="0" w:color="B5DDDC"/>
        <w:left w:val="single" w:sz="4" w:space="0" w:color="B5DDDC"/>
      </w:pBdr>
      <w:shd w:val="clear" w:color="000000" w:fill="D6EAEB"/>
      <w:spacing w:before="100" w:beforeAutospacing="1" w:after="100" w:afterAutospacing="1" w:line="240" w:lineRule="auto"/>
    </w:pPr>
    <w:rPr>
      <w:rFonts w:ascii="Times New Roman" w:hAnsi="Times New Roman"/>
      <w:sz w:val="24"/>
    </w:rPr>
  </w:style>
  <w:style w:type="paragraph" w:customStyle="1" w:styleId="xl124">
    <w:name w:val="xl124"/>
    <w:basedOn w:val="Normal"/>
    <w:rsid w:val="00A34A08"/>
    <w:pPr>
      <w:pBdr>
        <w:top w:val="single" w:sz="4" w:space="0" w:color="B5DDDC"/>
        <w:left w:val="single" w:sz="4" w:space="0" w:color="008000"/>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25">
    <w:name w:val="xl125"/>
    <w:basedOn w:val="Normal"/>
    <w:rsid w:val="00A34A08"/>
    <w:pPr>
      <w:pBdr>
        <w:top w:val="single" w:sz="4" w:space="0" w:color="B5DDDC"/>
        <w:left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26">
    <w:name w:val="xl126"/>
    <w:basedOn w:val="Normal"/>
    <w:rsid w:val="00A34A08"/>
    <w:pPr>
      <w:pBdr>
        <w:top w:val="single" w:sz="4" w:space="0" w:color="B5DDDC"/>
        <w:left w:val="single" w:sz="4" w:space="0" w:color="B5DDDC"/>
        <w:right w:val="single" w:sz="4" w:space="0" w:color="008000"/>
      </w:pBdr>
      <w:spacing w:before="100" w:beforeAutospacing="1" w:after="100" w:afterAutospacing="1" w:line="240" w:lineRule="auto"/>
      <w:jc w:val="center"/>
    </w:pPr>
    <w:rPr>
      <w:rFonts w:ascii="Times New Roman" w:hAnsi="Times New Roman"/>
      <w:sz w:val="24"/>
    </w:rPr>
  </w:style>
  <w:style w:type="paragraph" w:customStyle="1" w:styleId="xl127">
    <w:name w:val="xl127"/>
    <w:basedOn w:val="Normal"/>
    <w:rsid w:val="00A34A08"/>
    <w:pPr>
      <w:pBdr>
        <w:top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28">
    <w:name w:val="xl128"/>
    <w:basedOn w:val="Normal"/>
    <w:rsid w:val="00A34A08"/>
    <w:pPr>
      <w:pBdr>
        <w:top w:val="single" w:sz="4" w:space="0" w:color="B5DDDC"/>
        <w:lef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29">
    <w:name w:val="xl129"/>
    <w:basedOn w:val="Normal"/>
    <w:rsid w:val="00A34A08"/>
    <w:pPr>
      <w:pBdr>
        <w:left w:val="single" w:sz="4" w:space="0" w:color="B5DDDC"/>
        <w:bottom w:val="single" w:sz="4" w:space="0" w:color="008000"/>
        <w:right w:val="single" w:sz="4" w:space="0" w:color="B5DDDC"/>
      </w:pBdr>
      <w:shd w:val="clear" w:color="000000" w:fill="D6EAEB"/>
      <w:spacing w:before="100" w:beforeAutospacing="1" w:after="100" w:afterAutospacing="1" w:line="240" w:lineRule="auto"/>
    </w:pPr>
    <w:rPr>
      <w:rFonts w:ascii="Times New Roman" w:hAnsi="Times New Roman"/>
      <w:sz w:val="24"/>
    </w:rPr>
  </w:style>
  <w:style w:type="paragraph" w:customStyle="1" w:styleId="xl130">
    <w:name w:val="xl130"/>
    <w:basedOn w:val="Normal"/>
    <w:rsid w:val="00A34A08"/>
    <w:pPr>
      <w:pBdr>
        <w:left w:val="single" w:sz="4" w:space="0" w:color="B5DDDC"/>
        <w:bottom w:val="single" w:sz="4" w:space="0" w:color="008000"/>
      </w:pBdr>
      <w:shd w:val="clear" w:color="000000" w:fill="D6EAEB"/>
      <w:spacing w:before="100" w:beforeAutospacing="1" w:after="100" w:afterAutospacing="1" w:line="240" w:lineRule="auto"/>
    </w:pPr>
    <w:rPr>
      <w:rFonts w:ascii="Times New Roman" w:hAnsi="Times New Roman"/>
      <w:sz w:val="24"/>
    </w:rPr>
  </w:style>
  <w:style w:type="paragraph" w:customStyle="1" w:styleId="xl131">
    <w:name w:val="xl131"/>
    <w:basedOn w:val="Normal"/>
    <w:rsid w:val="00A34A08"/>
    <w:pPr>
      <w:pBdr>
        <w:left w:val="single" w:sz="4" w:space="0" w:color="008000"/>
        <w:bottom w:val="single" w:sz="4" w:space="0" w:color="008000"/>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32">
    <w:name w:val="xl132"/>
    <w:basedOn w:val="Normal"/>
    <w:rsid w:val="00A34A08"/>
    <w:pPr>
      <w:pBdr>
        <w:left w:val="single" w:sz="4" w:space="0" w:color="B5DDDC"/>
        <w:bottom w:val="single" w:sz="4" w:space="0" w:color="008000"/>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33">
    <w:name w:val="xl133"/>
    <w:basedOn w:val="Normal"/>
    <w:rsid w:val="00A34A08"/>
    <w:pPr>
      <w:pBdr>
        <w:left w:val="single" w:sz="4" w:space="0" w:color="B5DDDC"/>
        <w:bottom w:val="single" w:sz="4" w:space="0" w:color="008000"/>
        <w:right w:val="single" w:sz="4" w:space="0" w:color="008000"/>
      </w:pBdr>
      <w:spacing w:before="100" w:beforeAutospacing="1" w:after="100" w:afterAutospacing="1" w:line="240" w:lineRule="auto"/>
      <w:jc w:val="center"/>
    </w:pPr>
    <w:rPr>
      <w:rFonts w:ascii="Times New Roman" w:hAnsi="Times New Roman"/>
      <w:sz w:val="24"/>
    </w:rPr>
  </w:style>
  <w:style w:type="paragraph" w:customStyle="1" w:styleId="xl134">
    <w:name w:val="xl134"/>
    <w:basedOn w:val="Normal"/>
    <w:rsid w:val="00A34A08"/>
    <w:pPr>
      <w:pBdr>
        <w:bottom w:val="single" w:sz="4" w:space="0" w:color="008000"/>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35">
    <w:name w:val="xl135"/>
    <w:basedOn w:val="Normal"/>
    <w:rsid w:val="00A34A08"/>
    <w:pPr>
      <w:pBdr>
        <w:left w:val="single" w:sz="4" w:space="0" w:color="B5DDDC"/>
        <w:bottom w:val="single" w:sz="4" w:space="0" w:color="008000"/>
      </w:pBdr>
      <w:spacing w:before="100" w:beforeAutospacing="1" w:after="100" w:afterAutospacing="1" w:line="240" w:lineRule="auto"/>
      <w:jc w:val="center"/>
    </w:pPr>
    <w:rPr>
      <w:rFonts w:ascii="Times New Roman" w:hAnsi="Times New Roman"/>
      <w:sz w:val="24"/>
    </w:rPr>
  </w:style>
  <w:style w:type="table" w:customStyle="1" w:styleId="DefaultTableStyle">
    <w:name w:val="Default Table Style"/>
    <w:basedOn w:val="TableNormal"/>
    <w:rsid w:val="001E4289"/>
    <w:pPr>
      <w:jc w:val="center"/>
    </w:pPr>
    <w:rPr>
      <w:rFonts w:ascii="Calibri" w:hAnsi="Calibri"/>
      <w:sz w:val="16"/>
    </w:rPr>
    <w:tblPr>
      <w:tblBorders>
        <w:top w:val="single" w:sz="4" w:space="0" w:color="B5DDDC"/>
        <w:left w:val="single" w:sz="4" w:space="0" w:color="B5DDDC"/>
        <w:bottom w:val="single" w:sz="4" w:space="0" w:color="B5DDDC"/>
        <w:right w:val="single" w:sz="4" w:space="0" w:color="B5DDDC"/>
        <w:insideH w:val="single" w:sz="4" w:space="0" w:color="B5DDDC"/>
        <w:insideV w:val="single" w:sz="4" w:space="0" w:color="B5DDDC"/>
      </w:tblBorders>
    </w:tblPr>
    <w:tcPr>
      <w:vAlign w:val="center"/>
    </w:tcPr>
    <w:tblStylePr w:type="firstRow">
      <w:pPr>
        <w:jc w:val="center"/>
      </w:pPr>
      <w:rPr>
        <w:b/>
        <w:color w:val="008000"/>
      </w:rPr>
      <w:tblPr/>
      <w:tcPr>
        <w:shd w:val="clear" w:color="auto" w:fill="B5DDDC"/>
      </w:tcPr>
    </w:tblStylePr>
    <w:tblStylePr w:type="firstCol">
      <w:pPr>
        <w:jc w:val="left"/>
      </w:pPr>
      <w:tblPr/>
      <w:tcPr>
        <w:shd w:val="clear" w:color="auto" w:fill="D6EAEB"/>
      </w:tcPr>
    </w:tblStylePr>
  </w:style>
  <w:style w:type="paragraph" w:customStyle="1" w:styleId="References">
    <w:name w:val="References"/>
    <w:basedOn w:val="Normal"/>
    <w:rsid w:val="00993484"/>
    <w:pPr>
      <w:ind w:left="720" w:hanging="720"/>
    </w:pPr>
    <w:rPr>
      <w:sz w:val="18"/>
    </w:rPr>
  </w:style>
  <w:style w:type="paragraph" w:customStyle="1" w:styleId="font5">
    <w:name w:val="font5"/>
    <w:basedOn w:val="Normal"/>
    <w:rsid w:val="00993484"/>
    <w:pPr>
      <w:spacing w:before="100" w:beforeAutospacing="1" w:after="100" w:afterAutospacing="1" w:line="240" w:lineRule="auto"/>
    </w:pPr>
    <w:rPr>
      <w:rFonts w:ascii="Calibri" w:hAnsi="Calibri"/>
      <w:i/>
      <w:iCs/>
      <w:color w:val="000000"/>
      <w:szCs w:val="20"/>
    </w:rPr>
  </w:style>
  <w:style w:type="paragraph" w:customStyle="1" w:styleId="font6">
    <w:name w:val="font6"/>
    <w:basedOn w:val="Normal"/>
    <w:rsid w:val="00993484"/>
    <w:pPr>
      <w:spacing w:before="100" w:beforeAutospacing="1" w:after="100" w:afterAutospacing="1" w:line="240" w:lineRule="auto"/>
    </w:pPr>
    <w:rPr>
      <w:rFonts w:ascii="Tahoma" w:hAnsi="Tahoma" w:cs="Tahoma"/>
      <w:b/>
      <w:bCs/>
      <w:color w:val="000000"/>
      <w:sz w:val="16"/>
      <w:szCs w:val="16"/>
    </w:rPr>
  </w:style>
  <w:style w:type="paragraph" w:customStyle="1" w:styleId="font7">
    <w:name w:val="font7"/>
    <w:basedOn w:val="Normal"/>
    <w:rsid w:val="00993484"/>
    <w:pPr>
      <w:spacing w:before="100" w:beforeAutospacing="1" w:after="100" w:afterAutospacing="1" w:line="240" w:lineRule="auto"/>
    </w:pPr>
    <w:rPr>
      <w:rFonts w:ascii="Tahoma" w:hAnsi="Tahoma" w:cs="Tahoma"/>
      <w:color w:val="000000"/>
      <w:sz w:val="16"/>
      <w:szCs w:val="16"/>
    </w:rPr>
  </w:style>
  <w:style w:type="paragraph" w:customStyle="1" w:styleId="font8">
    <w:name w:val="font8"/>
    <w:basedOn w:val="Normal"/>
    <w:rsid w:val="00993484"/>
    <w:pPr>
      <w:spacing w:before="100" w:beforeAutospacing="1" w:after="100" w:afterAutospacing="1" w:line="240" w:lineRule="auto"/>
    </w:pPr>
    <w:rPr>
      <w:rFonts w:ascii="Tahoma" w:hAnsi="Tahoma" w:cs="Tahoma"/>
      <w:b/>
      <w:bCs/>
      <w:color w:val="000000"/>
      <w:sz w:val="28"/>
      <w:szCs w:val="28"/>
    </w:rPr>
  </w:style>
  <w:style w:type="paragraph" w:customStyle="1" w:styleId="font9">
    <w:name w:val="font9"/>
    <w:basedOn w:val="Normal"/>
    <w:rsid w:val="00993484"/>
    <w:pPr>
      <w:spacing w:before="100" w:beforeAutospacing="1" w:after="100" w:afterAutospacing="1" w:line="240" w:lineRule="auto"/>
    </w:pPr>
    <w:rPr>
      <w:rFonts w:ascii="Tahoma" w:hAnsi="Tahoma" w:cs="Tahoma"/>
      <w:color w:val="000000"/>
      <w:sz w:val="28"/>
      <w:szCs w:val="28"/>
    </w:rPr>
  </w:style>
  <w:style w:type="paragraph" w:customStyle="1" w:styleId="font10">
    <w:name w:val="font10"/>
    <w:basedOn w:val="Normal"/>
    <w:rsid w:val="00993484"/>
    <w:pPr>
      <w:spacing w:before="100" w:beforeAutospacing="1" w:after="100" w:afterAutospacing="1" w:line="240" w:lineRule="auto"/>
    </w:pPr>
    <w:rPr>
      <w:rFonts w:ascii="Tahoma" w:hAnsi="Tahoma" w:cs="Tahoma"/>
      <w:b/>
      <w:bCs/>
      <w:color w:val="000000"/>
      <w:sz w:val="18"/>
      <w:szCs w:val="18"/>
    </w:rPr>
  </w:style>
  <w:style w:type="paragraph" w:customStyle="1" w:styleId="font11">
    <w:name w:val="font11"/>
    <w:basedOn w:val="Normal"/>
    <w:rsid w:val="00993484"/>
    <w:pPr>
      <w:spacing w:before="100" w:beforeAutospacing="1" w:after="100" w:afterAutospacing="1" w:line="240" w:lineRule="auto"/>
    </w:pPr>
    <w:rPr>
      <w:rFonts w:ascii="Tahoma" w:hAnsi="Tahoma" w:cs="Tahoma"/>
      <w:color w:val="000000"/>
      <w:sz w:val="18"/>
      <w:szCs w:val="18"/>
    </w:rPr>
  </w:style>
  <w:style w:type="paragraph" w:customStyle="1" w:styleId="xl136">
    <w:name w:val="xl136"/>
    <w:basedOn w:val="Normal"/>
    <w:rsid w:val="00993484"/>
    <w:pPr>
      <w:pBdr>
        <w:top w:val="single" w:sz="4" w:space="0" w:color="B5DDDC"/>
        <w:left w:val="single" w:sz="4" w:space="0" w:color="008000"/>
        <w:bottom w:val="single" w:sz="4" w:space="0" w:color="B5DDDC"/>
        <w:right w:val="single" w:sz="4" w:space="0" w:color="B5DDDC"/>
      </w:pBdr>
      <w:spacing w:before="100" w:beforeAutospacing="1" w:after="100" w:afterAutospacing="1" w:line="240" w:lineRule="auto"/>
      <w:textAlignment w:val="top"/>
    </w:pPr>
    <w:rPr>
      <w:rFonts w:ascii="Times New Roman" w:hAnsi="Times New Roman"/>
      <w:color w:val="A5A5A5"/>
      <w:sz w:val="18"/>
      <w:szCs w:val="18"/>
    </w:rPr>
  </w:style>
  <w:style w:type="paragraph" w:customStyle="1" w:styleId="xl137">
    <w:name w:val="xl137"/>
    <w:basedOn w:val="Normal"/>
    <w:rsid w:val="00993484"/>
    <w:pPr>
      <w:pBdr>
        <w:top w:val="single" w:sz="4" w:space="0" w:color="B5DDDC"/>
        <w:left w:val="single" w:sz="4" w:space="0" w:color="008000"/>
        <w:bottom w:val="single" w:sz="4" w:space="0" w:color="B5DDDC"/>
        <w:right w:val="single" w:sz="4" w:space="0" w:color="B5DDDC"/>
      </w:pBdr>
      <w:spacing w:before="100" w:beforeAutospacing="1" w:after="100" w:afterAutospacing="1" w:line="240" w:lineRule="auto"/>
      <w:jc w:val="center"/>
    </w:pPr>
    <w:rPr>
      <w:rFonts w:ascii="Times New Roman" w:hAnsi="Times New Roman"/>
      <w:color w:val="A5A5A5"/>
      <w:sz w:val="18"/>
      <w:szCs w:val="18"/>
    </w:rPr>
  </w:style>
  <w:style w:type="paragraph" w:customStyle="1" w:styleId="xl138">
    <w:name w:val="xl138"/>
    <w:basedOn w:val="Normal"/>
    <w:rsid w:val="00993484"/>
    <w:pPr>
      <w:pBdr>
        <w:top w:val="single" w:sz="4" w:space="0" w:color="B5DDDC"/>
        <w:left w:val="single" w:sz="4" w:space="0" w:color="008000"/>
        <w:bottom w:val="single" w:sz="4" w:space="0" w:color="auto"/>
        <w:right w:val="single" w:sz="4" w:space="0" w:color="B5DDDC"/>
      </w:pBdr>
      <w:spacing w:before="100" w:beforeAutospacing="1" w:after="100" w:afterAutospacing="1" w:line="240" w:lineRule="auto"/>
      <w:jc w:val="right"/>
    </w:pPr>
    <w:rPr>
      <w:rFonts w:ascii="Times New Roman" w:hAnsi="Times New Roman"/>
      <w:color w:val="A5A5A5"/>
      <w:sz w:val="18"/>
      <w:szCs w:val="18"/>
    </w:rPr>
  </w:style>
  <w:style w:type="paragraph" w:customStyle="1" w:styleId="xl139">
    <w:name w:val="xl139"/>
    <w:basedOn w:val="Normal"/>
    <w:rsid w:val="00993484"/>
    <w:pPr>
      <w:spacing w:before="100" w:beforeAutospacing="1" w:after="100" w:afterAutospacing="1" w:line="240" w:lineRule="auto"/>
    </w:pPr>
    <w:rPr>
      <w:rFonts w:ascii="Times New Roman" w:hAnsi="Times New Roman"/>
      <w:color w:val="A5A5A5"/>
      <w:sz w:val="18"/>
      <w:szCs w:val="18"/>
    </w:rPr>
  </w:style>
  <w:style w:type="paragraph" w:customStyle="1" w:styleId="xl140">
    <w:name w:val="xl140"/>
    <w:basedOn w:val="Normal"/>
    <w:rsid w:val="00993484"/>
    <w:pPr>
      <w:pBdr>
        <w:top w:val="single" w:sz="4" w:space="0" w:color="B5DDDC"/>
        <w:left w:val="single" w:sz="4" w:space="0" w:color="B5DDDC"/>
        <w:bottom w:val="single" w:sz="4" w:space="0" w:color="B5DDDC"/>
        <w:right w:val="single" w:sz="4" w:space="0" w:color="008000"/>
      </w:pBdr>
      <w:shd w:val="clear" w:color="000000" w:fill="B5DDDC"/>
      <w:spacing w:before="100" w:beforeAutospacing="1" w:after="100" w:afterAutospacing="1" w:line="240" w:lineRule="auto"/>
      <w:jc w:val="center"/>
      <w:textAlignment w:val="center"/>
    </w:pPr>
    <w:rPr>
      <w:rFonts w:ascii="Times New Roman" w:hAnsi="Times New Roman"/>
      <w:color w:val="A5A5A5"/>
      <w:sz w:val="18"/>
      <w:szCs w:val="18"/>
    </w:rPr>
  </w:style>
  <w:style w:type="paragraph" w:customStyle="1" w:styleId="xl141">
    <w:name w:val="xl141"/>
    <w:basedOn w:val="Normal"/>
    <w:rsid w:val="00993484"/>
    <w:pPr>
      <w:pBdr>
        <w:top w:val="single" w:sz="4" w:space="0" w:color="B5DDDC"/>
        <w:left w:val="single" w:sz="4" w:space="0" w:color="B5DDDC"/>
        <w:bottom w:val="single" w:sz="4" w:space="0" w:color="B5DDDC"/>
        <w:right w:val="single" w:sz="4" w:space="0" w:color="008000"/>
      </w:pBdr>
      <w:shd w:val="clear" w:color="000000" w:fill="B5DDDC"/>
      <w:spacing w:before="100" w:beforeAutospacing="1" w:after="100" w:afterAutospacing="1" w:line="240" w:lineRule="auto"/>
      <w:jc w:val="center"/>
    </w:pPr>
    <w:rPr>
      <w:rFonts w:ascii="Times New Roman" w:hAnsi="Times New Roman"/>
      <w:color w:val="A5A5A5"/>
      <w:sz w:val="18"/>
      <w:szCs w:val="18"/>
    </w:rPr>
  </w:style>
  <w:style w:type="paragraph" w:customStyle="1" w:styleId="xl142">
    <w:name w:val="xl142"/>
    <w:basedOn w:val="Normal"/>
    <w:rsid w:val="00993484"/>
    <w:pPr>
      <w:pBdr>
        <w:top w:val="single" w:sz="4" w:space="0" w:color="B5DDDC"/>
        <w:left w:val="single" w:sz="4" w:space="0" w:color="B5DDDC"/>
        <w:bottom w:val="single" w:sz="4" w:space="0" w:color="B5DDDC"/>
        <w:right w:val="single" w:sz="4" w:space="0" w:color="008000"/>
      </w:pBdr>
      <w:spacing w:before="100" w:beforeAutospacing="1" w:after="100" w:afterAutospacing="1" w:line="240" w:lineRule="auto"/>
      <w:jc w:val="right"/>
    </w:pPr>
    <w:rPr>
      <w:rFonts w:ascii="Times New Roman" w:hAnsi="Times New Roman"/>
      <w:color w:val="A5A5A5"/>
      <w:sz w:val="18"/>
      <w:szCs w:val="18"/>
    </w:rPr>
  </w:style>
  <w:style w:type="paragraph" w:customStyle="1" w:styleId="xl143">
    <w:name w:val="xl143"/>
    <w:basedOn w:val="Normal"/>
    <w:rsid w:val="00993484"/>
    <w:pPr>
      <w:pBdr>
        <w:top w:val="single" w:sz="4" w:space="0" w:color="B5DDDC"/>
        <w:left w:val="single" w:sz="4" w:space="0" w:color="B5DDDC"/>
        <w:bottom w:val="single" w:sz="4" w:space="0" w:color="B5DDDC"/>
        <w:right w:val="single" w:sz="4" w:space="0" w:color="008000"/>
      </w:pBdr>
      <w:spacing w:before="100" w:beforeAutospacing="1" w:after="100" w:afterAutospacing="1" w:line="240" w:lineRule="auto"/>
    </w:pPr>
    <w:rPr>
      <w:rFonts w:ascii="Times New Roman" w:hAnsi="Times New Roman"/>
      <w:color w:val="A5A5A5"/>
      <w:sz w:val="18"/>
      <w:szCs w:val="18"/>
    </w:rPr>
  </w:style>
  <w:style w:type="paragraph" w:customStyle="1" w:styleId="xl144">
    <w:name w:val="xl144"/>
    <w:basedOn w:val="Normal"/>
    <w:rsid w:val="00993484"/>
    <w:pPr>
      <w:pBdr>
        <w:top w:val="single" w:sz="4" w:space="0" w:color="B5DDDC"/>
        <w:left w:val="single" w:sz="4" w:space="0" w:color="B5DDDC"/>
        <w:bottom w:val="single" w:sz="4" w:space="0" w:color="B5DDDC"/>
        <w:right w:val="single" w:sz="4" w:space="0" w:color="008000"/>
      </w:pBdr>
      <w:spacing w:before="100" w:beforeAutospacing="1" w:after="100" w:afterAutospacing="1" w:line="240" w:lineRule="auto"/>
    </w:pPr>
    <w:rPr>
      <w:rFonts w:ascii="Times New Roman" w:hAnsi="Times New Roman"/>
      <w:color w:val="A5A5A5"/>
      <w:sz w:val="18"/>
      <w:szCs w:val="18"/>
    </w:rPr>
  </w:style>
  <w:style w:type="paragraph" w:customStyle="1" w:styleId="xl145">
    <w:name w:val="xl145"/>
    <w:basedOn w:val="Normal"/>
    <w:rsid w:val="00993484"/>
    <w:pPr>
      <w:pBdr>
        <w:top w:val="single" w:sz="4" w:space="0" w:color="B5DDDC"/>
        <w:left w:val="single" w:sz="4" w:space="0" w:color="B5DDDC"/>
        <w:right w:val="single" w:sz="4" w:space="0" w:color="008000"/>
      </w:pBdr>
      <w:spacing w:before="100" w:beforeAutospacing="1" w:after="100" w:afterAutospacing="1" w:line="240" w:lineRule="auto"/>
      <w:jc w:val="right"/>
    </w:pPr>
    <w:rPr>
      <w:rFonts w:ascii="Times New Roman" w:hAnsi="Times New Roman"/>
      <w:color w:val="A5A5A5"/>
      <w:sz w:val="18"/>
      <w:szCs w:val="18"/>
    </w:rPr>
  </w:style>
  <w:style w:type="paragraph" w:customStyle="1" w:styleId="xl146">
    <w:name w:val="xl146"/>
    <w:basedOn w:val="Normal"/>
    <w:rsid w:val="00993484"/>
    <w:pPr>
      <w:pBdr>
        <w:left w:val="single" w:sz="4" w:space="0" w:color="B5DDDC"/>
        <w:bottom w:val="single" w:sz="4" w:space="0" w:color="B5DDDC"/>
        <w:right w:val="single" w:sz="4" w:space="0" w:color="008000"/>
      </w:pBdr>
      <w:spacing w:before="100" w:beforeAutospacing="1" w:after="100" w:afterAutospacing="1" w:line="240" w:lineRule="auto"/>
      <w:jc w:val="right"/>
    </w:pPr>
    <w:rPr>
      <w:rFonts w:ascii="Times New Roman" w:hAnsi="Times New Roman"/>
      <w:color w:val="A5A5A5"/>
      <w:sz w:val="18"/>
      <w:szCs w:val="18"/>
    </w:rPr>
  </w:style>
  <w:style w:type="paragraph" w:customStyle="1" w:styleId="xl147">
    <w:name w:val="xl147"/>
    <w:basedOn w:val="Normal"/>
    <w:rsid w:val="00993484"/>
    <w:pPr>
      <w:pBdr>
        <w:top w:val="single" w:sz="4" w:space="0" w:color="B5DDDC"/>
        <w:left w:val="single" w:sz="4" w:space="0" w:color="B5DDDC"/>
        <w:bottom w:val="single" w:sz="4" w:space="0" w:color="auto"/>
        <w:right w:val="single" w:sz="4" w:space="0" w:color="008000"/>
      </w:pBdr>
      <w:spacing w:before="100" w:beforeAutospacing="1" w:after="100" w:afterAutospacing="1" w:line="240" w:lineRule="auto"/>
      <w:jc w:val="right"/>
    </w:pPr>
    <w:rPr>
      <w:rFonts w:ascii="Times New Roman" w:hAnsi="Times New Roman"/>
      <w:color w:val="A5A5A5"/>
      <w:sz w:val="18"/>
      <w:szCs w:val="18"/>
    </w:rPr>
  </w:style>
  <w:style w:type="paragraph" w:customStyle="1" w:styleId="xl148">
    <w:name w:val="xl148"/>
    <w:basedOn w:val="Normal"/>
    <w:rsid w:val="00993484"/>
    <w:pPr>
      <w:pBdr>
        <w:top w:val="single" w:sz="4" w:space="0" w:color="B5DDDC"/>
        <w:left w:val="single" w:sz="4" w:space="0" w:color="B5DDDC"/>
        <w:bottom w:val="single" w:sz="4" w:space="0" w:color="B5DDDC"/>
        <w:right w:val="single" w:sz="4" w:space="0" w:color="008000"/>
      </w:pBdr>
      <w:spacing w:before="100" w:beforeAutospacing="1" w:after="100" w:afterAutospacing="1" w:line="240" w:lineRule="auto"/>
      <w:jc w:val="right"/>
    </w:pPr>
    <w:rPr>
      <w:rFonts w:ascii="Times New Roman" w:hAnsi="Times New Roman"/>
      <w:color w:val="A5A5A5"/>
      <w:sz w:val="18"/>
      <w:szCs w:val="18"/>
    </w:rPr>
  </w:style>
  <w:style w:type="paragraph" w:customStyle="1" w:styleId="xl149">
    <w:name w:val="xl149"/>
    <w:basedOn w:val="Normal"/>
    <w:rsid w:val="00993484"/>
    <w:pPr>
      <w:pBdr>
        <w:top w:val="single" w:sz="4" w:space="0" w:color="B5DDDC"/>
        <w:left w:val="single" w:sz="4" w:space="0" w:color="B5DDDC"/>
        <w:bottom w:val="single" w:sz="4" w:space="0" w:color="B5DDDC"/>
        <w:right w:val="single" w:sz="4" w:space="0" w:color="008000"/>
      </w:pBdr>
      <w:spacing w:before="100" w:beforeAutospacing="1" w:after="100" w:afterAutospacing="1" w:line="240" w:lineRule="auto"/>
      <w:textAlignment w:val="top"/>
    </w:pPr>
    <w:rPr>
      <w:rFonts w:ascii="Times New Roman" w:hAnsi="Times New Roman"/>
      <w:color w:val="A5A5A5"/>
      <w:sz w:val="18"/>
      <w:szCs w:val="18"/>
    </w:rPr>
  </w:style>
  <w:style w:type="paragraph" w:customStyle="1" w:styleId="xl150">
    <w:name w:val="xl150"/>
    <w:basedOn w:val="Normal"/>
    <w:rsid w:val="00993484"/>
    <w:pPr>
      <w:pBdr>
        <w:top w:val="single" w:sz="4" w:space="0" w:color="B5DDDC"/>
        <w:left w:val="single" w:sz="4" w:space="0" w:color="B5DDDC"/>
        <w:bottom w:val="single" w:sz="4" w:space="0" w:color="B5DDDC"/>
        <w:right w:val="single" w:sz="4" w:space="0" w:color="008000"/>
      </w:pBdr>
      <w:spacing w:before="100" w:beforeAutospacing="1" w:after="100" w:afterAutospacing="1" w:line="240" w:lineRule="auto"/>
      <w:jc w:val="center"/>
    </w:pPr>
    <w:rPr>
      <w:rFonts w:ascii="Times New Roman" w:hAnsi="Times New Roman"/>
      <w:color w:val="A5A5A5"/>
      <w:sz w:val="18"/>
      <w:szCs w:val="18"/>
    </w:rPr>
  </w:style>
  <w:style w:type="paragraph" w:customStyle="1" w:styleId="xl151">
    <w:name w:val="xl151"/>
    <w:basedOn w:val="Normal"/>
    <w:rsid w:val="00993484"/>
    <w:pPr>
      <w:pBdr>
        <w:top w:val="single" w:sz="4" w:space="0" w:color="B5DDDC"/>
        <w:left w:val="single" w:sz="4" w:space="0" w:color="B5DDDC"/>
        <w:bottom w:val="single" w:sz="4" w:space="0" w:color="auto"/>
        <w:right w:val="single" w:sz="4" w:space="0" w:color="008000"/>
      </w:pBdr>
      <w:spacing w:before="100" w:beforeAutospacing="1" w:after="100" w:afterAutospacing="1" w:line="240" w:lineRule="auto"/>
      <w:jc w:val="right"/>
    </w:pPr>
    <w:rPr>
      <w:rFonts w:ascii="Times New Roman" w:hAnsi="Times New Roman"/>
      <w:color w:val="A5A5A5"/>
      <w:sz w:val="18"/>
      <w:szCs w:val="18"/>
    </w:rPr>
  </w:style>
  <w:style w:type="paragraph" w:customStyle="1" w:styleId="xl152">
    <w:name w:val="xl152"/>
    <w:basedOn w:val="Normal"/>
    <w:rsid w:val="00993484"/>
    <w:pPr>
      <w:pBdr>
        <w:top w:val="single" w:sz="4" w:space="0" w:color="B5DDDC"/>
        <w:bottom w:val="single" w:sz="4" w:space="0" w:color="B5DDDC"/>
      </w:pBdr>
      <w:spacing w:before="100" w:beforeAutospacing="1" w:after="100" w:afterAutospacing="1" w:line="240" w:lineRule="auto"/>
      <w:jc w:val="right"/>
    </w:pPr>
    <w:rPr>
      <w:rFonts w:ascii="Times New Roman" w:hAnsi="Times New Roman"/>
      <w:sz w:val="18"/>
      <w:szCs w:val="18"/>
    </w:rPr>
  </w:style>
  <w:style w:type="paragraph" w:customStyle="1" w:styleId="xl153">
    <w:name w:val="xl153"/>
    <w:basedOn w:val="Normal"/>
    <w:rsid w:val="00993484"/>
    <w:pPr>
      <w:pBdr>
        <w:top w:val="single" w:sz="4" w:space="0" w:color="B5DDDC"/>
        <w:left w:val="single" w:sz="4" w:space="0" w:color="B5DDDC"/>
        <w:bottom w:val="single" w:sz="4" w:space="0" w:color="auto"/>
      </w:pBdr>
      <w:spacing w:before="100" w:beforeAutospacing="1" w:after="100" w:afterAutospacing="1" w:line="240" w:lineRule="auto"/>
      <w:jc w:val="right"/>
    </w:pPr>
    <w:rPr>
      <w:rFonts w:ascii="Times New Roman" w:hAnsi="Times New Roman"/>
      <w:sz w:val="18"/>
      <w:szCs w:val="18"/>
    </w:rPr>
  </w:style>
  <w:style w:type="paragraph" w:customStyle="1" w:styleId="xl154">
    <w:name w:val="xl154"/>
    <w:basedOn w:val="Normal"/>
    <w:rsid w:val="00993484"/>
    <w:pPr>
      <w:pBdr>
        <w:top w:val="single" w:sz="4" w:space="0" w:color="B5DDDC"/>
        <w:bottom w:val="single" w:sz="4" w:space="0" w:color="B5DDDC"/>
        <w:right w:val="single" w:sz="4" w:space="0" w:color="B5DDDC"/>
      </w:pBdr>
      <w:shd w:val="clear" w:color="000000" w:fill="B5DDDC"/>
      <w:spacing w:before="100" w:beforeAutospacing="1" w:after="100" w:afterAutospacing="1" w:line="240" w:lineRule="auto"/>
      <w:jc w:val="center"/>
      <w:textAlignment w:val="center"/>
    </w:pPr>
    <w:rPr>
      <w:rFonts w:ascii="Times New Roman" w:hAnsi="Times New Roman"/>
      <w:color w:val="C00000"/>
      <w:sz w:val="18"/>
      <w:szCs w:val="18"/>
    </w:rPr>
  </w:style>
  <w:style w:type="paragraph" w:customStyle="1" w:styleId="xl155">
    <w:name w:val="xl155"/>
    <w:basedOn w:val="Normal"/>
    <w:rsid w:val="00993484"/>
    <w:pPr>
      <w:pBdr>
        <w:top w:val="single" w:sz="4" w:space="0" w:color="B5DDDC"/>
        <w:bottom w:val="single" w:sz="4" w:space="0" w:color="B5DDDC"/>
      </w:pBdr>
      <w:shd w:val="clear" w:color="000000" w:fill="B5DDDC"/>
      <w:spacing w:before="100" w:beforeAutospacing="1" w:after="100" w:afterAutospacing="1" w:line="240" w:lineRule="auto"/>
      <w:jc w:val="center"/>
    </w:pPr>
    <w:rPr>
      <w:rFonts w:ascii="Times New Roman" w:hAnsi="Times New Roman"/>
      <w:color w:val="C00000"/>
      <w:sz w:val="18"/>
      <w:szCs w:val="18"/>
    </w:rPr>
  </w:style>
  <w:style w:type="paragraph" w:customStyle="1" w:styleId="xl156">
    <w:name w:val="xl156"/>
    <w:basedOn w:val="Normal"/>
    <w:rsid w:val="00993484"/>
    <w:pPr>
      <w:pBdr>
        <w:top w:val="single" w:sz="4" w:space="0" w:color="B5DDDC"/>
        <w:bottom w:val="single" w:sz="4" w:space="0" w:color="B5DDDC"/>
      </w:pBdr>
      <w:spacing w:before="100" w:beforeAutospacing="1" w:after="100" w:afterAutospacing="1" w:line="240" w:lineRule="auto"/>
      <w:jc w:val="right"/>
    </w:pPr>
    <w:rPr>
      <w:rFonts w:ascii="Times New Roman" w:hAnsi="Times New Roman"/>
      <w:color w:val="C00000"/>
      <w:sz w:val="18"/>
      <w:szCs w:val="18"/>
    </w:rPr>
  </w:style>
  <w:style w:type="paragraph" w:customStyle="1" w:styleId="xl157">
    <w:name w:val="xl157"/>
    <w:basedOn w:val="Normal"/>
    <w:rsid w:val="00993484"/>
    <w:pPr>
      <w:pBdr>
        <w:top w:val="single" w:sz="4" w:space="0" w:color="B5DDDC"/>
        <w:bottom w:val="single" w:sz="4" w:space="0" w:color="auto"/>
      </w:pBdr>
      <w:spacing w:before="100" w:beforeAutospacing="1" w:after="100" w:afterAutospacing="1" w:line="240" w:lineRule="auto"/>
      <w:jc w:val="right"/>
    </w:pPr>
    <w:rPr>
      <w:rFonts w:ascii="Times New Roman" w:hAnsi="Times New Roman"/>
      <w:color w:val="C00000"/>
      <w:sz w:val="18"/>
      <w:szCs w:val="18"/>
    </w:rPr>
  </w:style>
  <w:style w:type="paragraph" w:customStyle="1" w:styleId="xl158">
    <w:name w:val="xl158"/>
    <w:basedOn w:val="Normal"/>
    <w:rsid w:val="00993484"/>
    <w:pPr>
      <w:spacing w:before="100" w:beforeAutospacing="1" w:after="100" w:afterAutospacing="1" w:line="240" w:lineRule="auto"/>
    </w:pPr>
    <w:rPr>
      <w:rFonts w:ascii="Times New Roman" w:hAnsi="Times New Roman"/>
      <w:color w:val="C00000"/>
      <w:sz w:val="18"/>
      <w:szCs w:val="18"/>
    </w:rPr>
  </w:style>
  <w:style w:type="paragraph" w:customStyle="1" w:styleId="xl159">
    <w:name w:val="xl159"/>
    <w:basedOn w:val="Normal"/>
    <w:rsid w:val="00993484"/>
    <w:pPr>
      <w:pBdr>
        <w:top w:val="single" w:sz="4" w:space="0" w:color="B5DDDC"/>
        <w:left w:val="single" w:sz="4" w:space="0" w:color="B5DDDC"/>
        <w:bottom w:val="single" w:sz="4" w:space="0" w:color="B5DDDC"/>
      </w:pBdr>
      <w:shd w:val="clear" w:color="000000" w:fill="B5DDDC"/>
      <w:spacing w:before="100" w:beforeAutospacing="1" w:after="100" w:afterAutospacing="1" w:line="240" w:lineRule="auto"/>
      <w:jc w:val="center"/>
    </w:pPr>
    <w:rPr>
      <w:rFonts w:ascii="Times New Roman" w:hAnsi="Times New Roman"/>
      <w:sz w:val="18"/>
      <w:szCs w:val="18"/>
    </w:rPr>
  </w:style>
  <w:style w:type="numbering" w:customStyle="1" w:styleId="Style1">
    <w:name w:val="Style1"/>
    <w:uiPriority w:val="99"/>
    <w:rsid w:val="00FD487B"/>
    <w:pPr>
      <w:numPr>
        <w:numId w:val="6"/>
      </w:numPr>
    </w:pPr>
  </w:style>
  <w:style w:type="character" w:customStyle="1" w:styleId="ListParagraphChar">
    <w:name w:val="List Paragraph Char"/>
    <w:basedOn w:val="DefaultParagraphFont"/>
    <w:link w:val="ListParagraph"/>
    <w:uiPriority w:val="34"/>
    <w:locked/>
    <w:rsid w:val="005D5ADE"/>
    <w:rPr>
      <w:rFonts w:ascii="Arial" w:hAnsi="Arial"/>
      <w:szCs w:val="24"/>
      <w:lang w:val="en-GB" w:eastAsia="en-US"/>
    </w:rPr>
  </w:style>
  <w:style w:type="character" w:customStyle="1" w:styleId="CaptionChar">
    <w:name w:val="Caption Char"/>
    <w:aliases w:val="AWT Caption Char,Caption Char Char Char,Caption Char1 Char,Figure Char,Item Char,TABLE Char"/>
    <w:basedOn w:val="DefaultParagraphFont"/>
    <w:link w:val="Caption"/>
    <w:uiPriority w:val="35"/>
    <w:rsid w:val="00F364AE"/>
    <w:rPr>
      <w:rFonts w:ascii="Arial" w:hAnsi="Arial"/>
      <w:i/>
      <w:sz w:val="18"/>
      <w:szCs w:val="24"/>
    </w:rPr>
  </w:style>
  <w:style w:type="character" w:customStyle="1" w:styleId="mw-headline">
    <w:name w:val="mw-headline"/>
    <w:basedOn w:val="DefaultParagraphFont"/>
    <w:rsid w:val="00142C34"/>
  </w:style>
  <w:style w:type="paragraph" w:styleId="TableofFigures">
    <w:name w:val="table of figures"/>
    <w:basedOn w:val="Normal"/>
    <w:next w:val="Normal"/>
    <w:uiPriority w:val="99"/>
    <w:unhideWhenUsed/>
    <w:rsid w:val="00530770"/>
    <w:pPr>
      <w:spacing w:after="0"/>
    </w:pPr>
  </w:style>
  <w:style w:type="character" w:customStyle="1" w:styleId="UnresolvedMention1">
    <w:name w:val="Unresolved Mention1"/>
    <w:basedOn w:val="DefaultParagraphFont"/>
    <w:uiPriority w:val="99"/>
    <w:semiHidden/>
    <w:unhideWhenUsed/>
    <w:rsid w:val="00740B50"/>
    <w:rPr>
      <w:color w:val="808080"/>
      <w:shd w:val="clear" w:color="auto" w:fill="E6E6E6"/>
    </w:rPr>
  </w:style>
  <w:style w:type="table" w:customStyle="1" w:styleId="TableGrid0">
    <w:name w:val="TableGrid"/>
    <w:rsid w:val="00064BF0"/>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paragraph" w:styleId="Bibliography">
    <w:name w:val="Bibliography"/>
    <w:basedOn w:val="Normal"/>
    <w:next w:val="Normal"/>
    <w:uiPriority w:val="37"/>
    <w:unhideWhenUsed/>
    <w:rsid w:val="00C6670B"/>
    <w:pPr>
      <w:spacing w:after="240" w:line="240" w:lineRule="auto"/>
      <w:ind w:left="720" w:hanging="720"/>
    </w:pPr>
  </w:style>
  <w:style w:type="paragraph" w:customStyle="1" w:styleId="footnote">
    <w:name w:val="footnote"/>
    <w:basedOn w:val="Normal"/>
    <w:link w:val="footnoteChar"/>
    <w:uiPriority w:val="1"/>
    <w:qFormat/>
    <w:rsid w:val="001673A4"/>
    <w:pPr>
      <w:spacing w:before="0" w:after="0" w:line="240" w:lineRule="auto"/>
    </w:pPr>
    <w:rPr>
      <w:rFonts w:eastAsia="Arial" w:cs="Arial"/>
      <w:sz w:val="14"/>
      <w:szCs w:val="16"/>
      <w:lang w:eastAsia="en-US"/>
    </w:rPr>
  </w:style>
  <w:style w:type="character" w:customStyle="1" w:styleId="footnoteChar">
    <w:name w:val="footnote Char"/>
    <w:basedOn w:val="DefaultParagraphFont"/>
    <w:link w:val="footnote"/>
    <w:uiPriority w:val="1"/>
    <w:rsid w:val="001673A4"/>
    <w:rPr>
      <w:rFonts w:ascii="Arial" w:eastAsia="Arial" w:hAnsi="Arial" w:cs="Arial"/>
      <w:sz w:val="14"/>
      <w:szCs w:val="16"/>
      <w:lang w:eastAsia="en-US"/>
    </w:rPr>
  </w:style>
  <w:style w:type="table" w:customStyle="1" w:styleId="DPS3">
    <w:name w:val="DPS3"/>
    <w:basedOn w:val="TableProfessional"/>
    <w:uiPriority w:val="99"/>
    <w:rsid w:val="001673A4"/>
    <w:pPr>
      <w:jc w:val="right"/>
    </w:pPr>
    <w:rPr>
      <w:rFonts w:ascii="Arial" w:eastAsia="Arial" w:hAnsi="Arial" w:cstheme="majorBidi"/>
      <w:color w:val="FFFFFF" w:themeColor="background1"/>
      <w:sz w:val="16"/>
      <w:lang w:val="en-US" w:eastAsia="en-US"/>
    </w:rPr>
    <w:tblPr>
      <w:tblStyleRowBandSize w:val="1"/>
      <w:tblBorders>
        <w:top w:val="single" w:sz="4" w:space="0" w:color="288C28"/>
        <w:left w:val="single" w:sz="4" w:space="0" w:color="288C28"/>
        <w:bottom w:val="single" w:sz="4" w:space="0" w:color="288C28"/>
        <w:right w:val="single" w:sz="4" w:space="0" w:color="288C28"/>
        <w:insideH w:val="single" w:sz="4" w:space="0" w:color="288C28"/>
        <w:insideV w:val="single" w:sz="4" w:space="0" w:color="288C28"/>
      </w:tblBorders>
    </w:tblPr>
    <w:tcPr>
      <w:shd w:val="clear" w:color="auto" w:fill="FFFFFF" w:themeFill="background1"/>
      <w:vAlign w:val="center"/>
    </w:tcPr>
    <w:tblStylePr w:type="firstRow">
      <w:pPr>
        <w:wordWrap/>
        <w:spacing w:line="240" w:lineRule="exact"/>
        <w:contextualSpacing w:val="0"/>
        <w:jc w:val="center"/>
      </w:pPr>
      <w:rPr>
        <w:rFonts w:ascii="Arial" w:hAnsi="Arial"/>
        <w:b w:val="0"/>
        <w:bCs/>
        <w:color w:val="auto"/>
        <w:sz w:val="16"/>
      </w:rPr>
      <w:tblPr/>
      <w:tcPr>
        <w:tcBorders>
          <w:tl2br w:val="none" w:sz="0" w:space="0" w:color="auto"/>
          <w:tr2bl w:val="none" w:sz="0" w:space="0" w:color="auto"/>
        </w:tcBorders>
        <w:shd w:val="clear" w:color="auto" w:fill="33CC33"/>
      </w:tcPr>
    </w:tblStylePr>
    <w:tblStylePr w:type="firstCol">
      <w:pPr>
        <w:jc w:val="left"/>
      </w:pPr>
    </w:tblStylePr>
    <w:tblStylePr w:type="band1Horz">
      <w:pPr>
        <w:wordWrap/>
        <w:spacing w:line="240" w:lineRule="exact"/>
      </w:pPr>
    </w:tblStylePr>
  </w:style>
  <w:style w:type="table" w:styleId="TableProfessional">
    <w:name w:val="Table Professional"/>
    <w:basedOn w:val="TableNormal"/>
    <w:semiHidden/>
    <w:unhideWhenUsed/>
    <w:rsid w:val="001673A4"/>
    <w:pPr>
      <w:spacing w:before="120" w:after="120" w:line="288"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LightGrid-Accent1">
    <w:name w:val="Light Grid Accent 1"/>
    <w:basedOn w:val="TableNormal"/>
    <w:rsid w:val="00406A72"/>
    <w:rPr>
      <w:sz w:val="24"/>
      <w:szCs w:val="24"/>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DefaultTableStyle1">
    <w:name w:val="Default Table Style1"/>
    <w:basedOn w:val="TableNormal"/>
    <w:rsid w:val="00D4004B"/>
    <w:pPr>
      <w:jc w:val="center"/>
    </w:pPr>
    <w:rPr>
      <w:rFonts w:ascii="Calibri" w:hAnsi="Calibri"/>
      <w:sz w:val="16"/>
    </w:rPr>
    <w:tblPr>
      <w:tblBorders>
        <w:top w:val="single" w:sz="4" w:space="0" w:color="B5DDDC"/>
        <w:left w:val="single" w:sz="4" w:space="0" w:color="B5DDDC"/>
        <w:bottom w:val="single" w:sz="4" w:space="0" w:color="B5DDDC"/>
        <w:right w:val="single" w:sz="4" w:space="0" w:color="B5DDDC"/>
        <w:insideH w:val="single" w:sz="4" w:space="0" w:color="B5DDDC"/>
        <w:insideV w:val="single" w:sz="4" w:space="0" w:color="B5DDDC"/>
      </w:tblBorders>
    </w:tblPr>
    <w:tcPr>
      <w:vAlign w:val="center"/>
    </w:tcPr>
    <w:tblStylePr w:type="firstRow">
      <w:pPr>
        <w:jc w:val="center"/>
      </w:pPr>
      <w:rPr>
        <w:b/>
        <w:color w:val="008000"/>
      </w:rPr>
      <w:tblPr/>
      <w:tcPr>
        <w:shd w:val="clear" w:color="auto" w:fill="B5DDDC"/>
      </w:tcPr>
    </w:tblStylePr>
    <w:tblStylePr w:type="firstCol">
      <w:pPr>
        <w:jc w:val="left"/>
      </w:pPr>
      <w:tblPr/>
      <w:tcPr>
        <w:shd w:val="clear" w:color="auto" w:fill="D6EAEB"/>
      </w:tcPr>
    </w:tblStylePr>
  </w:style>
  <w:style w:type="character" w:styleId="PlaceholderText">
    <w:name w:val="Placeholder Text"/>
    <w:basedOn w:val="DefaultParagraphFont"/>
    <w:uiPriority w:val="99"/>
    <w:semiHidden/>
    <w:rsid w:val="00C44B7B"/>
    <w:rPr>
      <w:color w:val="808080"/>
    </w:rPr>
  </w:style>
  <w:style w:type="paragraph" w:styleId="Quote">
    <w:name w:val="Quote"/>
    <w:basedOn w:val="Normal"/>
    <w:next w:val="Normal"/>
    <w:link w:val="QuoteChar"/>
    <w:uiPriority w:val="29"/>
    <w:qFormat/>
    <w:rsid w:val="006D56F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D56F4"/>
    <w:rPr>
      <w:rFonts w:ascii="Arial" w:hAnsi="Arial"/>
      <w:i/>
      <w:iCs/>
      <w:color w:val="404040" w:themeColor="text1" w:themeTint="BF"/>
      <w:szCs w:val="24"/>
    </w:rPr>
  </w:style>
  <w:style w:type="character" w:customStyle="1" w:styleId="lrzxr">
    <w:name w:val="lrzxr"/>
    <w:basedOn w:val="DefaultParagraphFont"/>
    <w:rsid w:val="00B17865"/>
  </w:style>
  <w:style w:type="paragraph" w:customStyle="1" w:styleId="Dannormal">
    <w:name w:val="Dan normal"/>
    <w:rsid w:val="00D4145D"/>
    <w:pPr>
      <w:spacing w:after="200" w:line="360" w:lineRule="auto"/>
    </w:pPr>
    <w:rPr>
      <w:rFonts w:ascii="Arial" w:hAnsi="Arial"/>
      <w:lang w:eastAsia="en-US"/>
    </w:rPr>
  </w:style>
  <w:style w:type="paragraph" w:customStyle="1" w:styleId="msonormal0">
    <w:name w:val="msonormal"/>
    <w:basedOn w:val="Normal"/>
    <w:rsid w:val="005C4FD1"/>
    <w:pPr>
      <w:spacing w:before="100" w:beforeAutospacing="1" w:after="100" w:afterAutospacing="1" w:line="240" w:lineRule="auto"/>
    </w:pPr>
    <w:rPr>
      <w:rFonts w:ascii="Times New Roman" w:hAnsi="Times New Roman"/>
      <w:sz w:val="24"/>
    </w:rPr>
  </w:style>
  <w:style w:type="paragraph" w:customStyle="1" w:styleId="SEWTitle">
    <w:name w:val="SEW Title"/>
    <w:next w:val="Normal"/>
    <w:link w:val="SEWTitleChar"/>
    <w:qFormat/>
    <w:rsid w:val="00773D5C"/>
    <w:pPr>
      <w:keepNext/>
      <w:pageBreakBefore/>
      <w:spacing w:after="240"/>
    </w:pPr>
    <w:rPr>
      <w:rFonts w:ascii="Calibri" w:eastAsia="MS Gothic" w:hAnsi="Calibri" w:cs="Arial"/>
      <w:b/>
      <w:bCs/>
      <w:noProof/>
      <w:color w:val="0098DB"/>
      <w:kern w:val="32"/>
      <w:sz w:val="44"/>
      <w:szCs w:val="44"/>
      <w:lang w:val="en-US" w:eastAsia="ja-JP"/>
    </w:rPr>
  </w:style>
  <w:style w:type="paragraph" w:customStyle="1" w:styleId="SEWSubTitle1">
    <w:name w:val="SEW Sub Title 1"/>
    <w:next w:val="Normal"/>
    <w:qFormat/>
    <w:rsid w:val="00773D5C"/>
    <w:pPr>
      <w:spacing w:after="630"/>
    </w:pPr>
    <w:rPr>
      <w:rFonts w:ascii="Calibri" w:eastAsia="MS Mincho" w:hAnsi="Calibri"/>
      <w:color w:val="0082BB"/>
      <w:sz w:val="44"/>
      <w:szCs w:val="24"/>
      <w:lang w:val="en-US" w:eastAsia="ja-JP"/>
    </w:rPr>
  </w:style>
  <w:style w:type="character" w:customStyle="1" w:styleId="SEWTitleChar">
    <w:name w:val="SEW Title Char"/>
    <w:basedOn w:val="Heading1Char"/>
    <w:link w:val="SEWTitle"/>
    <w:rsid w:val="00773D5C"/>
    <w:rPr>
      <w:rFonts w:ascii="Calibri" w:eastAsia="MS Gothic" w:hAnsi="Calibri" w:cs="Arial"/>
      <w:b/>
      <w:bCs/>
      <w:noProof/>
      <w:color w:val="0098DB"/>
      <w:kern w:val="32"/>
      <w:sz w:val="44"/>
      <w:szCs w:val="44"/>
      <w:lang w:val="en-US" w:eastAsia="ja-JP"/>
    </w:rPr>
  </w:style>
  <w:style w:type="paragraph" w:customStyle="1" w:styleId="SEWSubTitle2">
    <w:name w:val="SEW Sub Title 2"/>
    <w:qFormat/>
    <w:rsid w:val="00773D5C"/>
    <w:pPr>
      <w:spacing w:after="240"/>
    </w:pPr>
    <w:rPr>
      <w:rFonts w:ascii="Calibri" w:eastAsia="MS Mincho" w:hAnsi="Calibri"/>
      <w:b/>
      <w:color w:val="0082BB"/>
      <w:sz w:val="28"/>
      <w:szCs w:val="24"/>
      <w:lang w:eastAsia="ja-JP"/>
    </w:rPr>
  </w:style>
  <w:style w:type="paragraph" w:customStyle="1" w:styleId="xl160">
    <w:name w:val="xl160"/>
    <w:basedOn w:val="Normal"/>
    <w:rsid w:val="00BC1FA1"/>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pPr>
    <w:rPr>
      <w:rFonts w:ascii="Times New Roman" w:hAnsi="Times New Roman"/>
      <w:sz w:val="24"/>
    </w:rPr>
  </w:style>
  <w:style w:type="paragraph" w:customStyle="1" w:styleId="xl161">
    <w:name w:val="xl161"/>
    <w:basedOn w:val="Normal"/>
    <w:rsid w:val="00BC1FA1"/>
    <w:pPr>
      <w:pBdr>
        <w:top w:val="single" w:sz="4" w:space="0" w:color="auto"/>
        <w:left w:val="single" w:sz="4" w:space="0" w:color="auto"/>
        <w:bottom w:val="single" w:sz="4" w:space="0" w:color="auto"/>
      </w:pBdr>
      <w:shd w:val="clear" w:color="000000" w:fill="FFFF00"/>
      <w:spacing w:before="100" w:beforeAutospacing="1" w:after="100" w:afterAutospacing="1" w:line="240" w:lineRule="auto"/>
    </w:pPr>
    <w:rPr>
      <w:rFonts w:ascii="Times New Roman" w:hAnsi="Times New Roman"/>
      <w:sz w:val="24"/>
    </w:rPr>
  </w:style>
  <w:style w:type="paragraph" w:customStyle="1" w:styleId="xl162">
    <w:name w:val="xl162"/>
    <w:basedOn w:val="Normal"/>
    <w:rsid w:val="00BC1F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rPr>
  </w:style>
  <w:style w:type="paragraph" w:customStyle="1" w:styleId="xl163">
    <w:name w:val="xl163"/>
    <w:basedOn w:val="Normal"/>
    <w:rsid w:val="00BC1FA1"/>
    <w:pPr>
      <w:shd w:val="clear" w:color="000000" w:fill="F4B084"/>
      <w:spacing w:before="100" w:beforeAutospacing="1" w:after="100" w:afterAutospacing="1" w:line="240" w:lineRule="auto"/>
    </w:pPr>
    <w:rPr>
      <w:rFonts w:ascii="Times New Roman" w:hAnsi="Times New Roman"/>
      <w:sz w:val="24"/>
    </w:rPr>
  </w:style>
  <w:style w:type="paragraph" w:customStyle="1" w:styleId="xl164">
    <w:name w:val="xl164"/>
    <w:basedOn w:val="Normal"/>
    <w:rsid w:val="00BC1FA1"/>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jc w:val="right"/>
    </w:pPr>
    <w:rPr>
      <w:rFonts w:ascii="Times New Roman" w:hAnsi="Times New Roman"/>
      <w:sz w:val="24"/>
    </w:rPr>
  </w:style>
  <w:style w:type="paragraph" w:customStyle="1" w:styleId="xl165">
    <w:name w:val="xl165"/>
    <w:basedOn w:val="Normal"/>
    <w:rsid w:val="00BC1FA1"/>
    <w:pPr>
      <w:pBdr>
        <w:top w:val="single" w:sz="4" w:space="0" w:color="auto"/>
        <w:left w:val="single" w:sz="8" w:space="0" w:color="auto"/>
        <w:bottom w:val="single" w:sz="8" w:space="0" w:color="auto"/>
        <w:right w:val="single" w:sz="4" w:space="0" w:color="auto"/>
      </w:pBdr>
      <w:shd w:val="clear" w:color="000000" w:fill="F4B084"/>
      <w:spacing w:before="100" w:beforeAutospacing="1" w:after="100" w:afterAutospacing="1" w:line="240" w:lineRule="auto"/>
      <w:jc w:val="right"/>
    </w:pPr>
    <w:rPr>
      <w:rFonts w:ascii="Times New Roman" w:hAnsi="Times New Roman"/>
      <w:sz w:val="24"/>
    </w:rPr>
  </w:style>
  <w:style w:type="paragraph" w:customStyle="1" w:styleId="xl166">
    <w:name w:val="xl166"/>
    <w:basedOn w:val="Normal"/>
    <w:rsid w:val="00BC1FA1"/>
    <w:pPr>
      <w:pBdr>
        <w:top w:val="single" w:sz="4" w:space="0" w:color="auto"/>
        <w:bottom w:val="single" w:sz="8" w:space="0" w:color="auto"/>
        <w:right w:val="single" w:sz="4" w:space="0" w:color="auto"/>
      </w:pBdr>
      <w:shd w:val="clear" w:color="000000" w:fill="F4B084"/>
      <w:spacing w:before="100" w:beforeAutospacing="1" w:after="100" w:afterAutospacing="1" w:line="240" w:lineRule="auto"/>
      <w:jc w:val="right"/>
    </w:pPr>
    <w:rPr>
      <w:rFonts w:ascii="Times New Roman" w:hAnsi="Times New Roman"/>
      <w:sz w:val="24"/>
    </w:rPr>
  </w:style>
  <w:style w:type="paragraph" w:customStyle="1" w:styleId="xl167">
    <w:name w:val="xl167"/>
    <w:basedOn w:val="Normal"/>
    <w:rsid w:val="00BC1FA1"/>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right"/>
    </w:pPr>
    <w:rPr>
      <w:rFonts w:ascii="Times New Roman" w:hAnsi="Times New Roman"/>
      <w:sz w:val="24"/>
    </w:rPr>
  </w:style>
  <w:style w:type="paragraph" w:customStyle="1" w:styleId="xl168">
    <w:name w:val="xl168"/>
    <w:basedOn w:val="Normal"/>
    <w:rsid w:val="00BC1FA1"/>
    <w:pPr>
      <w:pBdr>
        <w:top w:val="single" w:sz="4" w:space="0" w:color="auto"/>
        <w:left w:val="single" w:sz="4" w:space="0" w:color="auto"/>
        <w:bottom w:val="single" w:sz="8" w:space="0" w:color="auto"/>
        <w:right w:val="single" w:sz="8" w:space="0" w:color="auto"/>
      </w:pBdr>
      <w:shd w:val="clear" w:color="000000" w:fill="F4B084"/>
      <w:spacing w:before="100" w:beforeAutospacing="1" w:after="100" w:afterAutospacing="1" w:line="240" w:lineRule="auto"/>
      <w:jc w:val="right"/>
    </w:pPr>
    <w:rPr>
      <w:rFonts w:ascii="Times New Roman" w:hAnsi="Times New Roman"/>
      <w:sz w:val="24"/>
    </w:rPr>
  </w:style>
  <w:style w:type="paragraph" w:customStyle="1" w:styleId="xl169">
    <w:name w:val="xl169"/>
    <w:basedOn w:val="Normal"/>
    <w:rsid w:val="00BC1FA1"/>
    <w:pPr>
      <w:pBdr>
        <w:top w:val="single" w:sz="4" w:space="0" w:color="auto"/>
        <w:left w:val="single" w:sz="4" w:space="0" w:color="auto"/>
        <w:bottom w:val="single" w:sz="8" w:space="0" w:color="auto"/>
        <w:right w:val="single" w:sz="4" w:space="0" w:color="auto"/>
      </w:pBdr>
      <w:shd w:val="clear" w:color="000000" w:fill="F4B084"/>
      <w:spacing w:before="100" w:beforeAutospacing="1" w:after="100" w:afterAutospacing="1" w:line="240" w:lineRule="auto"/>
      <w:jc w:val="right"/>
    </w:pPr>
    <w:rPr>
      <w:rFonts w:ascii="Times New Roman" w:hAnsi="Times New Roman"/>
      <w:sz w:val="24"/>
    </w:rPr>
  </w:style>
  <w:style w:type="paragraph" w:customStyle="1" w:styleId="xl170">
    <w:name w:val="xl170"/>
    <w:basedOn w:val="Normal"/>
    <w:rsid w:val="00BC1FA1"/>
    <w:pPr>
      <w:pBdr>
        <w:top w:val="single" w:sz="4" w:space="0" w:color="auto"/>
        <w:left w:val="single" w:sz="8" w:space="0" w:color="auto"/>
        <w:bottom w:val="single" w:sz="8" w:space="0" w:color="auto"/>
        <w:right w:val="single" w:sz="4" w:space="0" w:color="auto"/>
      </w:pBdr>
      <w:shd w:val="clear" w:color="000000" w:fill="C6E0B4"/>
      <w:spacing w:before="100" w:beforeAutospacing="1" w:after="100" w:afterAutospacing="1" w:line="240" w:lineRule="auto"/>
      <w:jc w:val="right"/>
    </w:pPr>
    <w:rPr>
      <w:rFonts w:ascii="Times New Roman" w:hAnsi="Times New Roman"/>
      <w:sz w:val="24"/>
    </w:rPr>
  </w:style>
  <w:style w:type="paragraph" w:customStyle="1" w:styleId="xl171">
    <w:name w:val="xl171"/>
    <w:basedOn w:val="Normal"/>
    <w:rsid w:val="00BC1FA1"/>
    <w:pPr>
      <w:pBdr>
        <w:top w:val="single" w:sz="4" w:space="0" w:color="auto"/>
        <w:bottom w:val="single" w:sz="8" w:space="0" w:color="auto"/>
        <w:right w:val="single" w:sz="4" w:space="0" w:color="auto"/>
      </w:pBdr>
      <w:shd w:val="clear" w:color="000000" w:fill="C6E0B4"/>
      <w:spacing w:before="100" w:beforeAutospacing="1" w:after="100" w:afterAutospacing="1" w:line="240" w:lineRule="auto"/>
      <w:jc w:val="right"/>
    </w:pPr>
    <w:rPr>
      <w:rFonts w:ascii="Times New Roman" w:hAnsi="Times New Roman"/>
      <w:sz w:val="24"/>
    </w:rPr>
  </w:style>
  <w:style w:type="paragraph" w:customStyle="1" w:styleId="xl172">
    <w:name w:val="xl172"/>
    <w:basedOn w:val="Normal"/>
    <w:rsid w:val="00BC1FA1"/>
    <w:pPr>
      <w:pBdr>
        <w:top w:val="single" w:sz="4" w:space="0" w:color="auto"/>
        <w:left w:val="single" w:sz="4" w:space="0" w:color="auto"/>
        <w:bottom w:val="single" w:sz="8" w:space="0" w:color="auto"/>
        <w:right w:val="single" w:sz="4" w:space="0" w:color="auto"/>
      </w:pBdr>
      <w:shd w:val="clear" w:color="000000" w:fill="FF0000"/>
      <w:spacing w:before="100" w:beforeAutospacing="1" w:after="100" w:afterAutospacing="1" w:line="240" w:lineRule="auto"/>
      <w:jc w:val="right"/>
    </w:pPr>
    <w:rPr>
      <w:rFonts w:ascii="Times New Roman" w:hAnsi="Times New Roman"/>
      <w:sz w:val="24"/>
    </w:rPr>
  </w:style>
  <w:style w:type="paragraph" w:customStyle="1" w:styleId="xl173">
    <w:name w:val="xl173"/>
    <w:basedOn w:val="Normal"/>
    <w:rsid w:val="00BC1FA1"/>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line="240" w:lineRule="auto"/>
      <w:jc w:val="right"/>
    </w:pPr>
    <w:rPr>
      <w:rFonts w:ascii="Times New Roman" w:hAnsi="Times New Roman"/>
      <w:sz w:val="24"/>
    </w:rPr>
  </w:style>
  <w:style w:type="paragraph" w:customStyle="1" w:styleId="xl174">
    <w:name w:val="xl174"/>
    <w:basedOn w:val="Normal"/>
    <w:rsid w:val="00BC1FA1"/>
    <w:pPr>
      <w:pBdr>
        <w:top w:val="single" w:sz="4" w:space="0" w:color="auto"/>
        <w:left w:val="single" w:sz="4" w:space="0" w:color="auto"/>
        <w:bottom w:val="single" w:sz="8" w:space="0" w:color="auto"/>
      </w:pBdr>
      <w:shd w:val="clear" w:color="000000" w:fill="C6E0B4"/>
      <w:spacing w:before="100" w:beforeAutospacing="1" w:after="100" w:afterAutospacing="1" w:line="240" w:lineRule="auto"/>
      <w:jc w:val="right"/>
    </w:pPr>
    <w:rPr>
      <w:rFonts w:ascii="Times New Roman" w:hAnsi="Times New Roman"/>
      <w:sz w:val="24"/>
    </w:rPr>
  </w:style>
  <w:style w:type="paragraph" w:customStyle="1" w:styleId="xl175">
    <w:name w:val="xl175"/>
    <w:basedOn w:val="Normal"/>
    <w:rsid w:val="00BC1FA1"/>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line="240" w:lineRule="auto"/>
    </w:pPr>
    <w:rPr>
      <w:rFonts w:ascii="Times New Roman" w:hAnsi="Times New Roman"/>
      <w:sz w:val="24"/>
    </w:rPr>
  </w:style>
  <w:style w:type="paragraph" w:customStyle="1" w:styleId="xl176">
    <w:name w:val="xl176"/>
    <w:basedOn w:val="Normal"/>
    <w:rsid w:val="00BC1FA1"/>
    <w:pPr>
      <w:pBdr>
        <w:top w:val="single" w:sz="4" w:space="0" w:color="auto"/>
        <w:left w:val="single" w:sz="4" w:space="0" w:color="auto"/>
        <w:bottom w:val="single" w:sz="8" w:space="0" w:color="auto"/>
        <w:right w:val="single" w:sz="8" w:space="0" w:color="auto"/>
      </w:pBdr>
      <w:shd w:val="clear" w:color="000000" w:fill="C6E0B4"/>
      <w:spacing w:before="100" w:beforeAutospacing="1" w:after="100" w:afterAutospacing="1" w:line="240" w:lineRule="auto"/>
      <w:jc w:val="right"/>
    </w:pPr>
    <w:rPr>
      <w:rFonts w:ascii="Times New Roman" w:hAnsi="Times New Roman"/>
      <w:sz w:val="24"/>
    </w:rPr>
  </w:style>
  <w:style w:type="paragraph" w:customStyle="1" w:styleId="xl177">
    <w:name w:val="xl177"/>
    <w:basedOn w:val="Normal"/>
    <w:rsid w:val="00BC1FA1"/>
    <w:pPr>
      <w:pBdr>
        <w:top w:val="single" w:sz="4" w:space="0" w:color="auto"/>
        <w:left w:val="single" w:sz="8" w:space="0" w:color="auto"/>
        <w:bottom w:val="single" w:sz="8" w:space="0" w:color="auto"/>
        <w:right w:val="single" w:sz="4" w:space="0" w:color="auto"/>
      </w:pBdr>
      <w:shd w:val="clear" w:color="000000" w:fill="00B0F0"/>
      <w:spacing w:before="100" w:beforeAutospacing="1" w:after="100" w:afterAutospacing="1" w:line="240" w:lineRule="auto"/>
      <w:jc w:val="right"/>
    </w:pPr>
    <w:rPr>
      <w:rFonts w:ascii="Times New Roman" w:hAnsi="Times New Roman"/>
      <w:sz w:val="24"/>
    </w:rPr>
  </w:style>
  <w:style w:type="paragraph" w:customStyle="1" w:styleId="xl178">
    <w:name w:val="xl178"/>
    <w:basedOn w:val="Normal"/>
    <w:rsid w:val="00BC1FA1"/>
    <w:pPr>
      <w:pBdr>
        <w:top w:val="single" w:sz="4" w:space="0" w:color="auto"/>
        <w:left w:val="single" w:sz="4" w:space="0" w:color="auto"/>
        <w:bottom w:val="single" w:sz="8" w:space="0" w:color="auto"/>
        <w:right w:val="single" w:sz="4" w:space="0" w:color="auto"/>
      </w:pBdr>
      <w:shd w:val="clear" w:color="000000" w:fill="00B0F0"/>
      <w:spacing w:before="100" w:beforeAutospacing="1" w:after="100" w:afterAutospacing="1" w:line="240" w:lineRule="auto"/>
    </w:pPr>
    <w:rPr>
      <w:rFonts w:ascii="Times New Roman" w:hAnsi="Times New Roman"/>
      <w:sz w:val="24"/>
    </w:rPr>
  </w:style>
  <w:style w:type="paragraph" w:customStyle="1" w:styleId="xl179">
    <w:name w:val="xl179"/>
    <w:basedOn w:val="Normal"/>
    <w:rsid w:val="00BC1FA1"/>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pPr>
    <w:rPr>
      <w:rFonts w:ascii="Times New Roman" w:hAnsi="Times New Roman"/>
      <w:sz w:val="24"/>
    </w:rPr>
  </w:style>
  <w:style w:type="paragraph" w:customStyle="1" w:styleId="xl180">
    <w:name w:val="xl180"/>
    <w:basedOn w:val="Normal"/>
    <w:rsid w:val="00BC1FA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pPr>
    <w:rPr>
      <w:rFonts w:ascii="Times New Roman" w:hAnsi="Times New Roman"/>
      <w:sz w:val="24"/>
    </w:rPr>
  </w:style>
  <w:style w:type="paragraph" w:customStyle="1" w:styleId="xl181">
    <w:name w:val="xl181"/>
    <w:basedOn w:val="Normal"/>
    <w:rsid w:val="00BC1FA1"/>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right"/>
    </w:pPr>
    <w:rPr>
      <w:rFonts w:ascii="Times New Roman" w:hAnsi="Times New Roman"/>
      <w:sz w:val="24"/>
    </w:rPr>
  </w:style>
  <w:style w:type="paragraph" w:customStyle="1" w:styleId="xl182">
    <w:name w:val="xl182"/>
    <w:basedOn w:val="Normal"/>
    <w:rsid w:val="00BC1FA1"/>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right"/>
    </w:pPr>
    <w:rPr>
      <w:rFonts w:ascii="Times New Roman" w:hAnsi="Times New Roman"/>
      <w:sz w:val="24"/>
    </w:rPr>
  </w:style>
  <w:style w:type="paragraph" w:customStyle="1" w:styleId="xl183">
    <w:name w:val="xl183"/>
    <w:basedOn w:val="Normal"/>
    <w:rsid w:val="00BC1FA1"/>
    <w:pPr>
      <w:pBdr>
        <w:top w:val="single" w:sz="4" w:space="0" w:color="auto"/>
        <w:bottom w:val="single" w:sz="4" w:space="0" w:color="auto"/>
        <w:right w:val="single" w:sz="4" w:space="0" w:color="auto"/>
      </w:pBdr>
      <w:shd w:val="clear" w:color="000000" w:fill="DDEBF7"/>
      <w:spacing w:before="100" w:beforeAutospacing="1" w:after="100" w:afterAutospacing="1" w:line="240" w:lineRule="auto"/>
      <w:jc w:val="right"/>
    </w:pPr>
    <w:rPr>
      <w:rFonts w:ascii="Times New Roman" w:hAnsi="Times New Roman"/>
      <w:sz w:val="24"/>
    </w:rPr>
  </w:style>
  <w:style w:type="paragraph" w:customStyle="1" w:styleId="xl184">
    <w:name w:val="xl184"/>
    <w:basedOn w:val="Normal"/>
    <w:rsid w:val="00BC1FA1"/>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pPr>
    <w:rPr>
      <w:rFonts w:ascii="Times New Roman" w:hAnsi="Times New Roman"/>
      <w:sz w:val="24"/>
    </w:rPr>
  </w:style>
  <w:style w:type="paragraph" w:customStyle="1" w:styleId="xl185">
    <w:name w:val="xl185"/>
    <w:basedOn w:val="Normal"/>
    <w:rsid w:val="00BC1FA1"/>
    <w:pPr>
      <w:pBdr>
        <w:top w:val="single" w:sz="8" w:space="0" w:color="auto"/>
        <w:left w:val="single" w:sz="8" w:space="0" w:color="auto"/>
        <w:bottom w:val="single" w:sz="4" w:space="0" w:color="auto"/>
      </w:pBdr>
      <w:shd w:val="clear" w:color="000000" w:fill="DDEBF7"/>
      <w:spacing w:before="100" w:beforeAutospacing="1" w:after="100" w:afterAutospacing="1" w:line="240" w:lineRule="auto"/>
      <w:jc w:val="center"/>
    </w:pPr>
    <w:rPr>
      <w:rFonts w:ascii="Times New Roman" w:hAnsi="Times New Roman"/>
      <w:sz w:val="24"/>
    </w:rPr>
  </w:style>
  <w:style w:type="paragraph" w:customStyle="1" w:styleId="xl186">
    <w:name w:val="xl186"/>
    <w:basedOn w:val="Normal"/>
    <w:rsid w:val="00BC1FA1"/>
    <w:pPr>
      <w:pBdr>
        <w:top w:val="single" w:sz="8" w:space="0" w:color="auto"/>
        <w:bottom w:val="single" w:sz="4" w:space="0" w:color="auto"/>
      </w:pBdr>
      <w:shd w:val="clear" w:color="000000" w:fill="DDEBF7"/>
      <w:spacing w:before="100" w:beforeAutospacing="1" w:after="100" w:afterAutospacing="1" w:line="240" w:lineRule="auto"/>
      <w:jc w:val="center"/>
    </w:pPr>
    <w:rPr>
      <w:rFonts w:ascii="Times New Roman" w:hAnsi="Times New Roman"/>
      <w:sz w:val="24"/>
    </w:rPr>
  </w:style>
  <w:style w:type="paragraph" w:customStyle="1" w:styleId="xl187">
    <w:name w:val="xl187"/>
    <w:basedOn w:val="Normal"/>
    <w:rsid w:val="00BC1FA1"/>
    <w:pPr>
      <w:pBdr>
        <w:top w:val="single" w:sz="8" w:space="0" w:color="auto"/>
        <w:bottom w:val="single" w:sz="4" w:space="0" w:color="auto"/>
        <w:right w:val="single" w:sz="8" w:space="0" w:color="auto"/>
      </w:pBdr>
      <w:shd w:val="clear" w:color="000000" w:fill="DDEBF7"/>
      <w:spacing w:before="100" w:beforeAutospacing="1" w:after="100" w:afterAutospacing="1" w:line="240" w:lineRule="auto"/>
      <w:jc w:val="center"/>
    </w:pPr>
    <w:rPr>
      <w:rFonts w:ascii="Times New Roman" w:hAnsi="Times New Roman"/>
      <w:sz w:val="24"/>
    </w:rPr>
  </w:style>
  <w:style w:type="paragraph" w:customStyle="1" w:styleId="xl188">
    <w:name w:val="xl188"/>
    <w:basedOn w:val="Normal"/>
    <w:rsid w:val="00BC1FA1"/>
    <w:pPr>
      <w:pBdr>
        <w:top w:val="single" w:sz="8" w:space="0" w:color="auto"/>
        <w:left w:val="single" w:sz="8" w:space="0" w:color="auto"/>
        <w:bottom w:val="single" w:sz="4" w:space="0" w:color="auto"/>
        <w:right w:val="single" w:sz="4" w:space="0" w:color="auto"/>
      </w:pBdr>
      <w:shd w:val="clear" w:color="000000" w:fill="C6E0B4"/>
      <w:spacing w:before="100" w:beforeAutospacing="1" w:after="100" w:afterAutospacing="1" w:line="240" w:lineRule="auto"/>
      <w:jc w:val="center"/>
    </w:pPr>
    <w:rPr>
      <w:rFonts w:ascii="Times New Roman" w:hAnsi="Times New Roman"/>
      <w:sz w:val="24"/>
    </w:rPr>
  </w:style>
  <w:style w:type="paragraph" w:customStyle="1" w:styleId="xl189">
    <w:name w:val="xl189"/>
    <w:basedOn w:val="Normal"/>
    <w:rsid w:val="00BC1FA1"/>
    <w:pPr>
      <w:pBdr>
        <w:top w:val="single" w:sz="8" w:space="0" w:color="auto"/>
        <w:bottom w:val="single" w:sz="4" w:space="0" w:color="auto"/>
        <w:right w:val="single" w:sz="4" w:space="0" w:color="auto"/>
      </w:pBdr>
      <w:shd w:val="clear" w:color="000000" w:fill="C6E0B4"/>
      <w:spacing w:before="100" w:beforeAutospacing="1" w:after="100" w:afterAutospacing="1" w:line="240" w:lineRule="auto"/>
      <w:jc w:val="center"/>
    </w:pPr>
    <w:rPr>
      <w:rFonts w:ascii="Times New Roman" w:hAnsi="Times New Roman"/>
      <w:sz w:val="24"/>
    </w:rPr>
  </w:style>
  <w:style w:type="paragraph" w:customStyle="1" w:styleId="xl190">
    <w:name w:val="xl190"/>
    <w:basedOn w:val="Normal"/>
    <w:rsid w:val="00BC1FA1"/>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pPr>
    <w:rPr>
      <w:rFonts w:ascii="Times New Roman" w:hAnsi="Times New Roman"/>
      <w:sz w:val="24"/>
    </w:rPr>
  </w:style>
  <w:style w:type="paragraph" w:customStyle="1" w:styleId="xl191">
    <w:name w:val="xl191"/>
    <w:basedOn w:val="Normal"/>
    <w:rsid w:val="00BC1FA1"/>
    <w:pPr>
      <w:pBdr>
        <w:top w:val="single" w:sz="8" w:space="0" w:color="auto"/>
        <w:left w:val="single" w:sz="4" w:space="0" w:color="auto"/>
        <w:bottom w:val="single" w:sz="4" w:space="0" w:color="auto"/>
      </w:pBdr>
      <w:shd w:val="clear" w:color="000000" w:fill="C6E0B4"/>
      <w:spacing w:before="100" w:beforeAutospacing="1" w:after="100" w:afterAutospacing="1" w:line="240" w:lineRule="auto"/>
      <w:jc w:val="center"/>
    </w:pPr>
    <w:rPr>
      <w:rFonts w:ascii="Times New Roman" w:hAnsi="Times New Roman"/>
      <w:sz w:val="24"/>
    </w:rPr>
  </w:style>
  <w:style w:type="paragraph" w:customStyle="1" w:styleId="xl192">
    <w:name w:val="xl192"/>
    <w:basedOn w:val="Normal"/>
    <w:rsid w:val="00BC1FA1"/>
    <w:pPr>
      <w:pBdr>
        <w:top w:val="single" w:sz="8" w:space="0" w:color="auto"/>
        <w:left w:val="single" w:sz="4" w:space="0" w:color="auto"/>
        <w:bottom w:val="single" w:sz="4" w:space="0" w:color="auto"/>
        <w:right w:val="single" w:sz="8" w:space="0" w:color="auto"/>
      </w:pBdr>
      <w:shd w:val="clear" w:color="000000" w:fill="C6E0B4"/>
      <w:spacing w:before="100" w:beforeAutospacing="1" w:after="100" w:afterAutospacing="1" w:line="240" w:lineRule="auto"/>
      <w:jc w:val="center"/>
    </w:pPr>
    <w:rPr>
      <w:rFonts w:ascii="Times New Roman" w:hAnsi="Times New Roman"/>
      <w:sz w:val="24"/>
    </w:rPr>
  </w:style>
  <w:style w:type="paragraph" w:customStyle="1" w:styleId="xl193">
    <w:name w:val="xl193"/>
    <w:basedOn w:val="Normal"/>
    <w:rsid w:val="00BC1FA1"/>
    <w:pPr>
      <w:pBdr>
        <w:top w:val="single" w:sz="8" w:space="0" w:color="auto"/>
        <w:left w:val="single" w:sz="8" w:space="0" w:color="auto"/>
        <w:bottom w:val="single" w:sz="4" w:space="0" w:color="auto"/>
        <w:right w:val="single" w:sz="4" w:space="0" w:color="auto"/>
      </w:pBdr>
      <w:shd w:val="clear" w:color="000000" w:fill="F4B084"/>
      <w:spacing w:before="100" w:beforeAutospacing="1" w:after="100" w:afterAutospacing="1" w:line="240" w:lineRule="auto"/>
      <w:jc w:val="center"/>
    </w:pPr>
    <w:rPr>
      <w:rFonts w:ascii="Times New Roman" w:hAnsi="Times New Roman"/>
      <w:sz w:val="24"/>
    </w:rPr>
  </w:style>
  <w:style w:type="paragraph" w:customStyle="1" w:styleId="xl194">
    <w:name w:val="xl194"/>
    <w:basedOn w:val="Normal"/>
    <w:rsid w:val="00BC1FA1"/>
    <w:pPr>
      <w:pBdr>
        <w:top w:val="single" w:sz="8" w:space="0" w:color="auto"/>
        <w:bottom w:val="single" w:sz="4" w:space="0" w:color="auto"/>
        <w:right w:val="single" w:sz="4" w:space="0" w:color="auto"/>
      </w:pBdr>
      <w:shd w:val="clear" w:color="000000" w:fill="F4B084"/>
      <w:spacing w:before="100" w:beforeAutospacing="1" w:after="100" w:afterAutospacing="1" w:line="240" w:lineRule="auto"/>
      <w:jc w:val="center"/>
    </w:pPr>
    <w:rPr>
      <w:rFonts w:ascii="Times New Roman" w:hAnsi="Times New Roman"/>
      <w:sz w:val="24"/>
    </w:rPr>
  </w:style>
  <w:style w:type="paragraph" w:customStyle="1" w:styleId="xl195">
    <w:name w:val="xl195"/>
    <w:basedOn w:val="Normal"/>
    <w:rsid w:val="00BC1FA1"/>
    <w:pPr>
      <w:pBdr>
        <w:top w:val="single" w:sz="8"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jc w:val="center"/>
    </w:pPr>
    <w:rPr>
      <w:rFonts w:ascii="Times New Roman" w:hAnsi="Times New Roman"/>
      <w:sz w:val="24"/>
    </w:rPr>
  </w:style>
  <w:style w:type="paragraph" w:customStyle="1" w:styleId="xl196">
    <w:name w:val="xl196"/>
    <w:basedOn w:val="Normal"/>
    <w:rsid w:val="00BC1FA1"/>
    <w:pPr>
      <w:pBdr>
        <w:top w:val="single" w:sz="8" w:space="0" w:color="auto"/>
        <w:left w:val="single" w:sz="4" w:space="0" w:color="auto"/>
        <w:bottom w:val="single" w:sz="4" w:space="0" w:color="auto"/>
      </w:pBdr>
      <w:shd w:val="clear" w:color="000000" w:fill="F4B084"/>
      <w:spacing w:before="100" w:beforeAutospacing="1" w:after="100" w:afterAutospacing="1" w:line="240" w:lineRule="auto"/>
      <w:jc w:val="center"/>
    </w:pPr>
    <w:rPr>
      <w:rFonts w:ascii="Times New Roman" w:hAnsi="Times New Roman"/>
      <w:sz w:val="24"/>
    </w:rPr>
  </w:style>
  <w:style w:type="paragraph" w:customStyle="1" w:styleId="xl197">
    <w:name w:val="xl197"/>
    <w:basedOn w:val="Normal"/>
    <w:rsid w:val="00BC1FA1"/>
    <w:pPr>
      <w:pBdr>
        <w:top w:val="single" w:sz="8" w:space="0" w:color="auto"/>
        <w:left w:val="single" w:sz="4" w:space="0" w:color="auto"/>
        <w:bottom w:val="single" w:sz="4" w:space="0" w:color="auto"/>
        <w:right w:val="single" w:sz="8" w:space="0" w:color="auto"/>
      </w:pBdr>
      <w:shd w:val="clear" w:color="000000" w:fill="F4B084"/>
      <w:spacing w:before="100" w:beforeAutospacing="1" w:after="100" w:afterAutospacing="1" w:line="240" w:lineRule="auto"/>
      <w:jc w:val="center"/>
    </w:pPr>
    <w:rPr>
      <w:rFonts w:ascii="Times New Roman" w:hAnsi="Times New Roman"/>
      <w:sz w:val="24"/>
    </w:rPr>
  </w:style>
  <w:style w:type="paragraph" w:customStyle="1" w:styleId="xl198">
    <w:name w:val="xl198"/>
    <w:basedOn w:val="Normal"/>
    <w:rsid w:val="00BC1FA1"/>
    <w:pPr>
      <w:pBdr>
        <w:top w:val="single" w:sz="8" w:space="0" w:color="auto"/>
        <w:left w:val="single" w:sz="8" w:space="0" w:color="auto"/>
      </w:pBdr>
      <w:spacing w:before="100" w:beforeAutospacing="1" w:after="100" w:afterAutospacing="1" w:line="240" w:lineRule="auto"/>
      <w:jc w:val="center"/>
      <w:textAlignment w:val="center"/>
    </w:pPr>
    <w:rPr>
      <w:rFonts w:ascii="Times New Roman" w:hAnsi="Times New Roman"/>
      <w:b/>
      <w:bCs/>
      <w:sz w:val="24"/>
    </w:rPr>
  </w:style>
  <w:style w:type="paragraph" w:customStyle="1" w:styleId="xl199">
    <w:name w:val="xl199"/>
    <w:basedOn w:val="Normal"/>
    <w:rsid w:val="00BC1FA1"/>
    <w:pPr>
      <w:pBdr>
        <w:top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4"/>
    </w:rPr>
  </w:style>
  <w:style w:type="paragraph" w:customStyle="1" w:styleId="xl200">
    <w:name w:val="xl200"/>
    <w:basedOn w:val="Normal"/>
    <w:rsid w:val="00BC1FA1"/>
    <w:pPr>
      <w:pBdr>
        <w:left w:val="single" w:sz="8" w:space="0" w:color="auto"/>
      </w:pBdr>
      <w:spacing w:before="100" w:beforeAutospacing="1" w:after="100" w:afterAutospacing="1" w:line="240" w:lineRule="auto"/>
      <w:jc w:val="center"/>
      <w:textAlignment w:val="center"/>
    </w:pPr>
    <w:rPr>
      <w:rFonts w:ascii="Times New Roman" w:hAnsi="Times New Roman"/>
      <w:b/>
      <w:bCs/>
      <w:sz w:val="24"/>
    </w:rPr>
  </w:style>
  <w:style w:type="paragraph" w:customStyle="1" w:styleId="xl201">
    <w:name w:val="xl201"/>
    <w:basedOn w:val="Normal"/>
    <w:rsid w:val="00BC1FA1"/>
    <w:pPr>
      <w:pBdr>
        <w:right w:val="single" w:sz="8" w:space="0" w:color="auto"/>
      </w:pBdr>
      <w:spacing w:before="100" w:beforeAutospacing="1" w:after="100" w:afterAutospacing="1" w:line="240" w:lineRule="auto"/>
      <w:jc w:val="center"/>
      <w:textAlignment w:val="center"/>
    </w:pPr>
    <w:rPr>
      <w:rFonts w:ascii="Times New Roman" w:hAnsi="Times New Roman"/>
      <w:b/>
      <w:bCs/>
      <w:sz w:val="24"/>
    </w:rPr>
  </w:style>
  <w:style w:type="paragraph" w:customStyle="1" w:styleId="xl202">
    <w:name w:val="xl202"/>
    <w:basedOn w:val="Normal"/>
    <w:rsid w:val="00BC1FA1"/>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right"/>
    </w:pPr>
    <w:rPr>
      <w:rFonts w:ascii="Times New Roman" w:hAnsi="Times New Roman"/>
      <w:color w:val="FF0000"/>
      <w:sz w:val="24"/>
    </w:rPr>
  </w:style>
  <w:style w:type="paragraph" w:customStyle="1" w:styleId="xl203">
    <w:name w:val="xl203"/>
    <w:basedOn w:val="Normal"/>
    <w:rsid w:val="00BC1FA1"/>
    <w:pPr>
      <w:pBdr>
        <w:top w:val="single" w:sz="4" w:space="0" w:color="auto"/>
        <w:bottom w:val="single" w:sz="4" w:space="0" w:color="auto"/>
        <w:right w:val="single" w:sz="4" w:space="0" w:color="auto"/>
      </w:pBdr>
      <w:shd w:val="clear" w:color="000000" w:fill="DDEBF7"/>
      <w:spacing w:before="100" w:beforeAutospacing="1" w:after="100" w:afterAutospacing="1" w:line="240" w:lineRule="auto"/>
      <w:jc w:val="right"/>
    </w:pPr>
    <w:rPr>
      <w:rFonts w:ascii="Times New Roman" w:hAnsi="Times New Roman"/>
      <w:color w:val="FF0000"/>
      <w:sz w:val="24"/>
    </w:rPr>
  </w:style>
  <w:style w:type="paragraph" w:customStyle="1" w:styleId="xl204">
    <w:name w:val="xl204"/>
    <w:basedOn w:val="Normal"/>
    <w:rsid w:val="00BC1FA1"/>
    <w:pPr>
      <w:pBdr>
        <w:top w:val="single" w:sz="4" w:space="0" w:color="auto"/>
        <w:bottom w:val="single" w:sz="4" w:space="0" w:color="auto"/>
        <w:right w:val="single" w:sz="4" w:space="0" w:color="auto"/>
      </w:pBdr>
      <w:shd w:val="clear" w:color="000000" w:fill="DDEBF7"/>
      <w:spacing w:before="100" w:beforeAutospacing="1" w:after="100" w:afterAutospacing="1" w:line="240" w:lineRule="auto"/>
      <w:jc w:val="right"/>
    </w:pPr>
    <w:rPr>
      <w:rFonts w:ascii="Times New Roman" w:hAnsi="Times New Roman"/>
      <w:color w:val="FF0000"/>
      <w:sz w:val="24"/>
    </w:rPr>
  </w:style>
  <w:style w:type="paragraph" w:styleId="BodyText">
    <w:name w:val="Body Text"/>
    <w:basedOn w:val="Normal"/>
    <w:link w:val="BodyTextChar"/>
    <w:semiHidden/>
    <w:unhideWhenUsed/>
    <w:rsid w:val="006C082C"/>
  </w:style>
  <w:style w:type="character" w:customStyle="1" w:styleId="BodyTextChar">
    <w:name w:val="Body Text Char"/>
    <w:basedOn w:val="DefaultParagraphFont"/>
    <w:link w:val="BodyText"/>
    <w:semiHidden/>
    <w:rsid w:val="006C082C"/>
    <w:rPr>
      <w:rFonts w:ascii="Arial" w:hAnsi="Arial"/>
      <w:szCs w:val="24"/>
    </w:rPr>
  </w:style>
  <w:style w:type="paragraph" w:customStyle="1" w:styleId="TableParagraph">
    <w:name w:val="Table Paragraph"/>
    <w:basedOn w:val="Normal"/>
    <w:uiPriority w:val="1"/>
    <w:qFormat/>
    <w:rsid w:val="006C082C"/>
    <w:pPr>
      <w:widowControl w:val="0"/>
      <w:autoSpaceDE w:val="0"/>
      <w:autoSpaceDN w:val="0"/>
      <w:spacing w:before="13" w:after="0" w:line="240" w:lineRule="auto"/>
      <w:ind w:left="107"/>
    </w:pPr>
    <w:rPr>
      <w:rFonts w:eastAsia="Arial" w:cs="Arial"/>
      <w:sz w:val="22"/>
      <w:szCs w:val="22"/>
      <w:lang w:bidi="en-AU"/>
    </w:rPr>
  </w:style>
  <w:style w:type="character" w:customStyle="1" w:styleId="UnresolvedMention2">
    <w:name w:val="Unresolved Mention2"/>
    <w:basedOn w:val="DefaultParagraphFont"/>
    <w:uiPriority w:val="99"/>
    <w:semiHidden/>
    <w:unhideWhenUsed/>
    <w:rsid w:val="00FC31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www.ctera.com/" TargetMode="External"/><Relationship Id="rId26" Type="http://schemas.openxmlformats.org/officeDocument/2006/relationships/image" Target="media/image60.png"/><Relationship Id="rId39" Type="http://schemas.openxmlformats.org/officeDocument/2006/relationships/hyperlink" Target="https://health.hawaii.gov/cwb/files/2013/04/Clean_Water_Branch_HAR_11-54_20141115.pdf" TargetMode="External"/><Relationship Id="rId21" Type="http://schemas.openxmlformats.org/officeDocument/2006/relationships/image" Target="media/image4.png"/><Relationship Id="rId34" Type="http://schemas.openxmlformats.org/officeDocument/2006/relationships/hyperlink" Target="https://www.epa.gov/sites/production/files/2015-10/documents/rwqc2012.pdf" TargetMode="External"/><Relationship Id="rId42" Type="http://schemas.openxmlformats.org/officeDocument/2006/relationships/image" Target="media/image9.emf"/><Relationship Id="rId47" Type="http://schemas.openxmlformats.org/officeDocument/2006/relationships/header" Target="header3.xml"/><Relationship Id="rId50" Type="http://schemas.openxmlformats.org/officeDocument/2006/relationships/image" Target="media/image12.png"/><Relationship Id="rId55" Type="http://schemas.openxmlformats.org/officeDocument/2006/relationships/header" Target="header6.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www.oecd.org/about/members-and-partners/" TargetMode="External"/><Relationship Id="rId29" Type="http://schemas.openxmlformats.org/officeDocument/2006/relationships/hyperlink" Target="https://casp-uk.net/casp-tools-checklists/" TargetMode="External"/><Relationship Id="rId11" Type="http://schemas.openxmlformats.org/officeDocument/2006/relationships/endnotes" Target="endnotes.xml"/><Relationship Id="rId24" Type="http://schemas.openxmlformats.org/officeDocument/2006/relationships/image" Target="media/image6.png"/><Relationship Id="rId32" Type="http://schemas.openxmlformats.org/officeDocument/2006/relationships/hyperlink" Target="https://www.mfe.govt.nz/publications/fresh-water/microbiological-water-quality-guidelines-marine-and-freshwater-0" TargetMode="External"/><Relationship Id="rId37" Type="http://schemas.openxmlformats.org/officeDocument/2006/relationships/hyperlink" Target="https://www.epa.gov/sites/production/files/2015-10/documents/rwqc2012.pdf" TargetMode="External"/><Relationship Id="rId40" Type="http://schemas.openxmlformats.org/officeDocument/2006/relationships/hyperlink" Target="http://www.beachapedia.org/State_of_the_Beach/State_Reports/HI/Water_Quality" TargetMode="External"/><Relationship Id="rId45" Type="http://schemas.openxmlformats.org/officeDocument/2006/relationships/footer" Target="footer1.xml"/><Relationship Id="rId53" Type="http://schemas.openxmlformats.org/officeDocument/2006/relationships/hyperlink" Target="https://community.cochrane.org/glossary" TargetMode="External"/><Relationship Id="rId58" Type="http://schemas.openxmlformats.org/officeDocument/2006/relationships/theme" Target="theme/theme1.xml"/><Relationship Id="rId5" Type="http://schemas.openxmlformats.org/officeDocument/2006/relationships/customXml" Target="../customXml/item5.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ecos@ecosec.com.au" TargetMode="External"/><Relationship Id="rId22" Type="http://schemas.openxmlformats.org/officeDocument/2006/relationships/image" Target="media/image40.png"/><Relationship Id="rId27" Type="http://schemas.openxmlformats.org/officeDocument/2006/relationships/image" Target="media/image7.png"/><Relationship Id="rId30" Type="http://schemas.openxmlformats.org/officeDocument/2006/relationships/image" Target="media/image8.png"/><Relationship Id="rId35" Type="http://schemas.openxmlformats.org/officeDocument/2006/relationships/hyperlink" Target="https://www.epa.gov/sites/production/files/2015-10/documents/rwqc2012.pdf" TargetMode="External"/><Relationship Id="rId43" Type="http://schemas.openxmlformats.org/officeDocument/2006/relationships/header" Target="header1.xml"/><Relationship Id="rId48" Type="http://schemas.openxmlformats.org/officeDocument/2006/relationships/footer" Target="footer3.xml"/><Relationship Id="rId56" Type="http://schemas.openxmlformats.org/officeDocument/2006/relationships/header" Target="header7.xml"/><Relationship Id="rId8" Type="http://schemas.openxmlformats.org/officeDocument/2006/relationships/settings" Target="settings.xml"/><Relationship Id="rId51" Type="http://schemas.openxmlformats.org/officeDocument/2006/relationships/header" Target="header4.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s://www.zotero.org/" TargetMode="External"/><Relationship Id="rId25" Type="http://schemas.openxmlformats.org/officeDocument/2006/relationships/image" Target="media/image50.png"/><Relationship Id="rId33" Type="http://schemas.openxmlformats.org/officeDocument/2006/relationships/hyperlink" Target="https://www.mfe.govt.nz/sites/default/files/media/Fresh%20water/Regional%20information%20for%20setting%20draft%20targets%20for%20swimmable%20lakes%20and%20rivers-final.pdf" TargetMode="External"/><Relationship Id="rId38" Type="http://schemas.openxmlformats.org/officeDocument/2006/relationships/hyperlink" Target="http://water.epa.gov/scitech/swguidance/standards/criteria/health/recreation/upload/P4-QMRA508.pdf" TargetMode="External"/><Relationship Id="rId46" Type="http://schemas.openxmlformats.org/officeDocument/2006/relationships/footer" Target="footer2.xml"/><Relationship Id="rId20" Type="http://schemas.openxmlformats.org/officeDocument/2006/relationships/image" Target="media/image30.png"/><Relationship Id="rId41" Type="http://schemas.openxmlformats.org/officeDocument/2006/relationships/hyperlink" Target="https://www.who.int/water_sanitation_health/publications/srwe1/en/" TargetMode="External"/><Relationship Id="rId54"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ecosec.com.au" TargetMode="External"/><Relationship Id="rId23" Type="http://schemas.openxmlformats.org/officeDocument/2006/relationships/image" Target="media/image5.png"/><Relationship Id="rId28" Type="http://schemas.openxmlformats.org/officeDocument/2006/relationships/image" Target="media/image70.png"/><Relationship Id="rId36" Type="http://schemas.openxmlformats.org/officeDocument/2006/relationships/hyperlink" Target="https://www.epa.gov/sites/production/files/2015-10/documents/rwqc2012.pdf" TargetMode="External"/><Relationship Id="rId49" Type="http://schemas.openxmlformats.org/officeDocument/2006/relationships/image" Target="media/image11.png"/><Relationship Id="rId57"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hyperlink" Target="https://www.agreetrust.org/agree-ii/" TargetMode="External"/><Relationship Id="rId44" Type="http://schemas.openxmlformats.org/officeDocument/2006/relationships/header" Target="header2.xml"/><Relationship Id="rId52" Type="http://schemas.openxmlformats.org/officeDocument/2006/relationships/hyperlink" Target="https://casp-uk.net/glossary/"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_rels/header4.xml.rels><?xml version="1.0" encoding="UTF-8" standalone="yes"?>
<Relationships xmlns="http://schemas.openxmlformats.org/package/2006/relationships"><Relationship Id="rId1" Type="http://schemas.openxmlformats.org/officeDocument/2006/relationships/image" Target="media/image10.jpeg"/></Relationships>
</file>

<file path=word/_rels/header5.xml.rels><?xml version="1.0" encoding="UTF-8" standalone="yes"?>
<Relationships xmlns="http://schemas.openxmlformats.org/package/2006/relationships"><Relationship Id="rId1" Type="http://schemas.openxmlformats.org/officeDocument/2006/relationships/image" Target="media/image10.jpeg"/></Relationships>
</file>

<file path=word/_rels/header6.xml.rels><?xml version="1.0" encoding="UTF-8" standalone="yes"?>
<Relationships xmlns="http://schemas.openxmlformats.org/package/2006/relationships"><Relationship Id="rId1" Type="http://schemas.openxmlformats.org/officeDocument/2006/relationships/image" Target="media/image10.jpeg"/></Relationships>
</file>

<file path=word/_rels/header7.xml.rels><?xml version="1.0" encoding="UTF-8" standalone="yes"?>
<Relationships xmlns="http://schemas.openxmlformats.org/package/2006/relationships"><Relationship Id="rId1" Type="http://schemas.openxmlformats.org/officeDocument/2006/relationships/image" Target="media/image10.jpeg"/></Relationships>
</file>

<file path=word/_rels/settings.xml.rels><?xml version="1.0" encoding="UTF-8" standalone="yes"?>
<Relationships xmlns="http://schemas.openxmlformats.org/package/2006/relationships"><Relationship Id="rId1" Type="http://schemas.openxmlformats.org/officeDocument/2006/relationships/attachedTemplate" Target="file:///F:\Ecos%20Quality%20Management%20System\QMS%20Forms\F25%20-%20Ecos_small_report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ef8499da-f70f-48c9-a6de-e578977a26c0">RESTRANS-1864802524-202714</_dlc_DocId>
    <_dlc_DocIdUrl xmlns="ef8499da-f70f-48c9-a6de-e578977a26c0">
      <Url>https://nhmrc.sharepoint.com/sites/restrans/_layouts/15/DocIdRedir.aspx?ID=RESTRANS-1864802524-202714</Url>
      <Description>RESTRANS-1864802524-202714</Description>
    </_dlc_DocIdUrl>
    <lcf76f155ced4ddcb4097134ff3c332f xmlns="f4994564-c68c-4417-8c9c-13eb9ecde3d6">
      <Terms xmlns="http://schemas.microsoft.com/office/infopath/2007/PartnerControls"/>
    </lcf76f155ced4ddcb4097134ff3c332f>
    <TaxCatchAll xmlns="ef8499da-f70f-48c9-a6de-e578977a26c0" xsi:nil="true"/>
    <person xmlns="f4994564-c68c-4417-8c9c-13eb9ecde3d6">
      <UserInfo>
        <DisplayName/>
        <AccountId xsi:nil="true"/>
        <AccountType/>
      </UserInfo>
    </person>
    <_ip_UnifiedCompliancePolicyUIAction xmlns="http://schemas.microsoft.com/sharepoint/v3" xsi:nil="true"/>
    <Comments xmlns="f4994564-c68c-4417-8c9c-13eb9ecde3d6" xsi:nil="true"/>
    <_ip_UnifiedCompliancePolicyProperties xmlns="http://schemas.microsoft.com/sharepoint/v3" xsi:nil="true"/>
    <Status xmlns="f4994564-c68c-4417-8c9c-13eb9ecde3d6"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18030A58EFCB05439C4C109195641468" ma:contentTypeVersion="23" ma:contentTypeDescription="Create a new document." ma:contentTypeScope="" ma:versionID="b9e7766e9963014f8442b086c04e1683">
  <xsd:schema xmlns:xsd="http://www.w3.org/2001/XMLSchema" xmlns:xs="http://www.w3.org/2001/XMLSchema" xmlns:p="http://schemas.microsoft.com/office/2006/metadata/properties" xmlns:ns1="http://schemas.microsoft.com/sharepoint/v3" xmlns:ns2="ef8499da-f70f-48c9-a6de-e578977a26c0" xmlns:ns3="f4994564-c68c-4417-8c9c-13eb9ecde3d6" targetNamespace="http://schemas.microsoft.com/office/2006/metadata/properties" ma:root="true" ma:fieldsID="1bc9670c29d119932263ef1494a69450" ns1:_="" ns2:_="" ns3:_="">
    <xsd:import namespace="http://schemas.microsoft.com/sharepoint/v3"/>
    <xsd:import namespace="ef8499da-f70f-48c9-a6de-e578977a26c0"/>
    <xsd:import namespace="f4994564-c68c-4417-8c9c-13eb9ecde3d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2:TaxCatchAll" minOccurs="0"/>
                <xsd:element ref="ns3:MediaServiceOCR" minOccurs="0"/>
                <xsd:element ref="ns3:MediaServiceObjectDetectorVersions" minOccurs="0"/>
                <xsd:element ref="ns3:MediaServiceSearchProperties" minOccurs="0"/>
                <xsd:element ref="ns3:MediaServiceLocation" minOccurs="0"/>
                <xsd:element ref="ns3:person" minOccurs="0"/>
                <xsd:element ref="ns3:Comments" minOccurs="0"/>
                <xsd:element ref="ns3: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499da-f70f-48c9-a6de-e578977a26c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edc90cd-4b5d-4287-ade8-c7001a6f2aff}" ma:internalName="TaxCatchAll" ma:showField="CatchAllData" ma:web="ef8499da-f70f-48c9-a6de-e578977a26c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4994564-c68c-4417-8c9c-13eb9ecde3d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482b5b-748e-4687-9c7b-3c897542f2f8"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description="" ma:indexed="true" ma:internalName="MediaServiceLocation" ma:readOnly="true">
      <xsd:simpleType>
        <xsd:restriction base="dms:Text"/>
      </xsd:simpleType>
    </xsd:element>
    <xsd:element name="person" ma:index="29"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 ma:index="30" nillable="true" ma:displayName="Comments" ma:format="Dropdown" ma:internalName="Comments">
      <xsd:simpleType>
        <xsd:restriction base="dms:Text">
          <xsd:maxLength value="255"/>
        </xsd:restriction>
      </xsd:simpleType>
    </xsd:element>
    <xsd:element name="Status" ma:index="31" nillable="true" ma:displayName="Status" ma:description="Status of document in clearance process" ma:format="Dropdown" ma:internalName="Statu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780D8F-4A60-49FA-9115-970B5F337054}">
  <ds:schemaRefs>
    <ds:schemaRef ds:uri="http://schemas.microsoft.com/office/2006/metadata/properties"/>
    <ds:schemaRef ds:uri="http://schemas.microsoft.com/office/infopath/2007/PartnerControls"/>
    <ds:schemaRef ds:uri="ef8499da-f70f-48c9-a6de-e578977a26c0"/>
    <ds:schemaRef ds:uri="f4994564-c68c-4417-8c9c-13eb9ecde3d6"/>
    <ds:schemaRef ds:uri="http://schemas.microsoft.com/sharepoint/v3"/>
  </ds:schemaRefs>
</ds:datastoreItem>
</file>

<file path=customXml/itemProps2.xml><?xml version="1.0" encoding="utf-8"?>
<ds:datastoreItem xmlns:ds="http://schemas.openxmlformats.org/officeDocument/2006/customXml" ds:itemID="{3CB999C7-B4C4-46B0-92B4-1B8B0AA6B053}">
  <ds:schemaRefs>
    <ds:schemaRef ds:uri="http://schemas.microsoft.com/sharepoint/events"/>
  </ds:schemaRefs>
</ds:datastoreItem>
</file>

<file path=customXml/itemProps3.xml><?xml version="1.0" encoding="utf-8"?>
<ds:datastoreItem xmlns:ds="http://schemas.openxmlformats.org/officeDocument/2006/customXml" ds:itemID="{331BB505-C161-4298-B7D3-4629738805A0}">
  <ds:schemaRefs>
    <ds:schemaRef ds:uri="http://schemas.microsoft.com/sharepoint/v3/contenttype/forms"/>
  </ds:schemaRefs>
</ds:datastoreItem>
</file>

<file path=customXml/itemProps4.xml><?xml version="1.0" encoding="utf-8"?>
<ds:datastoreItem xmlns:ds="http://schemas.openxmlformats.org/officeDocument/2006/customXml" ds:itemID="{4197F994-10A2-4BB9-BE93-E2E2EA5601EB}">
  <ds:schemaRefs>
    <ds:schemaRef ds:uri="http://schemas.openxmlformats.org/officeDocument/2006/bibliography"/>
  </ds:schemaRefs>
</ds:datastoreItem>
</file>

<file path=customXml/itemProps5.xml><?xml version="1.0" encoding="utf-8"?>
<ds:datastoreItem xmlns:ds="http://schemas.openxmlformats.org/officeDocument/2006/customXml" ds:itemID="{B5A192BF-954B-4202-8F50-DBAFB8EAF5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8499da-f70f-48c9-a6de-e578977a26c0"/>
    <ds:schemaRef ds:uri="f4994564-c68c-4417-8c9c-13eb9ecde3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F25 - Ecos_small_report_template.dot</Template>
  <TotalTime>30</TotalTime>
  <Pages>49</Pages>
  <Words>19108</Words>
  <Characters>111975</Characters>
  <DocSecurity>2</DocSecurity>
  <Lines>3732</Lines>
  <Paragraphs>1927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2018-11-20T05:43:00Z</cp:lastPrinted>
  <dcterms:created xsi:type="dcterms:W3CDTF">2020-09-07T02:43:00Z</dcterms:created>
  <dcterms:modified xsi:type="dcterms:W3CDTF">2026-01-14T04:20:00Z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0x01010018030A58EFCB05439C4C109195641468</vt:lpwstr>
  </property>
  <property fmtid="{D5CDD505-2E9C-101B-9397-08002B2CF9AE}" pid="3" name="LINKTEK-CHUNK-1">
    <vt:lpwstr>010021{"F":2,"I":"45F0-3DF4-BC18-9DBA"}</vt:lpwstr>
  </property>
  <property fmtid="{D5CDD505-2E9C-101B-9397-08002B2CF9AE}" pid="4" name="ZOTERO_PREF_1">
    <vt:lpwstr>&lt;data data-version="3" zotero-version="5.0.89"&gt;&lt;session id="WmCWa0F8"/&gt;&lt;style id="http://www.zotero.org/styles/water-science-and-technology" hasBibliography="1" bibliographyStyleHasBeenSet="1"/&gt;&lt;prefs&gt;&lt;pref name="fieldType" value="Field"/&gt;&lt;/prefs&gt;&lt;/data&gt;</vt:lpwstr>
  </property>
  <property fmtid="{D5CDD505-2E9C-101B-9397-08002B2CF9AE}" pid="5" name="Order">
    <vt:r8>8826000</vt:r8>
  </property>
  <property fmtid="{D5CDD505-2E9C-101B-9397-08002B2CF9AE}" pid="6" name="_dlc_DocIdItemGuid">
    <vt:lpwstr>2eb2a1dc-7ba1-45f0-8516-48d9989262ff</vt:lpwstr>
  </property>
  <property fmtid="{D5CDD505-2E9C-101B-9397-08002B2CF9AE}" pid="7" name="MediaServiceImageTags">
    <vt:lpwstr/>
  </property>
  <property fmtid="{D5CDD505-2E9C-101B-9397-08002B2CF9AE}" pid="8" name="ClassificationContentMarkingHeaderShapeIds">
    <vt:lpwstr>d92292b,1a7d14c0,75961d4b,7ca6991d,6f1f4c73,f7a7d8c,529bb664</vt:lpwstr>
  </property>
  <property fmtid="{D5CDD505-2E9C-101B-9397-08002B2CF9AE}" pid="9" name="ClassificationContentMarkingHeaderFontProps">
    <vt:lpwstr>#000000,10,Aptos</vt:lpwstr>
  </property>
  <property fmtid="{D5CDD505-2E9C-101B-9397-08002B2CF9AE}" pid="10" name="ClassificationContentMarkingHeaderText">
    <vt:lpwstr>OFFICIAL</vt:lpwstr>
  </property>
  <property fmtid="{D5CDD505-2E9C-101B-9397-08002B2CF9AE}" pid="11" name="ClassificationContentMarkingFooterShapeIds">
    <vt:lpwstr>13d4653f,504d153c,69c0a58</vt:lpwstr>
  </property>
  <property fmtid="{D5CDD505-2E9C-101B-9397-08002B2CF9AE}" pid="12" name="ClassificationContentMarkingFooterFontProps">
    <vt:lpwstr>#000000,10,Aptos</vt:lpwstr>
  </property>
  <property fmtid="{D5CDD505-2E9C-101B-9397-08002B2CF9AE}" pid="13" name="ClassificationContentMarkingFooterText">
    <vt:lpwstr>OFFICIAL</vt:lpwstr>
  </property>
  <property fmtid="{D5CDD505-2E9C-101B-9397-08002B2CF9AE}" pid="14" name="MSIP_Label_9a5e7792-7543-4db2-bcc9-9caeff0b8eb1_Enabled">
    <vt:lpwstr>true</vt:lpwstr>
  </property>
  <property fmtid="{D5CDD505-2E9C-101B-9397-08002B2CF9AE}" pid="15" name="MSIP_Label_9a5e7792-7543-4db2-bcc9-9caeff0b8eb1_SetDate">
    <vt:lpwstr>2026-01-14T04:20:20Z</vt:lpwstr>
  </property>
  <property fmtid="{D5CDD505-2E9C-101B-9397-08002B2CF9AE}" pid="16" name="MSIP_Label_9a5e7792-7543-4db2-bcc9-9caeff0b8eb1_Method">
    <vt:lpwstr>Privileged</vt:lpwstr>
  </property>
  <property fmtid="{D5CDD505-2E9C-101B-9397-08002B2CF9AE}" pid="17" name="MSIP_Label_9a5e7792-7543-4db2-bcc9-9caeff0b8eb1_Name">
    <vt:lpwstr>OFFICIAL</vt:lpwstr>
  </property>
  <property fmtid="{D5CDD505-2E9C-101B-9397-08002B2CF9AE}" pid="18" name="MSIP_Label_9a5e7792-7543-4db2-bcc9-9caeff0b8eb1_SiteId">
    <vt:lpwstr>402fca06-dc9c-412f-9bf9-1a335a4671f7</vt:lpwstr>
  </property>
  <property fmtid="{D5CDD505-2E9C-101B-9397-08002B2CF9AE}" pid="19" name="MSIP_Label_9a5e7792-7543-4db2-bcc9-9caeff0b8eb1_ActionId">
    <vt:lpwstr>6101e71c-266e-4346-8eda-a4c26dbb1833</vt:lpwstr>
  </property>
  <property fmtid="{D5CDD505-2E9C-101B-9397-08002B2CF9AE}" pid="20" name="MSIP_Label_9a5e7792-7543-4db2-bcc9-9caeff0b8eb1_ContentBits">
    <vt:lpwstr>3</vt:lpwstr>
  </property>
  <property fmtid="{D5CDD505-2E9C-101B-9397-08002B2CF9AE}" pid="21" name="MSIP_Label_9a5e7792-7543-4db2-bcc9-9caeff0b8eb1_Tag">
    <vt:lpwstr>10, 0, 1, 1</vt:lpwstr>
  </property>
</Properties>
</file>